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98E8CC" w14:textId="410CF33A" w:rsidR="00DA63E3" w:rsidRDefault="00DA63E3" w:rsidP="006B36B6">
      <w:pPr>
        <w:ind w:left="709" w:hanging="709"/>
        <w:jc w:val="center"/>
        <w:rPr>
          <w:rFonts w:ascii="Century" w:hAnsi="Century"/>
          <w:b/>
          <w:color w:val="002060"/>
          <w:sz w:val="28"/>
          <w:szCs w:val="28"/>
        </w:rPr>
      </w:pPr>
      <w:r>
        <w:rPr>
          <w:rFonts w:ascii="Century" w:hAnsi="Century"/>
          <w:b/>
          <w:color w:val="002060"/>
          <w:sz w:val="28"/>
          <w:szCs w:val="28"/>
        </w:rPr>
        <w:t>T.C.</w:t>
      </w:r>
    </w:p>
    <w:p w14:paraId="59B224BD" w14:textId="77777777" w:rsidR="006B36B6" w:rsidRPr="00141D51" w:rsidRDefault="006B36B6" w:rsidP="006B36B6">
      <w:pPr>
        <w:ind w:left="709" w:hanging="709"/>
        <w:jc w:val="center"/>
        <w:rPr>
          <w:rFonts w:ascii="Century" w:hAnsi="Century"/>
          <w:b/>
          <w:color w:val="002060"/>
          <w:sz w:val="28"/>
          <w:szCs w:val="28"/>
        </w:rPr>
      </w:pPr>
      <w:bookmarkStart w:id="0" w:name="_GoBack"/>
      <w:bookmarkEnd w:id="0"/>
      <w:r w:rsidRPr="00141D51">
        <w:rPr>
          <w:rFonts w:ascii="Century" w:hAnsi="Century"/>
          <w:b/>
          <w:color w:val="002060"/>
          <w:sz w:val="28"/>
          <w:szCs w:val="28"/>
        </w:rPr>
        <w:t>SİGORTACILIK ve ÖZEL EMEKLİLİK</w:t>
      </w:r>
    </w:p>
    <w:p w14:paraId="22385F12" w14:textId="77777777" w:rsidR="006B36B6" w:rsidRPr="00141D51" w:rsidRDefault="006B36B6" w:rsidP="006B36B6">
      <w:pPr>
        <w:jc w:val="center"/>
        <w:rPr>
          <w:rFonts w:ascii="Century" w:hAnsi="Century"/>
          <w:b/>
          <w:color w:val="002060"/>
          <w:sz w:val="28"/>
          <w:szCs w:val="28"/>
        </w:rPr>
      </w:pPr>
      <w:r w:rsidRPr="00141D51">
        <w:rPr>
          <w:rFonts w:ascii="Century" w:hAnsi="Century"/>
          <w:b/>
          <w:color w:val="002060"/>
          <w:sz w:val="28"/>
          <w:szCs w:val="28"/>
        </w:rPr>
        <w:t>DÜZENLEME VE DENETLEME</w:t>
      </w:r>
    </w:p>
    <w:p w14:paraId="67A40B68" w14:textId="77777777" w:rsidR="006B36B6" w:rsidRPr="00141D51" w:rsidRDefault="006B36B6" w:rsidP="006B36B6">
      <w:pPr>
        <w:jc w:val="center"/>
        <w:rPr>
          <w:rFonts w:ascii="Century" w:hAnsi="Century"/>
          <w:b/>
          <w:color w:val="002060"/>
          <w:sz w:val="28"/>
          <w:szCs w:val="28"/>
        </w:rPr>
      </w:pPr>
      <w:r w:rsidRPr="00141D51">
        <w:rPr>
          <w:rFonts w:ascii="Century" w:hAnsi="Century"/>
          <w:b/>
          <w:color w:val="002060"/>
          <w:sz w:val="28"/>
          <w:szCs w:val="28"/>
        </w:rPr>
        <w:t>KURUMU</w:t>
      </w:r>
    </w:p>
    <w:p w14:paraId="5ECA50D4" w14:textId="77777777" w:rsidR="00885A58" w:rsidRPr="00696AA7" w:rsidRDefault="00885A58" w:rsidP="00885A58">
      <w:pPr>
        <w:autoSpaceDE w:val="0"/>
        <w:autoSpaceDN w:val="0"/>
        <w:adjustRightInd w:val="0"/>
        <w:jc w:val="center"/>
        <w:rPr>
          <w:rFonts w:ascii="Century" w:hAnsi="Century" w:cs="Arial"/>
          <w:color w:val="002060"/>
          <w:highlight w:val="yellow"/>
        </w:rPr>
      </w:pPr>
    </w:p>
    <w:p w14:paraId="128BB5C0" w14:textId="77777777" w:rsidR="00885A58" w:rsidRPr="00696AA7" w:rsidRDefault="00885A58" w:rsidP="00885A58">
      <w:pPr>
        <w:autoSpaceDE w:val="0"/>
        <w:autoSpaceDN w:val="0"/>
        <w:adjustRightInd w:val="0"/>
        <w:jc w:val="center"/>
        <w:rPr>
          <w:rFonts w:ascii="Century" w:hAnsi="Century" w:cs="Arial,Bold"/>
          <w:b/>
          <w:bCs/>
          <w:color w:val="002060"/>
          <w:sz w:val="22"/>
          <w:szCs w:val="22"/>
          <w:highlight w:val="yellow"/>
        </w:rPr>
      </w:pPr>
    </w:p>
    <w:p w14:paraId="14C84D56" w14:textId="77777777" w:rsidR="00885A58" w:rsidRPr="00696AA7" w:rsidRDefault="00885A58" w:rsidP="00885A58">
      <w:pPr>
        <w:autoSpaceDE w:val="0"/>
        <w:autoSpaceDN w:val="0"/>
        <w:adjustRightInd w:val="0"/>
        <w:jc w:val="center"/>
        <w:rPr>
          <w:rFonts w:ascii="Century" w:hAnsi="Century" w:cs="Arial,Bold"/>
          <w:b/>
          <w:bCs/>
          <w:color w:val="002060"/>
          <w:sz w:val="22"/>
          <w:szCs w:val="22"/>
          <w:highlight w:val="yellow"/>
        </w:rPr>
      </w:pPr>
    </w:p>
    <w:p w14:paraId="634B93C3" w14:textId="77777777" w:rsidR="00885A58" w:rsidRPr="00696AA7" w:rsidRDefault="00885A58" w:rsidP="00885A58">
      <w:pPr>
        <w:autoSpaceDE w:val="0"/>
        <w:autoSpaceDN w:val="0"/>
        <w:adjustRightInd w:val="0"/>
        <w:jc w:val="center"/>
        <w:rPr>
          <w:rFonts w:ascii="Century" w:hAnsi="Century" w:cs="Arial,Bold"/>
          <w:b/>
          <w:bCs/>
          <w:color w:val="002060"/>
          <w:sz w:val="22"/>
          <w:szCs w:val="22"/>
          <w:highlight w:val="yellow"/>
        </w:rPr>
      </w:pPr>
    </w:p>
    <w:p w14:paraId="65709088" w14:textId="77777777" w:rsidR="00885A58" w:rsidRPr="00696AA7" w:rsidRDefault="00885A58" w:rsidP="00885A58">
      <w:pPr>
        <w:autoSpaceDE w:val="0"/>
        <w:autoSpaceDN w:val="0"/>
        <w:adjustRightInd w:val="0"/>
        <w:jc w:val="center"/>
        <w:rPr>
          <w:rFonts w:ascii="Century" w:hAnsi="Century" w:cs="Arial,Bold"/>
          <w:b/>
          <w:bCs/>
          <w:color w:val="002060"/>
          <w:sz w:val="22"/>
          <w:szCs w:val="22"/>
          <w:highlight w:val="yellow"/>
        </w:rPr>
      </w:pPr>
    </w:p>
    <w:p w14:paraId="2A659271" w14:textId="77777777" w:rsidR="00885A58" w:rsidRPr="00696AA7" w:rsidRDefault="00885A58" w:rsidP="00885A58">
      <w:pPr>
        <w:autoSpaceDE w:val="0"/>
        <w:autoSpaceDN w:val="0"/>
        <w:adjustRightInd w:val="0"/>
        <w:jc w:val="center"/>
        <w:rPr>
          <w:rFonts w:ascii="Century" w:hAnsi="Century" w:cs="Arial,Bold"/>
          <w:b/>
          <w:bCs/>
          <w:color w:val="002060"/>
          <w:sz w:val="22"/>
          <w:szCs w:val="22"/>
          <w:highlight w:val="yellow"/>
        </w:rPr>
      </w:pPr>
    </w:p>
    <w:p w14:paraId="15AFB525" w14:textId="77777777" w:rsidR="00885A58" w:rsidRPr="00696AA7" w:rsidRDefault="00885A58" w:rsidP="007425C2">
      <w:pPr>
        <w:autoSpaceDE w:val="0"/>
        <w:autoSpaceDN w:val="0"/>
        <w:adjustRightInd w:val="0"/>
        <w:jc w:val="center"/>
        <w:rPr>
          <w:rFonts w:ascii="Century" w:hAnsi="Century"/>
          <w:b/>
          <w:color w:val="002060"/>
          <w:sz w:val="22"/>
          <w:highlight w:val="yellow"/>
        </w:rPr>
      </w:pPr>
    </w:p>
    <w:p w14:paraId="10C519D8" w14:textId="77777777" w:rsidR="00885A58" w:rsidRPr="00696AA7" w:rsidRDefault="00885A58" w:rsidP="004406AC">
      <w:pPr>
        <w:jc w:val="center"/>
        <w:rPr>
          <w:rFonts w:ascii="Century" w:hAnsi="Century"/>
          <w:b/>
          <w:color w:val="002060"/>
          <w:sz w:val="36"/>
          <w:szCs w:val="36"/>
        </w:rPr>
      </w:pPr>
      <w:r w:rsidRPr="00696AA7">
        <w:rPr>
          <w:rFonts w:ascii="Century" w:hAnsi="Century"/>
          <w:b/>
          <w:color w:val="002060"/>
          <w:sz w:val="36"/>
          <w:szCs w:val="36"/>
        </w:rPr>
        <w:t>SİGORTACILIK VE BİREYSEL EMEKLİLİK</w:t>
      </w:r>
    </w:p>
    <w:p w14:paraId="747D3F4B" w14:textId="77777777" w:rsidR="00885A58" w:rsidRPr="00696AA7" w:rsidRDefault="00885A58" w:rsidP="004406AC">
      <w:pPr>
        <w:jc w:val="center"/>
        <w:rPr>
          <w:rFonts w:ascii="Century" w:hAnsi="Century"/>
          <w:b/>
          <w:color w:val="002060"/>
          <w:sz w:val="36"/>
          <w:szCs w:val="36"/>
        </w:rPr>
      </w:pPr>
      <w:r w:rsidRPr="00696AA7">
        <w:rPr>
          <w:rFonts w:ascii="Century" w:hAnsi="Century"/>
          <w:b/>
          <w:color w:val="002060"/>
          <w:sz w:val="36"/>
          <w:szCs w:val="36"/>
        </w:rPr>
        <w:t>FAALİYETLERİ</w:t>
      </w:r>
    </w:p>
    <w:p w14:paraId="03F2198F" w14:textId="77777777" w:rsidR="00885A58" w:rsidRPr="00696AA7" w:rsidRDefault="00885A58" w:rsidP="004406AC">
      <w:pPr>
        <w:jc w:val="center"/>
        <w:rPr>
          <w:rFonts w:ascii="Century" w:hAnsi="Century"/>
          <w:b/>
          <w:color w:val="002060"/>
          <w:sz w:val="36"/>
          <w:szCs w:val="36"/>
        </w:rPr>
      </w:pPr>
      <w:r w:rsidRPr="00696AA7">
        <w:rPr>
          <w:rFonts w:ascii="Century" w:hAnsi="Century"/>
          <w:b/>
          <w:color w:val="002060"/>
          <w:sz w:val="36"/>
          <w:szCs w:val="36"/>
        </w:rPr>
        <w:t>HAKKINDA RAPOR</w:t>
      </w:r>
    </w:p>
    <w:p w14:paraId="79CB396B" w14:textId="77777777" w:rsidR="00885A58" w:rsidRPr="00696AA7" w:rsidRDefault="00885A58" w:rsidP="00885A58">
      <w:pPr>
        <w:autoSpaceDE w:val="0"/>
        <w:autoSpaceDN w:val="0"/>
        <w:adjustRightInd w:val="0"/>
        <w:jc w:val="center"/>
        <w:rPr>
          <w:rFonts w:ascii="Century" w:hAnsi="Century" w:cs="Arial,Bold"/>
          <w:b/>
          <w:bCs/>
          <w:color w:val="002060"/>
          <w:sz w:val="22"/>
          <w:szCs w:val="22"/>
        </w:rPr>
      </w:pPr>
    </w:p>
    <w:p w14:paraId="0466C01A" w14:textId="77777777" w:rsidR="00885A58" w:rsidRPr="00696AA7" w:rsidRDefault="00885A58" w:rsidP="00885A58">
      <w:pPr>
        <w:autoSpaceDE w:val="0"/>
        <w:autoSpaceDN w:val="0"/>
        <w:adjustRightInd w:val="0"/>
        <w:jc w:val="center"/>
        <w:rPr>
          <w:rFonts w:ascii="Century" w:hAnsi="Century" w:cs="Arial,Bold"/>
          <w:b/>
          <w:bCs/>
          <w:sz w:val="22"/>
          <w:szCs w:val="22"/>
        </w:rPr>
      </w:pPr>
    </w:p>
    <w:p w14:paraId="74E44D3B" w14:textId="77777777" w:rsidR="00885A58" w:rsidRPr="00696AA7" w:rsidRDefault="00885A58" w:rsidP="00885A58">
      <w:pPr>
        <w:autoSpaceDE w:val="0"/>
        <w:autoSpaceDN w:val="0"/>
        <w:adjustRightInd w:val="0"/>
        <w:jc w:val="center"/>
        <w:rPr>
          <w:rFonts w:ascii="Century" w:hAnsi="Century" w:cs="Arial,Bold"/>
          <w:b/>
          <w:bCs/>
          <w:sz w:val="22"/>
          <w:szCs w:val="22"/>
        </w:rPr>
      </w:pPr>
    </w:p>
    <w:p w14:paraId="7573BB94" w14:textId="77777777" w:rsidR="00885A58" w:rsidRPr="00696AA7" w:rsidRDefault="00885A58" w:rsidP="00885A58">
      <w:pPr>
        <w:autoSpaceDE w:val="0"/>
        <w:autoSpaceDN w:val="0"/>
        <w:adjustRightInd w:val="0"/>
        <w:jc w:val="center"/>
        <w:rPr>
          <w:rFonts w:ascii="Century" w:hAnsi="Century" w:cs="Arial,Bold"/>
          <w:b/>
          <w:bCs/>
          <w:sz w:val="22"/>
          <w:szCs w:val="22"/>
        </w:rPr>
      </w:pPr>
    </w:p>
    <w:p w14:paraId="73F01360" w14:textId="77777777" w:rsidR="00885A58" w:rsidRPr="00696AA7" w:rsidRDefault="00885A58" w:rsidP="00885A58">
      <w:pPr>
        <w:autoSpaceDE w:val="0"/>
        <w:autoSpaceDN w:val="0"/>
        <w:adjustRightInd w:val="0"/>
        <w:jc w:val="center"/>
        <w:rPr>
          <w:rFonts w:ascii="Century" w:hAnsi="Century" w:cs="Arial,Bold"/>
          <w:b/>
          <w:bCs/>
          <w:sz w:val="22"/>
          <w:szCs w:val="22"/>
        </w:rPr>
      </w:pPr>
    </w:p>
    <w:p w14:paraId="5C243865" w14:textId="77777777" w:rsidR="00885A58" w:rsidRPr="00696AA7" w:rsidRDefault="003374E3" w:rsidP="004406AC">
      <w:pPr>
        <w:jc w:val="center"/>
        <w:rPr>
          <w:rFonts w:ascii="Century" w:hAnsi="Century"/>
          <w:b/>
          <w:color w:val="002060"/>
          <w:sz w:val="80"/>
          <w:szCs w:val="80"/>
        </w:rPr>
      </w:pPr>
      <w:r w:rsidRPr="00696AA7">
        <w:rPr>
          <w:rFonts w:ascii="Century" w:hAnsi="Century"/>
          <w:b/>
          <w:color w:val="002060"/>
          <w:sz w:val="80"/>
          <w:szCs w:val="80"/>
        </w:rPr>
        <w:t>20</w:t>
      </w:r>
      <w:r w:rsidR="00621C73" w:rsidRPr="00696AA7">
        <w:rPr>
          <w:rFonts w:ascii="Century" w:hAnsi="Century"/>
          <w:b/>
          <w:color w:val="002060"/>
          <w:sz w:val="80"/>
          <w:szCs w:val="80"/>
        </w:rPr>
        <w:t>1</w:t>
      </w:r>
      <w:r w:rsidR="00696AA7" w:rsidRPr="00696AA7">
        <w:rPr>
          <w:rFonts w:ascii="Century" w:hAnsi="Century"/>
          <w:b/>
          <w:color w:val="002060"/>
          <w:sz w:val="80"/>
          <w:szCs w:val="80"/>
        </w:rPr>
        <w:t>9</w:t>
      </w:r>
    </w:p>
    <w:p w14:paraId="74945188" w14:textId="77777777" w:rsidR="00885A58" w:rsidRPr="00696AA7" w:rsidRDefault="00885A58" w:rsidP="00885A58">
      <w:pPr>
        <w:autoSpaceDE w:val="0"/>
        <w:autoSpaceDN w:val="0"/>
        <w:adjustRightInd w:val="0"/>
        <w:jc w:val="center"/>
        <w:rPr>
          <w:rFonts w:ascii="Century" w:hAnsi="Century" w:cs="Arial,Bold"/>
          <w:b/>
          <w:bCs/>
          <w:sz w:val="22"/>
          <w:szCs w:val="22"/>
        </w:rPr>
      </w:pPr>
    </w:p>
    <w:p w14:paraId="7908BC3F" w14:textId="77777777" w:rsidR="00885A58" w:rsidRPr="00696AA7" w:rsidRDefault="00885A58" w:rsidP="00885A58">
      <w:pPr>
        <w:autoSpaceDE w:val="0"/>
        <w:autoSpaceDN w:val="0"/>
        <w:adjustRightInd w:val="0"/>
        <w:jc w:val="center"/>
        <w:rPr>
          <w:rFonts w:ascii="Century" w:hAnsi="Century" w:cs="Arial,Bold"/>
          <w:b/>
          <w:bCs/>
          <w:sz w:val="22"/>
          <w:szCs w:val="22"/>
        </w:rPr>
      </w:pPr>
    </w:p>
    <w:p w14:paraId="5F2AC82D" w14:textId="77777777" w:rsidR="00885A58" w:rsidRPr="00696AA7" w:rsidRDefault="00885A58" w:rsidP="00885A58">
      <w:pPr>
        <w:autoSpaceDE w:val="0"/>
        <w:autoSpaceDN w:val="0"/>
        <w:adjustRightInd w:val="0"/>
        <w:jc w:val="center"/>
        <w:rPr>
          <w:rFonts w:ascii="Century" w:hAnsi="Century" w:cs="Arial,Bold"/>
          <w:b/>
          <w:bCs/>
          <w:sz w:val="22"/>
          <w:szCs w:val="22"/>
        </w:rPr>
      </w:pPr>
    </w:p>
    <w:p w14:paraId="074E59F7" w14:textId="77777777" w:rsidR="00885A58" w:rsidRPr="00696AA7" w:rsidRDefault="00885A58" w:rsidP="00885A58">
      <w:pPr>
        <w:autoSpaceDE w:val="0"/>
        <w:autoSpaceDN w:val="0"/>
        <w:adjustRightInd w:val="0"/>
        <w:jc w:val="center"/>
        <w:rPr>
          <w:rFonts w:ascii="Century" w:hAnsi="Century" w:cs="Arial,Bold"/>
          <w:b/>
          <w:bCs/>
          <w:sz w:val="22"/>
          <w:szCs w:val="22"/>
        </w:rPr>
      </w:pPr>
    </w:p>
    <w:p w14:paraId="63DE169F" w14:textId="77777777" w:rsidR="00885A58" w:rsidRPr="00696AA7" w:rsidRDefault="00885A58" w:rsidP="00885A58">
      <w:pPr>
        <w:autoSpaceDE w:val="0"/>
        <w:autoSpaceDN w:val="0"/>
        <w:adjustRightInd w:val="0"/>
        <w:jc w:val="center"/>
        <w:rPr>
          <w:rFonts w:ascii="Century" w:hAnsi="Century" w:cs="Arial,Bold"/>
          <w:b/>
          <w:bCs/>
          <w:sz w:val="22"/>
          <w:szCs w:val="22"/>
        </w:rPr>
      </w:pPr>
    </w:p>
    <w:p w14:paraId="5A16ACF3" w14:textId="77777777" w:rsidR="00885A58" w:rsidRPr="00696AA7" w:rsidRDefault="00885A58" w:rsidP="004406AC">
      <w:pPr>
        <w:jc w:val="center"/>
        <w:rPr>
          <w:rFonts w:ascii="Century" w:hAnsi="Century"/>
          <w:b/>
          <w:color w:val="002060"/>
          <w:sz w:val="36"/>
          <w:szCs w:val="36"/>
        </w:rPr>
      </w:pPr>
      <w:bookmarkStart w:id="1" w:name="_Toc296364720"/>
      <w:bookmarkStart w:id="2" w:name="_Toc296371929"/>
      <w:bookmarkStart w:id="3" w:name="_Toc296807836"/>
      <w:bookmarkStart w:id="4" w:name="_Toc296808108"/>
      <w:bookmarkStart w:id="5" w:name="_Toc296940788"/>
      <w:bookmarkStart w:id="6" w:name="_Toc297120946"/>
      <w:bookmarkStart w:id="7" w:name="_Toc297121373"/>
      <w:bookmarkStart w:id="8" w:name="_Toc297202366"/>
      <w:bookmarkStart w:id="9" w:name="_Toc297302677"/>
      <w:bookmarkStart w:id="10" w:name="_Toc297302745"/>
      <w:bookmarkStart w:id="11" w:name="_Toc297309762"/>
      <w:bookmarkStart w:id="12" w:name="_Toc297441010"/>
      <w:bookmarkStart w:id="13" w:name="_Toc297441090"/>
      <w:bookmarkStart w:id="14" w:name="_Toc297441672"/>
      <w:r w:rsidRPr="00696AA7">
        <w:rPr>
          <w:rFonts w:ascii="Century" w:hAnsi="Century"/>
          <w:b/>
          <w:color w:val="002060"/>
          <w:sz w:val="36"/>
          <w:szCs w:val="36"/>
        </w:rPr>
        <w:t>ANNUAL REPORT</w:t>
      </w:r>
      <w:bookmarkEnd w:id="1"/>
      <w:bookmarkEnd w:id="2"/>
      <w:bookmarkEnd w:id="3"/>
      <w:bookmarkEnd w:id="4"/>
      <w:bookmarkEnd w:id="5"/>
      <w:bookmarkEnd w:id="6"/>
      <w:bookmarkEnd w:id="7"/>
      <w:bookmarkEnd w:id="8"/>
      <w:bookmarkEnd w:id="9"/>
      <w:bookmarkEnd w:id="10"/>
      <w:bookmarkEnd w:id="11"/>
      <w:bookmarkEnd w:id="12"/>
      <w:bookmarkEnd w:id="13"/>
      <w:bookmarkEnd w:id="14"/>
    </w:p>
    <w:p w14:paraId="32F5C24A" w14:textId="77777777" w:rsidR="00885A58" w:rsidRPr="00696AA7" w:rsidRDefault="00885A58" w:rsidP="004406AC">
      <w:pPr>
        <w:jc w:val="center"/>
        <w:rPr>
          <w:rFonts w:ascii="Century" w:hAnsi="Century"/>
          <w:b/>
          <w:color w:val="002060"/>
          <w:sz w:val="36"/>
          <w:szCs w:val="36"/>
        </w:rPr>
      </w:pPr>
      <w:r w:rsidRPr="00696AA7">
        <w:rPr>
          <w:rFonts w:ascii="Century" w:hAnsi="Century"/>
          <w:b/>
          <w:color w:val="002060"/>
          <w:sz w:val="36"/>
          <w:szCs w:val="36"/>
        </w:rPr>
        <w:t>ABOUT</w:t>
      </w:r>
    </w:p>
    <w:p w14:paraId="192B6CD3" w14:textId="77777777" w:rsidR="00885A58" w:rsidRPr="00696AA7" w:rsidRDefault="00885A58" w:rsidP="004406AC">
      <w:pPr>
        <w:jc w:val="center"/>
        <w:rPr>
          <w:rFonts w:ascii="Century" w:hAnsi="Century"/>
          <w:b/>
          <w:color w:val="002060"/>
          <w:sz w:val="36"/>
          <w:szCs w:val="36"/>
        </w:rPr>
      </w:pPr>
      <w:r w:rsidRPr="00696AA7">
        <w:rPr>
          <w:rFonts w:ascii="Century" w:hAnsi="Century"/>
          <w:b/>
          <w:color w:val="002060"/>
          <w:sz w:val="36"/>
          <w:szCs w:val="36"/>
        </w:rPr>
        <w:t xml:space="preserve">INSURANCE AND </w:t>
      </w:r>
      <w:r w:rsidR="00CA747D" w:rsidRPr="00696AA7">
        <w:rPr>
          <w:rFonts w:ascii="Century" w:hAnsi="Century"/>
          <w:b/>
          <w:color w:val="002060"/>
          <w:sz w:val="36"/>
          <w:szCs w:val="36"/>
        </w:rPr>
        <w:t>PRIVATE</w:t>
      </w:r>
      <w:r w:rsidRPr="00696AA7">
        <w:rPr>
          <w:rFonts w:ascii="Century" w:hAnsi="Century"/>
          <w:b/>
          <w:color w:val="002060"/>
          <w:sz w:val="36"/>
          <w:szCs w:val="36"/>
        </w:rPr>
        <w:t xml:space="preserve"> PENSION</w:t>
      </w:r>
    </w:p>
    <w:p w14:paraId="31FA8942" w14:textId="77777777" w:rsidR="00885A58" w:rsidRPr="00696AA7" w:rsidRDefault="00885A58" w:rsidP="004406AC">
      <w:pPr>
        <w:jc w:val="center"/>
        <w:rPr>
          <w:rFonts w:ascii="Century" w:hAnsi="Century"/>
          <w:b/>
          <w:color w:val="002060"/>
          <w:sz w:val="36"/>
          <w:szCs w:val="36"/>
        </w:rPr>
      </w:pPr>
      <w:r w:rsidRPr="00696AA7">
        <w:rPr>
          <w:rFonts w:ascii="Century" w:hAnsi="Century"/>
          <w:b/>
          <w:color w:val="002060"/>
          <w:sz w:val="36"/>
          <w:szCs w:val="36"/>
        </w:rPr>
        <w:t>ACTIVITIES</w:t>
      </w:r>
    </w:p>
    <w:p w14:paraId="73708210" w14:textId="77777777" w:rsidR="00885A58" w:rsidRPr="00696AA7" w:rsidRDefault="00885A58" w:rsidP="00885A58">
      <w:pPr>
        <w:autoSpaceDE w:val="0"/>
        <w:autoSpaceDN w:val="0"/>
        <w:adjustRightInd w:val="0"/>
        <w:jc w:val="center"/>
        <w:rPr>
          <w:rFonts w:ascii="Century" w:hAnsi="Century" w:cs="Arial,Bold"/>
          <w:bCs/>
          <w:i/>
          <w:color w:val="002060"/>
          <w:sz w:val="22"/>
          <w:szCs w:val="22"/>
        </w:rPr>
      </w:pPr>
    </w:p>
    <w:p w14:paraId="3E3A9EE4" w14:textId="77777777" w:rsidR="00885A58" w:rsidRPr="00696AA7" w:rsidRDefault="00885A58" w:rsidP="00885A58">
      <w:pPr>
        <w:autoSpaceDE w:val="0"/>
        <w:autoSpaceDN w:val="0"/>
        <w:adjustRightInd w:val="0"/>
        <w:jc w:val="center"/>
        <w:rPr>
          <w:rFonts w:ascii="Century" w:hAnsi="Century" w:cs="Arial,Bold"/>
          <w:bCs/>
          <w:sz w:val="22"/>
          <w:szCs w:val="22"/>
        </w:rPr>
      </w:pPr>
    </w:p>
    <w:p w14:paraId="69EE6D10" w14:textId="77777777" w:rsidR="00885A58" w:rsidRPr="00696AA7" w:rsidRDefault="00885A58" w:rsidP="00885A58">
      <w:pPr>
        <w:autoSpaceDE w:val="0"/>
        <w:autoSpaceDN w:val="0"/>
        <w:adjustRightInd w:val="0"/>
        <w:jc w:val="center"/>
        <w:rPr>
          <w:rFonts w:ascii="Century" w:hAnsi="Century" w:cs="Arial,Bold"/>
          <w:bCs/>
          <w:sz w:val="22"/>
          <w:szCs w:val="22"/>
          <w:highlight w:val="yellow"/>
        </w:rPr>
      </w:pPr>
    </w:p>
    <w:p w14:paraId="7ADAEFA7" w14:textId="77777777" w:rsidR="00885A58" w:rsidRPr="00696AA7" w:rsidRDefault="00885A58" w:rsidP="00885A58">
      <w:pPr>
        <w:autoSpaceDE w:val="0"/>
        <w:autoSpaceDN w:val="0"/>
        <w:adjustRightInd w:val="0"/>
        <w:jc w:val="center"/>
        <w:rPr>
          <w:rFonts w:ascii="Century" w:hAnsi="Century" w:cs="Arial,Bold"/>
          <w:bCs/>
          <w:sz w:val="22"/>
          <w:szCs w:val="22"/>
          <w:highlight w:val="yellow"/>
        </w:rPr>
      </w:pPr>
    </w:p>
    <w:p w14:paraId="3C28C8A3" w14:textId="77777777" w:rsidR="00885A58" w:rsidRPr="00696AA7" w:rsidRDefault="00885A58" w:rsidP="00885A58">
      <w:pPr>
        <w:autoSpaceDE w:val="0"/>
        <w:autoSpaceDN w:val="0"/>
        <w:adjustRightInd w:val="0"/>
        <w:jc w:val="center"/>
        <w:rPr>
          <w:rFonts w:ascii="Century" w:hAnsi="Century" w:cs="Arial,Bold"/>
          <w:bCs/>
          <w:sz w:val="22"/>
          <w:szCs w:val="22"/>
          <w:highlight w:val="yellow"/>
        </w:rPr>
      </w:pPr>
    </w:p>
    <w:p w14:paraId="254F297B" w14:textId="566EFD21" w:rsidR="00DA63E3" w:rsidRPr="00D9049C" w:rsidRDefault="00DA63E3" w:rsidP="00D9049C">
      <w:pPr>
        <w:jc w:val="center"/>
        <w:rPr>
          <w:rFonts w:ascii="Century" w:hAnsi="Century"/>
          <w:i/>
          <w:color w:val="002060"/>
        </w:rPr>
      </w:pPr>
      <w:bookmarkStart w:id="15" w:name="_Toc296364721"/>
      <w:bookmarkStart w:id="16" w:name="_Toc296371930"/>
      <w:bookmarkStart w:id="17" w:name="_Toc296807837"/>
      <w:bookmarkStart w:id="18" w:name="_Toc296808109"/>
      <w:bookmarkStart w:id="19" w:name="_Toc296940789"/>
      <w:bookmarkStart w:id="20" w:name="_Toc297120947"/>
      <w:bookmarkStart w:id="21" w:name="_Toc297121374"/>
      <w:bookmarkStart w:id="22" w:name="_Toc297202367"/>
      <w:bookmarkStart w:id="23" w:name="_Toc297302678"/>
      <w:bookmarkStart w:id="24" w:name="_Toc297302746"/>
      <w:bookmarkStart w:id="25" w:name="_Toc297309763"/>
      <w:bookmarkStart w:id="26" w:name="_Toc297441011"/>
      <w:bookmarkStart w:id="27" w:name="_Toc297441091"/>
      <w:bookmarkStart w:id="28" w:name="_Toc297441673"/>
      <w:r w:rsidRPr="00DA63E3">
        <w:rPr>
          <w:rFonts w:ascii="Century" w:hAnsi="Century"/>
          <w:i/>
          <w:color w:val="002060"/>
        </w:rPr>
        <w:t>REPUBLIC OF TURKEY</w:t>
      </w:r>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0FE1FCFC" w14:textId="77777777" w:rsidR="006B36B6" w:rsidRPr="00DA63E3" w:rsidRDefault="006B36B6" w:rsidP="006B36B6">
      <w:pPr>
        <w:jc w:val="center"/>
        <w:rPr>
          <w:rFonts w:ascii="Century" w:hAnsi="Century"/>
          <w:i/>
          <w:color w:val="002060"/>
        </w:rPr>
      </w:pPr>
      <w:r w:rsidRPr="00DA63E3">
        <w:rPr>
          <w:rFonts w:ascii="Century" w:hAnsi="Century"/>
          <w:i/>
          <w:color w:val="002060"/>
        </w:rPr>
        <w:t>INSURANCE AND PRIVATE PENSION</w:t>
      </w:r>
    </w:p>
    <w:p w14:paraId="6BB31035" w14:textId="77777777" w:rsidR="006B36B6" w:rsidRPr="00DA63E3" w:rsidRDefault="006B36B6" w:rsidP="006B36B6">
      <w:pPr>
        <w:jc w:val="center"/>
        <w:rPr>
          <w:rFonts w:ascii="Century" w:hAnsi="Century"/>
          <w:i/>
          <w:color w:val="002060"/>
        </w:rPr>
      </w:pPr>
      <w:r w:rsidRPr="00DA63E3">
        <w:rPr>
          <w:rFonts w:ascii="Century" w:hAnsi="Century"/>
          <w:i/>
          <w:color w:val="002060"/>
        </w:rPr>
        <w:t>REGULATION AND SUPERVISION</w:t>
      </w:r>
    </w:p>
    <w:p w14:paraId="4F81B817" w14:textId="48DF2172" w:rsidR="006B36B6" w:rsidRPr="00DA63E3" w:rsidRDefault="00D9049C" w:rsidP="00D9049C">
      <w:pPr>
        <w:rPr>
          <w:rFonts w:ascii="Century" w:hAnsi="Century"/>
          <w:i/>
          <w:color w:val="002060"/>
        </w:rPr>
      </w:pPr>
      <w:r>
        <w:rPr>
          <w:rFonts w:ascii="Century" w:hAnsi="Century"/>
          <w:i/>
          <w:color w:val="002060"/>
        </w:rPr>
        <w:t xml:space="preserve">                                                        </w:t>
      </w:r>
      <w:r w:rsidR="006B36B6" w:rsidRPr="00DA63E3">
        <w:rPr>
          <w:rFonts w:ascii="Century" w:hAnsi="Century"/>
          <w:i/>
          <w:color w:val="002060"/>
        </w:rPr>
        <w:t>AGENCY</w:t>
      </w:r>
    </w:p>
    <w:p w14:paraId="3E80277E" w14:textId="77777777" w:rsidR="00DA0FC8" w:rsidRPr="00696AA7" w:rsidRDefault="00DA0FC8">
      <w:pPr>
        <w:rPr>
          <w:rFonts w:ascii="Century" w:hAnsi="Century" w:cs="Arial,Bold"/>
          <w:bCs/>
          <w:highlight w:val="yellow"/>
        </w:rPr>
      </w:pPr>
      <w:r w:rsidRPr="00696AA7">
        <w:rPr>
          <w:rFonts w:ascii="Century" w:hAnsi="Century" w:cs="Arial,Bold"/>
          <w:bCs/>
          <w:highlight w:val="yellow"/>
        </w:rPr>
        <w:br w:type="page"/>
      </w:r>
    </w:p>
    <w:p w14:paraId="5577DE25" w14:textId="77777777" w:rsidR="0090061C" w:rsidRPr="00696AA7" w:rsidRDefault="0090061C" w:rsidP="00885A58">
      <w:pPr>
        <w:autoSpaceDE w:val="0"/>
        <w:autoSpaceDN w:val="0"/>
        <w:adjustRightInd w:val="0"/>
        <w:jc w:val="center"/>
        <w:rPr>
          <w:rFonts w:ascii="Century" w:hAnsi="Century" w:cs="Arial,Bold"/>
          <w:bCs/>
          <w:highlight w:val="yellow"/>
        </w:rPr>
      </w:pPr>
    </w:p>
    <w:p w14:paraId="72921551" w14:textId="77777777" w:rsidR="0090061C" w:rsidRPr="00696AA7" w:rsidRDefault="0090061C" w:rsidP="00885A58">
      <w:pPr>
        <w:autoSpaceDE w:val="0"/>
        <w:autoSpaceDN w:val="0"/>
        <w:adjustRightInd w:val="0"/>
        <w:jc w:val="center"/>
        <w:rPr>
          <w:rFonts w:ascii="Century" w:hAnsi="Century" w:cs="Arial,Bold"/>
          <w:bCs/>
          <w:highlight w:val="yellow"/>
        </w:rPr>
      </w:pPr>
    </w:p>
    <w:p w14:paraId="6948C97F" w14:textId="77777777" w:rsidR="001B3384" w:rsidRPr="00696AA7" w:rsidRDefault="001B3384" w:rsidP="008D17FE">
      <w:pPr>
        <w:rPr>
          <w:rFonts w:ascii="Century" w:hAnsi="Century"/>
          <w:highlight w:val="yellow"/>
        </w:rPr>
        <w:sectPr w:rsidR="001B3384" w:rsidRPr="00696AA7" w:rsidSect="00713394">
          <w:headerReference w:type="default" r:id="rId8"/>
          <w:footerReference w:type="even" r:id="rId9"/>
          <w:footerReference w:type="default" r:id="rId10"/>
          <w:footerReference w:type="first" r:id="rId11"/>
          <w:pgSz w:w="11906" w:h="16838"/>
          <w:pgMar w:top="1440" w:right="1440" w:bottom="1440" w:left="1440" w:header="708" w:footer="708" w:gutter="0"/>
          <w:pgNumType w:fmt="lowerRoman" w:start="1"/>
          <w:cols w:space="708"/>
          <w:titlePg/>
          <w:docGrid w:linePitch="360"/>
        </w:sectPr>
      </w:pPr>
    </w:p>
    <w:tbl>
      <w:tblPr>
        <w:tblW w:w="9855" w:type="dxa"/>
        <w:tblInd w:w="-252" w:type="dxa"/>
        <w:tblLayout w:type="fixed"/>
        <w:tblLook w:val="04A0" w:firstRow="1" w:lastRow="0" w:firstColumn="1" w:lastColumn="0" w:noHBand="0" w:noVBand="1"/>
      </w:tblPr>
      <w:tblGrid>
        <w:gridCol w:w="4815"/>
        <w:gridCol w:w="236"/>
        <w:gridCol w:w="4804"/>
      </w:tblGrid>
      <w:tr w:rsidR="006D748E" w:rsidRPr="000839B5" w14:paraId="26A04820" w14:textId="77777777" w:rsidTr="009C5ACE">
        <w:tc>
          <w:tcPr>
            <w:tcW w:w="4815" w:type="dxa"/>
          </w:tcPr>
          <w:p w14:paraId="2866FDC1" w14:textId="77777777" w:rsidR="006D748E" w:rsidRPr="006B36B6" w:rsidRDefault="006D748E" w:rsidP="00B976EA">
            <w:pPr>
              <w:jc w:val="center"/>
              <w:rPr>
                <w:rFonts w:ascii="Century" w:hAnsi="Century"/>
                <w:b/>
                <w:sz w:val="21"/>
                <w:szCs w:val="21"/>
              </w:rPr>
            </w:pPr>
            <w:bookmarkStart w:id="29" w:name="_Hlk487453354"/>
            <w:r w:rsidRPr="006B36B6">
              <w:rPr>
                <w:rFonts w:ascii="Century" w:hAnsi="Century"/>
                <w:b/>
                <w:color w:val="000080"/>
                <w:sz w:val="21"/>
                <w:szCs w:val="21"/>
              </w:rPr>
              <w:lastRenderedPageBreak/>
              <w:t>ÖNSÖZ</w:t>
            </w:r>
          </w:p>
          <w:p w14:paraId="1221AF2E" w14:textId="77777777" w:rsidR="000839B5" w:rsidRDefault="000839B5" w:rsidP="006B36B6">
            <w:pPr>
              <w:spacing w:line="256" w:lineRule="auto"/>
              <w:jc w:val="both"/>
              <w:rPr>
                <w:rFonts w:ascii="Century" w:hAnsi="Century"/>
                <w:sz w:val="21"/>
                <w:szCs w:val="21"/>
                <w:lang w:val="tr-TR"/>
              </w:rPr>
            </w:pPr>
          </w:p>
          <w:p w14:paraId="0B88F030" w14:textId="77777777" w:rsidR="006E43F8" w:rsidRDefault="006E43F8" w:rsidP="006E43F8">
            <w:pPr>
              <w:spacing w:line="256" w:lineRule="auto"/>
              <w:jc w:val="both"/>
              <w:rPr>
                <w:rFonts w:ascii="Century" w:hAnsi="Century"/>
                <w:sz w:val="21"/>
                <w:szCs w:val="21"/>
                <w:lang w:val="tr-TR"/>
              </w:rPr>
            </w:pPr>
            <w:r w:rsidRPr="00141D51">
              <w:rPr>
                <w:rFonts w:ascii="Century" w:hAnsi="Century"/>
                <w:sz w:val="21"/>
                <w:szCs w:val="21"/>
                <w:lang w:val="tr-TR"/>
              </w:rPr>
              <w:t>2019 y</w:t>
            </w:r>
            <w:r w:rsidRPr="00141D51">
              <w:rPr>
                <w:rFonts w:ascii="Century" w:hAnsi="Century" w:hint="eastAsia"/>
                <w:sz w:val="21"/>
                <w:szCs w:val="21"/>
                <w:lang w:val="tr-TR"/>
              </w:rPr>
              <w:t>ı</w:t>
            </w:r>
            <w:r w:rsidRPr="00141D51">
              <w:rPr>
                <w:rFonts w:ascii="Century" w:hAnsi="Century"/>
                <w:sz w:val="21"/>
                <w:szCs w:val="21"/>
                <w:lang w:val="tr-TR"/>
              </w:rPr>
              <w:t>l</w:t>
            </w:r>
            <w:r w:rsidRPr="00141D51">
              <w:rPr>
                <w:rFonts w:ascii="Century" w:hAnsi="Century" w:hint="eastAsia"/>
                <w:sz w:val="21"/>
                <w:szCs w:val="21"/>
                <w:lang w:val="tr-TR"/>
              </w:rPr>
              <w:t>ı</w:t>
            </w:r>
            <w:r w:rsidRPr="00141D51">
              <w:rPr>
                <w:rFonts w:ascii="Century" w:hAnsi="Century"/>
                <w:sz w:val="21"/>
                <w:szCs w:val="21"/>
                <w:lang w:val="tr-TR"/>
              </w:rPr>
              <w:t xml:space="preserve"> ülkemiz sigortac</w:t>
            </w:r>
            <w:r w:rsidRPr="00141D51">
              <w:rPr>
                <w:rFonts w:ascii="Century" w:hAnsi="Century" w:hint="eastAsia"/>
                <w:sz w:val="21"/>
                <w:szCs w:val="21"/>
                <w:lang w:val="tr-TR"/>
              </w:rPr>
              <w:t>ı</w:t>
            </w:r>
            <w:r w:rsidRPr="00141D51">
              <w:rPr>
                <w:rFonts w:ascii="Century" w:hAnsi="Century"/>
                <w:sz w:val="21"/>
                <w:szCs w:val="21"/>
                <w:lang w:val="tr-TR"/>
              </w:rPr>
              <w:t>l</w:t>
            </w:r>
            <w:r w:rsidRPr="00141D51">
              <w:rPr>
                <w:rFonts w:ascii="Century" w:hAnsi="Century" w:hint="eastAsia"/>
                <w:sz w:val="21"/>
                <w:szCs w:val="21"/>
                <w:lang w:val="tr-TR"/>
              </w:rPr>
              <w:t>ı</w:t>
            </w:r>
            <w:r w:rsidRPr="00141D51">
              <w:rPr>
                <w:rFonts w:ascii="Century" w:hAnsi="Century"/>
                <w:sz w:val="21"/>
                <w:szCs w:val="21"/>
                <w:lang w:val="tr-TR"/>
              </w:rPr>
              <w:t xml:space="preserve">k ve özel emeklilik sektörleri </w:t>
            </w:r>
            <w:r>
              <w:rPr>
                <w:rFonts w:ascii="Century" w:hAnsi="Century"/>
                <w:sz w:val="21"/>
                <w:szCs w:val="21"/>
                <w:lang w:val="tr-TR"/>
              </w:rPr>
              <w:t xml:space="preserve">açışından önemli gelişmelerin gerçekleştiği </w:t>
            </w:r>
            <w:r w:rsidRPr="00141D51">
              <w:rPr>
                <w:rFonts w:ascii="Century" w:hAnsi="Century"/>
                <w:sz w:val="21"/>
                <w:szCs w:val="21"/>
                <w:lang w:val="tr-TR"/>
              </w:rPr>
              <w:t>bir y</w:t>
            </w:r>
            <w:r w:rsidRPr="00141D51">
              <w:rPr>
                <w:rFonts w:ascii="Century" w:hAnsi="Century" w:hint="eastAsia"/>
                <w:sz w:val="21"/>
                <w:szCs w:val="21"/>
                <w:lang w:val="tr-TR"/>
              </w:rPr>
              <w:t>ı</w:t>
            </w:r>
            <w:r w:rsidRPr="00141D51">
              <w:rPr>
                <w:rFonts w:ascii="Century" w:hAnsi="Century"/>
                <w:sz w:val="21"/>
                <w:szCs w:val="21"/>
                <w:lang w:val="tr-TR"/>
              </w:rPr>
              <w:t>l olmu</w:t>
            </w:r>
            <w:r w:rsidRPr="00141D51">
              <w:rPr>
                <w:rFonts w:ascii="Century" w:hAnsi="Century" w:hint="eastAsia"/>
                <w:sz w:val="21"/>
                <w:szCs w:val="21"/>
                <w:lang w:val="tr-TR"/>
              </w:rPr>
              <w:t>ş</w:t>
            </w:r>
            <w:r w:rsidRPr="00141D51">
              <w:rPr>
                <w:rFonts w:ascii="Century" w:hAnsi="Century"/>
                <w:sz w:val="21"/>
                <w:szCs w:val="21"/>
                <w:lang w:val="tr-TR"/>
              </w:rPr>
              <w:t>tur.</w:t>
            </w:r>
            <w:r>
              <w:rPr>
                <w:rFonts w:ascii="Century" w:hAnsi="Century"/>
                <w:sz w:val="21"/>
                <w:szCs w:val="21"/>
                <w:lang w:val="tr-TR"/>
              </w:rPr>
              <w:t xml:space="preserve"> 18 Ekim 2019 tarihinde 47 sayılı Cumhurbaşkanlığı Kararnamesi ile </w:t>
            </w:r>
            <w:r w:rsidRPr="00C36882">
              <w:rPr>
                <w:rFonts w:ascii="Century" w:hAnsi="Century"/>
                <w:sz w:val="21"/>
                <w:szCs w:val="21"/>
                <w:lang w:val="tr-TR"/>
              </w:rPr>
              <w:t>Sigortacılık ve özel emeklilik sektörlerinin düzenlenmesi ve denetlenmesine dair görevleri yürütmek üzere Sigortacılık ve Özel Emeklilik Düzenleme ve Denetleme Kurumu kurulmuştur.</w:t>
            </w:r>
            <w:r w:rsidRPr="00141D51">
              <w:rPr>
                <w:rFonts w:ascii="Century" w:hAnsi="Century"/>
                <w:sz w:val="21"/>
                <w:szCs w:val="21"/>
                <w:lang w:val="tr-TR"/>
              </w:rPr>
              <w:t xml:space="preserve"> </w:t>
            </w:r>
          </w:p>
          <w:p w14:paraId="1F73246D" w14:textId="77777777" w:rsidR="006E43F8" w:rsidRDefault="006E43F8" w:rsidP="006E43F8">
            <w:pPr>
              <w:spacing w:line="256" w:lineRule="auto"/>
              <w:jc w:val="both"/>
              <w:rPr>
                <w:rFonts w:ascii="Century" w:hAnsi="Century"/>
                <w:sz w:val="21"/>
                <w:szCs w:val="21"/>
                <w:lang w:val="tr-TR"/>
              </w:rPr>
            </w:pPr>
          </w:p>
          <w:p w14:paraId="1F492BE9" w14:textId="77777777" w:rsidR="006E43F8" w:rsidRDefault="006E43F8" w:rsidP="006E43F8">
            <w:pPr>
              <w:spacing w:line="256" w:lineRule="auto"/>
              <w:jc w:val="both"/>
              <w:rPr>
                <w:rFonts w:ascii="Century" w:hAnsi="Century"/>
                <w:sz w:val="21"/>
                <w:szCs w:val="21"/>
                <w:lang w:val="tr-TR"/>
              </w:rPr>
            </w:pPr>
          </w:p>
          <w:p w14:paraId="552659F7" w14:textId="77777777" w:rsidR="006E43F8" w:rsidRDefault="006E43F8" w:rsidP="006E43F8">
            <w:pPr>
              <w:spacing w:line="256" w:lineRule="auto"/>
              <w:jc w:val="both"/>
              <w:rPr>
                <w:rFonts w:ascii="Century" w:hAnsi="Century"/>
                <w:sz w:val="21"/>
                <w:szCs w:val="21"/>
                <w:lang w:val="tr-TR"/>
              </w:rPr>
            </w:pPr>
            <w:r w:rsidRPr="005823C5">
              <w:rPr>
                <w:rFonts w:ascii="Century" w:hAnsi="Century"/>
                <w:sz w:val="21"/>
                <w:szCs w:val="21"/>
                <w:lang w:val="tr-TR"/>
              </w:rPr>
              <w:t xml:space="preserve">Yıl içinde sigortacılık sektöründe toplam 68,8 milyar TL prim üretimi gerçekleştirilmiş, bir önceki yıla göre brüt %26 oranında büyüme sağlanmıştır. Sigorta şirketleri tarafından yıl içinde toplam 91,9 milyon adet poliçe tanzim edilmiş ve karşılığında sigorta ettirenlere 129,3 trilyon TL teminat verilmiştir. GSYH’nin 30 katına tekabül eden bu tutar, sigortacılığın ülkemiz ekonomisi ve istikrarlı bir büyüme için önemini ortaya koymaktadır. </w:t>
            </w:r>
          </w:p>
          <w:p w14:paraId="3B564E25" w14:textId="77777777" w:rsidR="006E43F8" w:rsidRDefault="006E43F8" w:rsidP="006E43F8">
            <w:pPr>
              <w:spacing w:line="256" w:lineRule="auto"/>
              <w:jc w:val="both"/>
              <w:rPr>
                <w:rFonts w:ascii="Century" w:hAnsi="Century"/>
                <w:sz w:val="21"/>
                <w:szCs w:val="21"/>
                <w:lang w:val="tr-TR"/>
              </w:rPr>
            </w:pPr>
          </w:p>
          <w:p w14:paraId="7900AD1E" w14:textId="77777777" w:rsidR="006E43F8" w:rsidRPr="00B2103B" w:rsidRDefault="006E43F8" w:rsidP="006E43F8">
            <w:pPr>
              <w:spacing w:line="256" w:lineRule="auto"/>
              <w:jc w:val="both"/>
              <w:rPr>
                <w:rFonts w:ascii="Century" w:hAnsi="Century"/>
                <w:sz w:val="21"/>
                <w:szCs w:val="21"/>
                <w:lang w:val="tr-TR"/>
              </w:rPr>
            </w:pPr>
            <w:r w:rsidRPr="00B2103B">
              <w:rPr>
                <w:rFonts w:ascii="Century" w:hAnsi="Century"/>
                <w:sz w:val="21"/>
                <w:szCs w:val="21"/>
                <w:lang w:val="tr-TR"/>
              </w:rPr>
              <w:t>Öte yandan, sigortacılık sektöründeki büyümeye paralel olarak artan yerel reasürans kapasitesi ihtiyacının karşıl</w:t>
            </w:r>
            <w:r>
              <w:rPr>
                <w:rFonts w:ascii="Century" w:hAnsi="Century"/>
                <w:sz w:val="21"/>
                <w:szCs w:val="21"/>
                <w:lang w:val="tr-TR"/>
              </w:rPr>
              <w:t>an</w:t>
            </w:r>
            <w:r w:rsidRPr="00B2103B">
              <w:rPr>
                <w:rFonts w:ascii="Century" w:hAnsi="Century"/>
                <w:sz w:val="21"/>
                <w:szCs w:val="21"/>
                <w:lang w:val="tr-TR"/>
              </w:rPr>
              <w:t>ması amacıyla 2019 yılında %100 T.C. Hazine ve Maliye Bakanlığımız sermayesi ile kurulan Türk Reasürans AŞ 2019 yılınd</w:t>
            </w:r>
            <w:r>
              <w:rPr>
                <w:rFonts w:ascii="Century" w:hAnsi="Century"/>
                <w:sz w:val="21"/>
                <w:szCs w:val="21"/>
                <w:lang w:val="tr-TR"/>
              </w:rPr>
              <w:t xml:space="preserve">a faaliyetlerine başlamıştır. Böylece, </w:t>
            </w:r>
            <w:r w:rsidRPr="00B2103B">
              <w:rPr>
                <w:rFonts w:ascii="Century" w:hAnsi="Century"/>
                <w:sz w:val="21"/>
                <w:szCs w:val="21"/>
                <w:lang w:val="tr-TR"/>
              </w:rPr>
              <w:t xml:space="preserve">Ülkemizin sağlıklı ve sürdürülebilir büyüme hedefine katkı sağlanması amaçlanmaktadır. </w:t>
            </w:r>
          </w:p>
          <w:p w14:paraId="29FE4346" w14:textId="77777777" w:rsidR="006E43F8" w:rsidRDefault="006E43F8" w:rsidP="006E43F8">
            <w:pPr>
              <w:spacing w:line="256" w:lineRule="auto"/>
              <w:jc w:val="both"/>
              <w:rPr>
                <w:rFonts w:ascii="Century" w:hAnsi="Century"/>
                <w:sz w:val="21"/>
                <w:szCs w:val="21"/>
                <w:lang w:val="tr-TR"/>
              </w:rPr>
            </w:pPr>
          </w:p>
          <w:p w14:paraId="1A679326" w14:textId="77777777" w:rsidR="006E43F8" w:rsidRPr="00ED4FD9" w:rsidRDefault="006E43F8" w:rsidP="006E43F8">
            <w:pPr>
              <w:spacing w:line="256" w:lineRule="auto"/>
              <w:jc w:val="both"/>
              <w:rPr>
                <w:rFonts w:ascii="Century" w:hAnsi="Century"/>
                <w:sz w:val="21"/>
                <w:szCs w:val="21"/>
                <w:lang w:val="tr-TR"/>
              </w:rPr>
            </w:pPr>
            <w:r w:rsidRPr="00665753">
              <w:rPr>
                <w:rFonts w:ascii="Century" w:hAnsi="Century"/>
                <w:sz w:val="21"/>
                <w:szCs w:val="21"/>
                <w:lang w:val="tr-TR"/>
              </w:rPr>
              <w:t xml:space="preserve">Bireysel emeklilik sistemi </w:t>
            </w:r>
            <w:r>
              <w:rPr>
                <w:rFonts w:ascii="Century" w:hAnsi="Century"/>
                <w:sz w:val="21"/>
                <w:szCs w:val="21"/>
                <w:lang w:val="tr-TR"/>
              </w:rPr>
              <w:t>ise</w:t>
            </w:r>
            <w:r w:rsidRPr="00665753">
              <w:rPr>
                <w:rFonts w:ascii="Century" w:hAnsi="Century"/>
                <w:sz w:val="21"/>
                <w:szCs w:val="21"/>
                <w:lang w:val="tr-TR"/>
              </w:rPr>
              <w:t xml:space="preserve"> 2013 yılı başında devlet katkısı ile yakalamış olduğu hızlı büyüme trendini 2019 yılında da devam ettirmiştir</w:t>
            </w:r>
            <w:r w:rsidRPr="00ED4FD9">
              <w:rPr>
                <w:rFonts w:ascii="Century" w:hAnsi="Century"/>
                <w:sz w:val="21"/>
                <w:szCs w:val="21"/>
                <w:lang w:val="tr-TR"/>
              </w:rPr>
              <w:t>. Sistemdeki katılımcı sayısı 2019 yıl sonunda 6,9 milyon adet olmuş, katılımcılara ait fon tutarı da devlet katkısı ile birlikte 119,1 milyar TL’ye yükselmiştir. Ayrıca orta ve uzun vadeli yurtiçi tasarruf oranlarının artırılarak çalışanların, emeklilik dönemlerindeki refah düzeylerinin yükseltilmesi amacıyla 1 Ocak 2017 tarihi itibarıyla bireysel emeklilik sisteminde otomatik katılım uygulaması başlamıştır. Otomatik katılım sisteminde 2019 yılı sonunda yaklaşık 6,0 milyon çalışan sisteme dahil edilmiş olup toplam fon büyüklüğü 8,2 milyar TL’ye ulaşmıştır.</w:t>
            </w:r>
          </w:p>
          <w:p w14:paraId="1284CD8F" w14:textId="77777777" w:rsidR="006E43F8" w:rsidRDefault="006E43F8" w:rsidP="006E43F8">
            <w:pPr>
              <w:spacing w:line="256" w:lineRule="auto"/>
              <w:jc w:val="both"/>
              <w:rPr>
                <w:rFonts w:ascii="Century" w:hAnsi="Century"/>
                <w:sz w:val="21"/>
                <w:szCs w:val="21"/>
                <w:highlight w:val="yellow"/>
                <w:lang w:val="tr-TR"/>
              </w:rPr>
            </w:pPr>
          </w:p>
          <w:p w14:paraId="0F4F218D" w14:textId="77777777" w:rsidR="006E43F8" w:rsidRPr="00E42C57" w:rsidRDefault="006E43F8" w:rsidP="006E43F8">
            <w:pPr>
              <w:spacing w:line="256" w:lineRule="auto"/>
              <w:jc w:val="both"/>
              <w:rPr>
                <w:rFonts w:ascii="Century" w:hAnsi="Century"/>
                <w:sz w:val="21"/>
                <w:szCs w:val="21"/>
                <w:lang w:val="tr-TR"/>
              </w:rPr>
            </w:pPr>
            <w:r w:rsidRPr="00E42C57">
              <w:rPr>
                <w:rFonts w:ascii="Century" w:hAnsi="Century"/>
                <w:sz w:val="21"/>
                <w:szCs w:val="21"/>
                <w:lang w:val="tr-TR"/>
              </w:rPr>
              <w:lastRenderedPageBreak/>
              <w:t>Sigortacılık ve özel emeklilik sektörleri, büyümeye devam ederken finansal sağlamlığını da korumaktadır. 2019 yılı sonu itibarıyla şirketlerin sermaye yeterlilik rasyoları, hayat dışı şirketlerde %155, hayat ve emeklilik şirketlerinde ise %308 olarak gerçekleşmiştir. Bu veriler, her iki sektörün de yükümlülüklerini karşılayabilecek yeterli özkaynağa sahip olduğunu ortaya koymaktadır.</w:t>
            </w:r>
          </w:p>
          <w:p w14:paraId="69C6CC74" w14:textId="77777777" w:rsidR="006E43F8" w:rsidRPr="00696AA7" w:rsidRDefault="006E43F8" w:rsidP="006E43F8">
            <w:pPr>
              <w:spacing w:line="256" w:lineRule="auto"/>
              <w:jc w:val="both"/>
              <w:rPr>
                <w:rFonts w:ascii="Century" w:hAnsi="Century"/>
                <w:sz w:val="21"/>
                <w:szCs w:val="21"/>
                <w:highlight w:val="yellow"/>
                <w:lang w:val="tr-TR"/>
              </w:rPr>
            </w:pPr>
          </w:p>
          <w:p w14:paraId="0A9E5AC1" w14:textId="77777777" w:rsidR="006E43F8" w:rsidRPr="00C36882" w:rsidRDefault="006E43F8" w:rsidP="006E43F8">
            <w:pPr>
              <w:pStyle w:val="Default"/>
              <w:spacing w:line="256" w:lineRule="auto"/>
              <w:jc w:val="both"/>
              <w:rPr>
                <w:rFonts w:ascii="Century" w:eastAsia="Times New Roman" w:hAnsi="Century"/>
                <w:color w:val="auto"/>
                <w:sz w:val="21"/>
                <w:szCs w:val="21"/>
                <w:lang w:val="tr-TR"/>
              </w:rPr>
            </w:pPr>
            <w:r w:rsidRPr="00C36882">
              <w:rPr>
                <w:rFonts w:ascii="Century" w:eastAsia="Times New Roman" w:hAnsi="Century"/>
                <w:color w:val="auto"/>
                <w:sz w:val="21"/>
                <w:szCs w:val="21"/>
                <w:lang w:val="tr-TR"/>
              </w:rPr>
              <w:t xml:space="preserve">Sigortacılık ve Özel Emeklilik Düzenleme ve Denetleme Kurumu’nun öncelikli hedefleri, sigortalılar ile katılımcıların hak ve menfaatlerini korumak, sigorta bilincini ve farkındalığını artırmak, adil piyasa uygulamalarını teşvik ederek sisteme girişi kolay ve güvenli hale getirmek, ürün çeşitliliğinin zenginleştirmek ve sigortacılık ile özel emekliliğin gelişimini ve tabana yayılmasını hızlandırmaktır. Bununla birlikte, şirketlerin mali bünyelerinin güçlendirilmesi ile mevzuat altyapımızın, gözetim ve denetim sistemlerimizin uluslararası standart ve düzenlemelere tam uyumlu hale getirilmesi de hedeflerimiz arasındadır. </w:t>
            </w:r>
          </w:p>
          <w:p w14:paraId="780C6511" w14:textId="77777777" w:rsidR="006E43F8" w:rsidRPr="00C36882" w:rsidRDefault="006E43F8" w:rsidP="006E43F8">
            <w:pPr>
              <w:pStyle w:val="Default"/>
              <w:spacing w:line="256" w:lineRule="auto"/>
              <w:jc w:val="both"/>
              <w:rPr>
                <w:rFonts w:ascii="Century" w:eastAsia="Times New Roman" w:hAnsi="Century"/>
                <w:color w:val="auto"/>
                <w:sz w:val="21"/>
                <w:szCs w:val="21"/>
                <w:lang w:val="tr-TR"/>
              </w:rPr>
            </w:pPr>
          </w:p>
          <w:p w14:paraId="0E8E3DE8" w14:textId="77777777" w:rsidR="006E43F8" w:rsidRPr="00C36882" w:rsidRDefault="006E43F8" w:rsidP="006E43F8">
            <w:pPr>
              <w:spacing w:line="256" w:lineRule="auto"/>
              <w:jc w:val="both"/>
              <w:rPr>
                <w:rFonts w:ascii="Century" w:hAnsi="Century"/>
                <w:sz w:val="21"/>
                <w:szCs w:val="21"/>
                <w:lang w:val="tr-TR"/>
              </w:rPr>
            </w:pPr>
            <w:r w:rsidRPr="00C36882">
              <w:rPr>
                <w:rFonts w:ascii="Century" w:hAnsi="Century"/>
                <w:sz w:val="21"/>
                <w:szCs w:val="21"/>
                <w:lang w:val="tr-TR"/>
              </w:rPr>
              <w:t xml:space="preserve">2019 yılında ülkemizde sigortacılık ve bireysel emeklilik sektörlerinde gerçekleşen makro değerler göz önüne alındığında, ülkemizde sigortacılık ve bireysel emeklilik sektörlerinin büyüme trendlerinin istikrarlı bir şekilde devam etmesini ve yakın bir gelecekte her iki sektörün de finansal sistem içinde hak ettiği büyüklüğe ulaşmasını beklemekteyiz. Bu düşüncelerle, Raporun hazırlanmasında emeği geçen tüm mesai arkadaşlarıma teşekkür eder ve Raporun tüm kullanıcılar için faydalı olmasını temenni ederim. </w:t>
            </w:r>
          </w:p>
          <w:p w14:paraId="01E9A329" w14:textId="77777777" w:rsidR="006E43F8" w:rsidRPr="00696AA7" w:rsidRDefault="006E43F8" w:rsidP="006E43F8">
            <w:pPr>
              <w:spacing w:line="256" w:lineRule="auto"/>
              <w:jc w:val="both"/>
              <w:rPr>
                <w:rFonts w:ascii="Century" w:hAnsi="Century"/>
                <w:sz w:val="21"/>
                <w:szCs w:val="21"/>
                <w:highlight w:val="yellow"/>
                <w:lang w:val="tr-TR"/>
              </w:rPr>
            </w:pPr>
          </w:p>
          <w:p w14:paraId="7B250002" w14:textId="77777777" w:rsidR="006E43F8" w:rsidRPr="00696AA7" w:rsidRDefault="006E43F8" w:rsidP="006E43F8">
            <w:pPr>
              <w:spacing w:line="256" w:lineRule="auto"/>
              <w:jc w:val="both"/>
              <w:rPr>
                <w:rFonts w:ascii="Century" w:hAnsi="Century"/>
                <w:sz w:val="21"/>
                <w:szCs w:val="21"/>
                <w:highlight w:val="yellow"/>
                <w:lang w:val="tr-TR"/>
              </w:rPr>
            </w:pPr>
          </w:p>
          <w:p w14:paraId="557E3BB2" w14:textId="77777777" w:rsidR="006E43F8" w:rsidRPr="009B4D00" w:rsidRDefault="006E43F8" w:rsidP="006E43F8">
            <w:pPr>
              <w:spacing w:line="256" w:lineRule="auto"/>
              <w:jc w:val="both"/>
              <w:rPr>
                <w:rFonts w:ascii="Century" w:hAnsi="Century"/>
                <w:sz w:val="21"/>
                <w:szCs w:val="21"/>
                <w:lang w:val="tr-TR"/>
              </w:rPr>
            </w:pPr>
            <w:r w:rsidRPr="009B4D00">
              <w:rPr>
                <w:rFonts w:ascii="Century" w:hAnsi="Century"/>
                <w:sz w:val="21"/>
                <w:szCs w:val="21"/>
                <w:lang w:val="tr-TR"/>
              </w:rPr>
              <w:t>Türker GÜRSOY</w:t>
            </w:r>
          </w:p>
          <w:p w14:paraId="0381073F" w14:textId="66C50CE1" w:rsidR="006D748E" w:rsidRPr="00C36882" w:rsidRDefault="006E43F8" w:rsidP="006E43F8">
            <w:pPr>
              <w:spacing w:line="256" w:lineRule="auto"/>
              <w:jc w:val="both"/>
              <w:rPr>
                <w:rFonts w:ascii="Century" w:hAnsi="Century"/>
                <w:sz w:val="21"/>
                <w:szCs w:val="21"/>
                <w:lang w:val="tr-TR"/>
              </w:rPr>
            </w:pPr>
            <w:r w:rsidRPr="009B4D00">
              <w:rPr>
                <w:rFonts w:ascii="Century" w:hAnsi="Century"/>
                <w:sz w:val="21"/>
                <w:szCs w:val="21"/>
                <w:lang w:val="tr-TR"/>
              </w:rPr>
              <w:t>Başkan</w:t>
            </w:r>
          </w:p>
          <w:p w14:paraId="07FFB3F0" w14:textId="77777777" w:rsidR="006D748E" w:rsidRPr="00696AA7" w:rsidRDefault="006D748E" w:rsidP="00B976EA">
            <w:pPr>
              <w:spacing w:line="256" w:lineRule="auto"/>
              <w:jc w:val="both"/>
              <w:rPr>
                <w:rFonts w:ascii="Century" w:hAnsi="Century"/>
                <w:sz w:val="21"/>
                <w:szCs w:val="21"/>
                <w:highlight w:val="yellow"/>
                <w:lang w:val="tr-TR"/>
              </w:rPr>
            </w:pPr>
          </w:p>
          <w:p w14:paraId="77A6AC91" w14:textId="77777777" w:rsidR="00CB12D6" w:rsidRPr="00696AA7" w:rsidRDefault="00CB12D6" w:rsidP="00A92B6E">
            <w:pPr>
              <w:spacing w:line="256" w:lineRule="auto"/>
              <w:jc w:val="both"/>
              <w:rPr>
                <w:rFonts w:ascii="Century" w:hAnsi="Century"/>
                <w:sz w:val="21"/>
                <w:szCs w:val="21"/>
                <w:highlight w:val="yellow"/>
                <w:lang w:val="tr-TR"/>
              </w:rPr>
            </w:pPr>
          </w:p>
          <w:p w14:paraId="6E026CEF" w14:textId="308BFF30" w:rsidR="006D748E" w:rsidRPr="00696AA7" w:rsidRDefault="006D748E" w:rsidP="00A40792">
            <w:pPr>
              <w:spacing w:line="256" w:lineRule="auto"/>
              <w:jc w:val="both"/>
              <w:rPr>
                <w:rFonts w:ascii="Century" w:hAnsi="Century"/>
                <w:sz w:val="21"/>
                <w:szCs w:val="21"/>
                <w:highlight w:val="yellow"/>
                <w:lang w:val="tr-TR"/>
              </w:rPr>
            </w:pPr>
          </w:p>
        </w:tc>
        <w:tc>
          <w:tcPr>
            <w:tcW w:w="236" w:type="dxa"/>
          </w:tcPr>
          <w:p w14:paraId="6E19F5DF" w14:textId="77777777" w:rsidR="006D748E" w:rsidRPr="00696AA7" w:rsidRDefault="006D748E" w:rsidP="00B976EA">
            <w:pPr>
              <w:spacing w:line="256" w:lineRule="auto"/>
              <w:rPr>
                <w:rFonts w:ascii="Century" w:hAnsi="Century"/>
                <w:sz w:val="21"/>
                <w:szCs w:val="21"/>
                <w:highlight w:val="yellow"/>
              </w:rPr>
            </w:pPr>
          </w:p>
        </w:tc>
        <w:tc>
          <w:tcPr>
            <w:tcW w:w="4804" w:type="dxa"/>
          </w:tcPr>
          <w:p w14:paraId="74FA5F53" w14:textId="77777777" w:rsidR="006D748E" w:rsidRPr="00B2103B" w:rsidRDefault="006D748E" w:rsidP="00B976EA">
            <w:pPr>
              <w:jc w:val="center"/>
              <w:rPr>
                <w:rFonts w:ascii="Century" w:hAnsi="Century"/>
                <w:b/>
                <w:color w:val="003366"/>
                <w:sz w:val="21"/>
                <w:szCs w:val="21"/>
              </w:rPr>
            </w:pPr>
            <w:r w:rsidRPr="00B2103B">
              <w:rPr>
                <w:rFonts w:ascii="Century" w:hAnsi="Century"/>
                <w:b/>
                <w:color w:val="003366"/>
                <w:sz w:val="21"/>
                <w:szCs w:val="21"/>
              </w:rPr>
              <w:t>PREFACE</w:t>
            </w:r>
          </w:p>
          <w:p w14:paraId="4427E1F9" w14:textId="77777777" w:rsidR="006D748E" w:rsidRPr="00B2103B" w:rsidRDefault="006D748E" w:rsidP="00B976EA">
            <w:pPr>
              <w:spacing w:line="256" w:lineRule="auto"/>
              <w:jc w:val="both"/>
              <w:rPr>
                <w:rFonts w:ascii="Century" w:hAnsi="Century"/>
                <w:color w:val="333333"/>
                <w:sz w:val="21"/>
                <w:szCs w:val="21"/>
              </w:rPr>
            </w:pPr>
          </w:p>
          <w:p w14:paraId="59EBE0CA" w14:textId="77777777" w:rsidR="006E43F8" w:rsidRPr="00B2103B" w:rsidRDefault="006E43F8" w:rsidP="006E43F8">
            <w:pPr>
              <w:spacing w:line="256" w:lineRule="auto"/>
              <w:jc w:val="both"/>
              <w:rPr>
                <w:rFonts w:ascii="Century" w:hAnsi="Century"/>
                <w:color w:val="333333"/>
                <w:sz w:val="21"/>
                <w:szCs w:val="21"/>
              </w:rPr>
            </w:pPr>
            <w:r>
              <w:rPr>
                <w:rFonts w:ascii="Century" w:hAnsi="Century"/>
                <w:color w:val="333333"/>
                <w:sz w:val="21"/>
                <w:szCs w:val="21"/>
              </w:rPr>
              <w:t xml:space="preserve">The year of 2019 has been a year with important improvements in terms of the insurance and private pension sector. </w:t>
            </w:r>
            <w:r w:rsidRPr="00B2103B">
              <w:rPr>
                <w:rFonts w:ascii="Century" w:hAnsi="Century"/>
                <w:color w:val="333333"/>
                <w:sz w:val="21"/>
                <w:szCs w:val="21"/>
              </w:rPr>
              <w:t xml:space="preserve"> Insurance and Private Pension Regulati</w:t>
            </w:r>
            <w:r>
              <w:rPr>
                <w:rFonts w:ascii="Century" w:hAnsi="Century"/>
                <w:color w:val="333333"/>
                <w:sz w:val="21"/>
                <w:szCs w:val="21"/>
              </w:rPr>
              <w:t xml:space="preserve">on and Supervision Authority is established </w:t>
            </w:r>
            <w:r w:rsidRPr="00B2103B">
              <w:rPr>
                <w:rFonts w:ascii="Century" w:hAnsi="Century"/>
                <w:color w:val="333333"/>
                <w:sz w:val="21"/>
                <w:szCs w:val="21"/>
              </w:rPr>
              <w:t xml:space="preserve">to perform duties regarding regulation and supervision of </w:t>
            </w:r>
            <w:r>
              <w:rPr>
                <w:rFonts w:ascii="Century" w:hAnsi="Century"/>
                <w:color w:val="333333"/>
                <w:sz w:val="21"/>
                <w:szCs w:val="21"/>
              </w:rPr>
              <w:t xml:space="preserve">the </w:t>
            </w:r>
            <w:r w:rsidRPr="00B2103B">
              <w:rPr>
                <w:rFonts w:ascii="Century" w:hAnsi="Century"/>
                <w:color w:val="333333"/>
                <w:sz w:val="21"/>
                <w:szCs w:val="21"/>
              </w:rPr>
              <w:t xml:space="preserve">insurance and private pension sectors </w:t>
            </w:r>
            <w:r>
              <w:rPr>
                <w:rFonts w:ascii="Century" w:hAnsi="Century"/>
                <w:color w:val="333333"/>
                <w:sz w:val="21"/>
                <w:szCs w:val="21"/>
              </w:rPr>
              <w:t>w</w:t>
            </w:r>
            <w:r w:rsidRPr="00B2103B">
              <w:rPr>
                <w:rFonts w:ascii="Century" w:hAnsi="Century"/>
                <w:color w:val="333333"/>
                <w:sz w:val="21"/>
                <w:szCs w:val="21"/>
              </w:rPr>
              <w:t>ith the decree of Presidency of the Republic of Turkey no 47 dated 18</w:t>
            </w:r>
            <w:r w:rsidRPr="00B2103B">
              <w:rPr>
                <w:rFonts w:ascii="Century" w:hAnsi="Century"/>
                <w:color w:val="333333"/>
                <w:sz w:val="21"/>
                <w:szCs w:val="21"/>
                <w:vertAlign w:val="superscript"/>
              </w:rPr>
              <w:t xml:space="preserve">th </w:t>
            </w:r>
            <w:r w:rsidRPr="00B2103B">
              <w:rPr>
                <w:rFonts w:ascii="Century" w:hAnsi="Century"/>
                <w:color w:val="333333"/>
                <w:sz w:val="21"/>
                <w:szCs w:val="21"/>
              </w:rPr>
              <w:t xml:space="preserve">October 2019.  </w:t>
            </w:r>
          </w:p>
          <w:p w14:paraId="491B9267" w14:textId="77777777" w:rsidR="006E43F8" w:rsidRPr="00B2103B" w:rsidRDefault="006E43F8" w:rsidP="006E43F8">
            <w:pPr>
              <w:spacing w:line="256" w:lineRule="auto"/>
              <w:jc w:val="both"/>
              <w:rPr>
                <w:rFonts w:ascii="Century" w:hAnsi="Century"/>
                <w:color w:val="333333"/>
                <w:sz w:val="21"/>
                <w:szCs w:val="21"/>
              </w:rPr>
            </w:pPr>
          </w:p>
          <w:p w14:paraId="41CC5E46" w14:textId="77777777" w:rsidR="006E43F8" w:rsidRPr="00B2103B" w:rsidRDefault="006E43F8" w:rsidP="006E43F8">
            <w:pPr>
              <w:spacing w:line="256" w:lineRule="auto"/>
              <w:jc w:val="both"/>
              <w:rPr>
                <w:rFonts w:ascii="Century" w:hAnsi="Century"/>
                <w:color w:val="333333"/>
                <w:sz w:val="21"/>
                <w:szCs w:val="21"/>
              </w:rPr>
            </w:pPr>
            <w:r>
              <w:rPr>
                <w:rFonts w:ascii="Century" w:hAnsi="Century"/>
                <w:color w:val="333333"/>
                <w:sz w:val="21"/>
                <w:szCs w:val="21"/>
              </w:rPr>
              <w:t>The gross premium production of the</w:t>
            </w:r>
            <w:r w:rsidRPr="00B2103B">
              <w:rPr>
                <w:rFonts w:ascii="Century" w:hAnsi="Century"/>
                <w:color w:val="333333"/>
                <w:sz w:val="21"/>
                <w:szCs w:val="21"/>
              </w:rPr>
              <w:t xml:space="preserve"> insurance sector </w:t>
            </w:r>
            <w:r>
              <w:rPr>
                <w:rFonts w:ascii="Century" w:hAnsi="Century"/>
                <w:color w:val="333333"/>
                <w:sz w:val="21"/>
                <w:szCs w:val="21"/>
              </w:rPr>
              <w:t xml:space="preserve">increased by 26% and reached to </w:t>
            </w:r>
            <w:r w:rsidRPr="00B2103B">
              <w:rPr>
                <w:rFonts w:ascii="AbakuTLSymSans" w:hAnsi="AbakuTLSymSans"/>
                <w:color w:val="333333"/>
                <w:sz w:val="21"/>
                <w:szCs w:val="21"/>
              </w:rPr>
              <w:t>¨</w:t>
            </w:r>
            <w:r w:rsidRPr="00B2103B">
              <w:rPr>
                <w:rFonts w:ascii="Century" w:hAnsi="Century"/>
                <w:color w:val="333333"/>
                <w:sz w:val="21"/>
                <w:szCs w:val="21"/>
              </w:rPr>
              <w:t>68.8 billion</w:t>
            </w:r>
            <w:r>
              <w:rPr>
                <w:rFonts w:ascii="Century" w:hAnsi="Century"/>
                <w:color w:val="333333"/>
                <w:sz w:val="21"/>
                <w:szCs w:val="21"/>
              </w:rPr>
              <w:t xml:space="preserve"> TL in 2019. </w:t>
            </w:r>
            <w:r w:rsidRPr="00B2103B">
              <w:rPr>
                <w:rFonts w:ascii="Century" w:hAnsi="Century"/>
                <w:color w:val="333333"/>
                <w:sz w:val="21"/>
                <w:szCs w:val="21"/>
              </w:rPr>
              <w:t xml:space="preserve"> The number of policies issued by</w:t>
            </w:r>
            <w:r>
              <w:rPr>
                <w:rFonts w:ascii="Century" w:hAnsi="Century"/>
                <w:color w:val="333333"/>
                <w:sz w:val="21"/>
                <w:szCs w:val="21"/>
              </w:rPr>
              <w:t xml:space="preserve"> the</w:t>
            </w:r>
            <w:r w:rsidRPr="00B2103B">
              <w:rPr>
                <w:rFonts w:ascii="Century" w:hAnsi="Century"/>
                <w:color w:val="333333"/>
                <w:sz w:val="21"/>
                <w:szCs w:val="21"/>
              </w:rPr>
              <w:t xml:space="preserve"> insurance companies during the year </w:t>
            </w:r>
            <w:r>
              <w:rPr>
                <w:rFonts w:ascii="Century" w:hAnsi="Century"/>
                <w:color w:val="333333"/>
                <w:sz w:val="21"/>
                <w:szCs w:val="21"/>
              </w:rPr>
              <w:t>is</w:t>
            </w:r>
            <w:r w:rsidRPr="00B2103B">
              <w:rPr>
                <w:rFonts w:ascii="Century" w:hAnsi="Century"/>
                <w:color w:val="333333"/>
                <w:sz w:val="21"/>
                <w:szCs w:val="21"/>
              </w:rPr>
              <w:t xml:space="preserve"> 91.9 milllion with coverage of </w:t>
            </w:r>
            <w:r w:rsidRPr="00B2103B">
              <w:rPr>
                <w:rFonts w:ascii="AbakuTLSymSans" w:hAnsi="AbakuTLSymSans"/>
                <w:color w:val="333333"/>
                <w:sz w:val="21"/>
                <w:szCs w:val="21"/>
              </w:rPr>
              <w:t>¨</w:t>
            </w:r>
            <w:r w:rsidRPr="00B2103B">
              <w:rPr>
                <w:rFonts w:ascii="Century" w:hAnsi="Century"/>
                <w:color w:val="333333"/>
                <w:sz w:val="21"/>
                <w:szCs w:val="21"/>
              </w:rPr>
              <w:t xml:space="preserve">129.3 trillion. The </w:t>
            </w:r>
            <w:r>
              <w:rPr>
                <w:rFonts w:ascii="Century" w:hAnsi="Century"/>
                <w:color w:val="333333"/>
                <w:sz w:val="21"/>
                <w:szCs w:val="21"/>
              </w:rPr>
              <w:t>total amount of coverages provided by the insurance companies which corresponds to 30 times of the GDP, plays a crucial role for our country’s economy and its stable growth.</w:t>
            </w:r>
            <w:r w:rsidRPr="00B2103B">
              <w:rPr>
                <w:rFonts w:ascii="Century" w:hAnsi="Century"/>
                <w:color w:val="333333"/>
                <w:sz w:val="21"/>
                <w:szCs w:val="21"/>
              </w:rPr>
              <w:t xml:space="preserve">     </w:t>
            </w:r>
          </w:p>
          <w:p w14:paraId="584969A3" w14:textId="77777777" w:rsidR="006E43F8" w:rsidRPr="00B2103B" w:rsidRDefault="006E43F8" w:rsidP="006E43F8">
            <w:pPr>
              <w:spacing w:line="256" w:lineRule="auto"/>
              <w:jc w:val="both"/>
              <w:rPr>
                <w:rFonts w:ascii="Century" w:hAnsi="Century"/>
                <w:color w:val="333333"/>
                <w:sz w:val="21"/>
                <w:szCs w:val="21"/>
              </w:rPr>
            </w:pPr>
          </w:p>
          <w:p w14:paraId="136673A0" w14:textId="77777777" w:rsidR="006E43F8" w:rsidRPr="00B2103B" w:rsidRDefault="006E43F8" w:rsidP="006E43F8">
            <w:pPr>
              <w:spacing w:line="256" w:lineRule="auto"/>
              <w:jc w:val="both"/>
              <w:rPr>
                <w:rFonts w:ascii="Century" w:hAnsi="Century"/>
                <w:color w:val="333333"/>
                <w:sz w:val="21"/>
                <w:szCs w:val="21"/>
              </w:rPr>
            </w:pPr>
            <w:r>
              <w:rPr>
                <w:rFonts w:ascii="Century" w:hAnsi="Century"/>
                <w:color w:val="333333"/>
                <w:sz w:val="21"/>
                <w:szCs w:val="21"/>
              </w:rPr>
              <w:t>Türk Reasü</w:t>
            </w:r>
            <w:r w:rsidRPr="00B2103B">
              <w:rPr>
                <w:rFonts w:ascii="Century" w:hAnsi="Century"/>
                <w:color w:val="333333"/>
                <w:sz w:val="21"/>
                <w:szCs w:val="21"/>
              </w:rPr>
              <w:t>rans AŞ</w:t>
            </w:r>
            <w:r>
              <w:rPr>
                <w:rFonts w:ascii="Century" w:hAnsi="Century"/>
                <w:color w:val="333333"/>
                <w:sz w:val="21"/>
                <w:szCs w:val="21"/>
              </w:rPr>
              <w:t xml:space="preserve"> is founded with the 100% capital owned by the </w:t>
            </w:r>
            <w:r w:rsidRPr="00B2103B">
              <w:rPr>
                <w:rFonts w:ascii="Century" w:hAnsi="Century"/>
                <w:color w:val="333333"/>
                <w:sz w:val="21"/>
                <w:szCs w:val="21"/>
              </w:rPr>
              <w:t>Ministry of Treasury and Finance</w:t>
            </w:r>
            <w:r>
              <w:rPr>
                <w:rFonts w:ascii="Century" w:hAnsi="Century"/>
                <w:color w:val="333333"/>
                <w:sz w:val="21"/>
                <w:szCs w:val="21"/>
              </w:rPr>
              <w:t xml:space="preserve"> in 2019, in</w:t>
            </w:r>
            <w:r w:rsidRPr="00B2103B">
              <w:rPr>
                <w:rFonts w:ascii="Century" w:hAnsi="Century"/>
                <w:color w:val="333333"/>
                <w:sz w:val="21"/>
                <w:szCs w:val="21"/>
              </w:rPr>
              <w:t xml:space="preserve"> order to meet</w:t>
            </w:r>
            <w:r>
              <w:rPr>
                <w:rFonts w:ascii="Century" w:hAnsi="Century"/>
                <w:color w:val="333333"/>
                <w:sz w:val="21"/>
                <w:szCs w:val="21"/>
              </w:rPr>
              <w:t xml:space="preserve"> the</w:t>
            </w:r>
            <w:r w:rsidRPr="00B2103B">
              <w:rPr>
                <w:rFonts w:ascii="Century" w:hAnsi="Century"/>
                <w:color w:val="333333"/>
                <w:sz w:val="21"/>
                <w:szCs w:val="21"/>
              </w:rPr>
              <w:t xml:space="preserve"> local demand for reinsurance capacity related to </w:t>
            </w:r>
            <w:r>
              <w:rPr>
                <w:rFonts w:ascii="Century" w:hAnsi="Century"/>
                <w:color w:val="333333"/>
                <w:sz w:val="21"/>
                <w:szCs w:val="21"/>
              </w:rPr>
              <w:t xml:space="preserve">the growth in the insurance sector. Therefore, it is also aimed to make contributions </w:t>
            </w:r>
            <w:r w:rsidRPr="00B2103B">
              <w:rPr>
                <w:rFonts w:ascii="Century" w:hAnsi="Century"/>
                <w:color w:val="333333"/>
                <w:sz w:val="21"/>
                <w:szCs w:val="21"/>
              </w:rPr>
              <w:t>to</w:t>
            </w:r>
            <w:r>
              <w:rPr>
                <w:rFonts w:ascii="Century" w:hAnsi="Century"/>
                <w:color w:val="333333"/>
                <w:sz w:val="21"/>
                <w:szCs w:val="21"/>
              </w:rPr>
              <w:t xml:space="preserve"> the</w:t>
            </w:r>
            <w:r w:rsidRPr="00B2103B">
              <w:rPr>
                <w:rFonts w:ascii="Century" w:hAnsi="Century"/>
                <w:color w:val="333333"/>
                <w:sz w:val="21"/>
                <w:szCs w:val="21"/>
              </w:rPr>
              <w:t xml:space="preserve"> country’s </w:t>
            </w:r>
            <w:r>
              <w:rPr>
                <w:rFonts w:ascii="Century" w:hAnsi="Century"/>
                <w:color w:val="333333"/>
                <w:sz w:val="21"/>
                <w:szCs w:val="21"/>
              </w:rPr>
              <w:t xml:space="preserve">healty and stable growth objective. </w:t>
            </w:r>
          </w:p>
          <w:p w14:paraId="5C6E79B2" w14:textId="77777777" w:rsidR="006E43F8" w:rsidRPr="00B2103B" w:rsidRDefault="006E43F8" w:rsidP="006E43F8">
            <w:pPr>
              <w:spacing w:line="256" w:lineRule="auto"/>
              <w:jc w:val="both"/>
              <w:rPr>
                <w:rFonts w:ascii="Century" w:hAnsi="Century"/>
                <w:color w:val="333333"/>
                <w:sz w:val="21"/>
                <w:szCs w:val="21"/>
              </w:rPr>
            </w:pPr>
          </w:p>
          <w:p w14:paraId="153F80D3" w14:textId="77777777" w:rsidR="006E43F8" w:rsidRPr="00B2103B" w:rsidRDefault="006E43F8" w:rsidP="006E43F8">
            <w:pPr>
              <w:spacing w:line="256" w:lineRule="auto"/>
              <w:jc w:val="both"/>
              <w:rPr>
                <w:rFonts w:ascii="Century" w:hAnsi="Century"/>
                <w:color w:val="333333"/>
                <w:sz w:val="21"/>
                <w:szCs w:val="21"/>
              </w:rPr>
            </w:pPr>
          </w:p>
          <w:p w14:paraId="403DEC5A" w14:textId="77777777" w:rsidR="006E43F8" w:rsidRPr="00B2103B" w:rsidRDefault="006E43F8" w:rsidP="006E43F8">
            <w:pPr>
              <w:spacing w:line="256" w:lineRule="auto"/>
              <w:jc w:val="both"/>
              <w:rPr>
                <w:rFonts w:ascii="Century" w:hAnsi="Century"/>
                <w:color w:val="333333"/>
                <w:sz w:val="21"/>
                <w:szCs w:val="21"/>
              </w:rPr>
            </w:pPr>
          </w:p>
          <w:p w14:paraId="22A12066" w14:textId="77777777" w:rsidR="006E43F8" w:rsidRPr="00B2103B" w:rsidRDefault="006E43F8" w:rsidP="006E43F8">
            <w:pPr>
              <w:spacing w:line="256" w:lineRule="auto"/>
              <w:jc w:val="both"/>
              <w:rPr>
                <w:rFonts w:ascii="Century" w:hAnsi="Century"/>
                <w:color w:val="333333"/>
                <w:sz w:val="21"/>
                <w:szCs w:val="21"/>
              </w:rPr>
            </w:pPr>
            <w:r w:rsidRPr="00B2103B">
              <w:rPr>
                <w:rFonts w:ascii="Century" w:hAnsi="Century"/>
                <w:color w:val="333333"/>
                <w:sz w:val="21"/>
                <w:szCs w:val="21"/>
              </w:rPr>
              <w:t>On the other hand, the private pension system has continued</w:t>
            </w:r>
            <w:r>
              <w:rPr>
                <w:rFonts w:ascii="Century" w:hAnsi="Century"/>
                <w:color w:val="333333"/>
                <w:sz w:val="21"/>
                <w:szCs w:val="21"/>
              </w:rPr>
              <w:t xml:space="preserve"> to</w:t>
            </w:r>
            <w:r w:rsidRPr="00B2103B">
              <w:rPr>
                <w:rFonts w:ascii="Century" w:hAnsi="Century"/>
                <w:color w:val="333333"/>
                <w:sz w:val="21"/>
                <w:szCs w:val="21"/>
              </w:rPr>
              <w:t xml:space="preserve"> its growth trend which began in 2013 with the commencement of </w:t>
            </w:r>
            <w:r>
              <w:rPr>
                <w:rFonts w:ascii="Century" w:hAnsi="Century"/>
                <w:color w:val="333333"/>
                <w:sz w:val="21"/>
                <w:szCs w:val="21"/>
              </w:rPr>
              <w:t xml:space="preserve">the </w:t>
            </w:r>
            <w:r w:rsidRPr="00B2103B">
              <w:rPr>
                <w:rFonts w:ascii="Century" w:hAnsi="Century"/>
                <w:color w:val="333333"/>
                <w:sz w:val="21"/>
                <w:szCs w:val="21"/>
              </w:rPr>
              <w:t>state contributi</w:t>
            </w:r>
            <w:r>
              <w:rPr>
                <w:rFonts w:ascii="Century" w:hAnsi="Century"/>
                <w:color w:val="333333"/>
                <w:sz w:val="21"/>
                <w:szCs w:val="21"/>
              </w:rPr>
              <w:t>o</w:t>
            </w:r>
            <w:r w:rsidRPr="00B2103B">
              <w:rPr>
                <w:rFonts w:ascii="Century" w:hAnsi="Century"/>
                <w:color w:val="333333"/>
                <w:sz w:val="21"/>
                <w:szCs w:val="21"/>
              </w:rPr>
              <w:t xml:space="preserve">n system. The number of participants has risen to 6.9 million with a fund amount of </w:t>
            </w:r>
            <w:r w:rsidRPr="00B2103B">
              <w:rPr>
                <w:rFonts w:ascii="AbakuTLSymSans" w:hAnsi="AbakuTLSymSans"/>
                <w:color w:val="333333"/>
                <w:sz w:val="21"/>
                <w:szCs w:val="21"/>
              </w:rPr>
              <w:t>¨</w:t>
            </w:r>
            <w:r w:rsidRPr="00B2103B">
              <w:rPr>
                <w:rFonts w:ascii="Century" w:hAnsi="Century"/>
                <w:color w:val="333333"/>
                <w:sz w:val="21"/>
                <w:szCs w:val="21"/>
              </w:rPr>
              <w:t xml:space="preserve">119.1 billion including </w:t>
            </w:r>
            <w:r>
              <w:rPr>
                <w:rFonts w:ascii="Century" w:hAnsi="Century"/>
                <w:color w:val="333333"/>
                <w:sz w:val="21"/>
                <w:szCs w:val="21"/>
              </w:rPr>
              <w:t xml:space="preserve">the </w:t>
            </w:r>
            <w:r w:rsidRPr="00B2103B">
              <w:rPr>
                <w:rFonts w:ascii="Century" w:hAnsi="Century"/>
                <w:color w:val="333333"/>
                <w:sz w:val="21"/>
                <w:szCs w:val="21"/>
              </w:rPr>
              <w:t xml:space="preserve">state contribution. In addition, </w:t>
            </w:r>
            <w:r>
              <w:rPr>
                <w:rFonts w:ascii="Century" w:hAnsi="Century"/>
                <w:color w:val="333333"/>
                <w:sz w:val="21"/>
                <w:szCs w:val="21"/>
              </w:rPr>
              <w:t>“</w:t>
            </w:r>
            <w:r w:rsidRPr="00B2103B">
              <w:rPr>
                <w:rFonts w:ascii="Century" w:hAnsi="Century"/>
                <w:color w:val="333333"/>
                <w:sz w:val="21"/>
                <w:szCs w:val="21"/>
              </w:rPr>
              <w:t>auto enrollment</w:t>
            </w:r>
            <w:r>
              <w:rPr>
                <w:rFonts w:ascii="Century" w:hAnsi="Century"/>
                <w:color w:val="333333"/>
                <w:sz w:val="21"/>
                <w:szCs w:val="21"/>
              </w:rPr>
              <w:t>”</w:t>
            </w:r>
            <w:r w:rsidRPr="00B2103B">
              <w:rPr>
                <w:rFonts w:ascii="Century" w:hAnsi="Century"/>
                <w:color w:val="333333"/>
                <w:sz w:val="21"/>
                <w:szCs w:val="21"/>
              </w:rPr>
              <w:t xml:space="preserve"> </w:t>
            </w:r>
            <w:r>
              <w:rPr>
                <w:rFonts w:ascii="Century" w:hAnsi="Century"/>
                <w:color w:val="333333"/>
                <w:sz w:val="21"/>
                <w:szCs w:val="21"/>
              </w:rPr>
              <w:t xml:space="preserve">in the private pension system </w:t>
            </w:r>
            <w:r w:rsidRPr="00B2103B">
              <w:rPr>
                <w:rFonts w:ascii="Century" w:hAnsi="Century"/>
                <w:color w:val="333333"/>
                <w:sz w:val="21"/>
                <w:szCs w:val="21"/>
              </w:rPr>
              <w:t>which has a purpose of rising the mid and long-term domestic saving rates and enhancing the welfare of employees during the retirement period</w:t>
            </w:r>
            <w:r>
              <w:rPr>
                <w:rFonts w:ascii="Century" w:hAnsi="Century"/>
                <w:color w:val="333333"/>
                <w:sz w:val="21"/>
                <w:szCs w:val="21"/>
              </w:rPr>
              <w:t xml:space="preserve"> ca</w:t>
            </w:r>
            <w:r w:rsidRPr="00B2103B">
              <w:rPr>
                <w:rFonts w:ascii="Century" w:hAnsi="Century"/>
                <w:color w:val="333333"/>
                <w:sz w:val="21"/>
                <w:szCs w:val="21"/>
              </w:rPr>
              <w:t>me into f</w:t>
            </w:r>
            <w:r>
              <w:rPr>
                <w:rFonts w:ascii="Century" w:hAnsi="Century"/>
                <w:color w:val="000000" w:themeColor="text1"/>
                <w:sz w:val="21"/>
                <w:szCs w:val="21"/>
              </w:rPr>
              <w:t>orce as of January 1, 2017</w:t>
            </w:r>
            <w:r w:rsidRPr="00B2103B">
              <w:rPr>
                <w:rFonts w:ascii="Century" w:hAnsi="Century"/>
                <w:color w:val="333333"/>
                <w:sz w:val="21"/>
                <w:szCs w:val="21"/>
              </w:rPr>
              <w:t xml:space="preserve">. By the end of 2019, 6.0 million employees </w:t>
            </w:r>
            <w:r>
              <w:rPr>
                <w:rFonts w:ascii="Century" w:hAnsi="Century"/>
                <w:color w:val="333333"/>
                <w:sz w:val="21"/>
                <w:szCs w:val="21"/>
              </w:rPr>
              <w:t>entered</w:t>
            </w:r>
            <w:r w:rsidRPr="00B2103B">
              <w:rPr>
                <w:rFonts w:ascii="Century" w:hAnsi="Century"/>
                <w:color w:val="333333"/>
                <w:sz w:val="21"/>
                <w:szCs w:val="21"/>
              </w:rPr>
              <w:t xml:space="preserve"> to auto enrollment system and </w:t>
            </w:r>
            <w:r>
              <w:rPr>
                <w:rFonts w:ascii="Century" w:hAnsi="Century"/>
                <w:color w:val="333333"/>
                <w:sz w:val="21"/>
                <w:szCs w:val="21"/>
              </w:rPr>
              <w:t xml:space="preserve">the </w:t>
            </w:r>
            <w:r w:rsidRPr="00B2103B">
              <w:rPr>
                <w:rFonts w:ascii="Century" w:hAnsi="Century"/>
                <w:color w:val="333333"/>
                <w:sz w:val="21"/>
                <w:szCs w:val="21"/>
              </w:rPr>
              <w:t>total fund amount reached</w:t>
            </w:r>
            <w:r>
              <w:rPr>
                <w:rFonts w:ascii="Century" w:hAnsi="Century"/>
                <w:color w:val="333333"/>
                <w:sz w:val="21"/>
                <w:szCs w:val="21"/>
              </w:rPr>
              <w:t xml:space="preserve"> to</w:t>
            </w:r>
            <w:r w:rsidRPr="00B2103B">
              <w:rPr>
                <w:rFonts w:ascii="Century" w:hAnsi="Century"/>
                <w:color w:val="333333"/>
                <w:sz w:val="21"/>
                <w:szCs w:val="21"/>
              </w:rPr>
              <w:t xml:space="preserve"> </w:t>
            </w:r>
            <w:r w:rsidRPr="00B2103B">
              <w:rPr>
                <w:rFonts w:ascii="AbakuTLSymSans" w:hAnsi="AbakuTLSymSans"/>
                <w:color w:val="333333"/>
                <w:sz w:val="21"/>
                <w:szCs w:val="21"/>
              </w:rPr>
              <w:t>¨</w:t>
            </w:r>
            <w:r w:rsidRPr="00077614">
              <w:rPr>
                <w:rFonts w:ascii="Century" w:hAnsi="Century"/>
                <w:color w:val="333333"/>
                <w:sz w:val="21"/>
                <w:szCs w:val="21"/>
              </w:rPr>
              <w:t>8.2</w:t>
            </w:r>
            <w:r w:rsidRPr="00B2103B">
              <w:rPr>
                <w:rFonts w:ascii="AbakuTLSymSans" w:hAnsi="AbakuTLSymSans"/>
                <w:color w:val="333333"/>
                <w:sz w:val="21"/>
                <w:szCs w:val="21"/>
              </w:rPr>
              <w:t xml:space="preserve"> </w:t>
            </w:r>
            <w:r w:rsidRPr="00077614">
              <w:rPr>
                <w:rFonts w:ascii="Century" w:hAnsi="Century"/>
                <w:color w:val="333333"/>
                <w:sz w:val="21"/>
                <w:szCs w:val="21"/>
              </w:rPr>
              <w:t>billion.</w:t>
            </w:r>
          </w:p>
          <w:p w14:paraId="1A64AB85" w14:textId="77777777" w:rsidR="006E43F8" w:rsidRPr="00B2103B" w:rsidRDefault="006E43F8" w:rsidP="006E43F8">
            <w:pPr>
              <w:spacing w:line="256" w:lineRule="auto"/>
              <w:jc w:val="both"/>
              <w:rPr>
                <w:rFonts w:ascii="Century" w:hAnsi="Century"/>
                <w:sz w:val="21"/>
                <w:szCs w:val="21"/>
                <w:lang w:val="tr-TR"/>
              </w:rPr>
            </w:pPr>
          </w:p>
          <w:p w14:paraId="6EDE95C9" w14:textId="77777777" w:rsidR="006E43F8" w:rsidRPr="00B2103B" w:rsidRDefault="006E43F8" w:rsidP="006E43F8">
            <w:pPr>
              <w:spacing w:line="256" w:lineRule="auto"/>
              <w:jc w:val="both"/>
              <w:rPr>
                <w:rFonts w:ascii="Century" w:hAnsi="Century"/>
                <w:color w:val="333333"/>
                <w:sz w:val="21"/>
                <w:szCs w:val="21"/>
              </w:rPr>
            </w:pPr>
            <w:r w:rsidRPr="00B2103B">
              <w:rPr>
                <w:rFonts w:ascii="Century" w:hAnsi="Century"/>
                <w:color w:val="333333"/>
                <w:sz w:val="21"/>
                <w:szCs w:val="21"/>
              </w:rPr>
              <w:lastRenderedPageBreak/>
              <w:t xml:space="preserve">The insurance and private pension sectors have been maintaining its financial soundness while growing rapidly. By the end of 2019, the solvency ratios of life/pension and non-life insurance companies have been realized as 308% and 155%, respectively. These ratios demonstrate that the insurance and pension companies are solvent and have the ability to meet their liabilities. </w:t>
            </w:r>
          </w:p>
          <w:p w14:paraId="6C2532CF" w14:textId="77777777" w:rsidR="006E43F8" w:rsidRPr="00B2103B" w:rsidRDefault="006E43F8" w:rsidP="006E43F8">
            <w:pPr>
              <w:spacing w:line="256" w:lineRule="auto"/>
              <w:jc w:val="both"/>
              <w:rPr>
                <w:rFonts w:ascii="Century" w:hAnsi="Century"/>
                <w:color w:val="333333"/>
                <w:sz w:val="21"/>
                <w:szCs w:val="21"/>
              </w:rPr>
            </w:pPr>
          </w:p>
          <w:p w14:paraId="6A1B1387" w14:textId="77777777" w:rsidR="006E43F8" w:rsidRDefault="006E43F8" w:rsidP="006E43F8">
            <w:pPr>
              <w:jc w:val="both"/>
              <w:rPr>
                <w:rFonts w:ascii="Century" w:hAnsi="Century"/>
                <w:color w:val="333333"/>
                <w:sz w:val="21"/>
                <w:szCs w:val="21"/>
              </w:rPr>
            </w:pPr>
          </w:p>
          <w:p w14:paraId="2BC90447" w14:textId="77777777" w:rsidR="006E43F8" w:rsidRPr="00B2103B" w:rsidRDefault="006E43F8" w:rsidP="006E43F8">
            <w:pPr>
              <w:jc w:val="both"/>
              <w:rPr>
                <w:rFonts w:ascii="Century" w:hAnsi="Century"/>
                <w:color w:val="333333"/>
                <w:sz w:val="21"/>
                <w:szCs w:val="21"/>
              </w:rPr>
            </w:pPr>
            <w:r w:rsidRPr="00B2103B">
              <w:rPr>
                <w:rFonts w:ascii="Century" w:hAnsi="Century"/>
                <w:color w:val="333333"/>
                <w:sz w:val="21"/>
                <w:szCs w:val="21"/>
              </w:rPr>
              <w:t xml:space="preserve">The primary goals of Insurance and Private Pension Regulation and Supervision Authority are protecting the right and benefits of policyholders, increasing public awareness, enabling </w:t>
            </w:r>
            <w:r>
              <w:rPr>
                <w:rFonts w:ascii="Century" w:hAnsi="Century"/>
                <w:color w:val="333333"/>
                <w:sz w:val="21"/>
                <w:szCs w:val="21"/>
              </w:rPr>
              <w:t xml:space="preserve">the </w:t>
            </w:r>
            <w:r w:rsidRPr="00B2103B">
              <w:rPr>
                <w:rFonts w:ascii="Century" w:hAnsi="Century"/>
                <w:color w:val="333333"/>
                <w:sz w:val="21"/>
                <w:szCs w:val="21"/>
              </w:rPr>
              <w:t>market entrance</w:t>
            </w:r>
            <w:r>
              <w:rPr>
                <w:rFonts w:ascii="Century" w:hAnsi="Century"/>
                <w:color w:val="333333"/>
                <w:sz w:val="21"/>
                <w:szCs w:val="21"/>
              </w:rPr>
              <w:t xml:space="preserve"> as</w:t>
            </w:r>
            <w:r w:rsidRPr="00B2103B">
              <w:rPr>
                <w:rFonts w:ascii="Century" w:hAnsi="Century"/>
                <w:color w:val="333333"/>
                <w:sz w:val="21"/>
                <w:szCs w:val="21"/>
              </w:rPr>
              <w:t xml:space="preserve"> easy and safe by encouraging fair market practices, raising product variety and providing opportunities to accelerate the development and increase market penetration.  Moreover, enhancing the financial soundness of insurance companies and complying completely our surveillance and supervision systems and regulations with </w:t>
            </w:r>
            <w:r>
              <w:rPr>
                <w:rFonts w:ascii="Century" w:hAnsi="Century"/>
                <w:color w:val="333333"/>
                <w:sz w:val="21"/>
                <w:szCs w:val="21"/>
              </w:rPr>
              <w:t xml:space="preserve">the </w:t>
            </w:r>
            <w:r w:rsidRPr="00B2103B">
              <w:rPr>
                <w:rFonts w:ascii="Century" w:hAnsi="Century"/>
                <w:color w:val="333333"/>
                <w:sz w:val="21"/>
                <w:szCs w:val="21"/>
              </w:rPr>
              <w:t>international standarts and regulations</w:t>
            </w:r>
            <w:r>
              <w:rPr>
                <w:rFonts w:ascii="Century" w:hAnsi="Century"/>
                <w:color w:val="333333"/>
                <w:sz w:val="21"/>
                <w:szCs w:val="21"/>
              </w:rPr>
              <w:t xml:space="preserve"> are</w:t>
            </w:r>
            <w:r w:rsidRPr="00B2103B">
              <w:rPr>
                <w:rFonts w:ascii="Century" w:hAnsi="Century"/>
                <w:color w:val="333333"/>
                <w:sz w:val="21"/>
                <w:szCs w:val="21"/>
              </w:rPr>
              <w:t xml:space="preserve"> a part of our mission.     </w:t>
            </w:r>
          </w:p>
          <w:p w14:paraId="59B5D04A" w14:textId="77777777" w:rsidR="006E43F8" w:rsidRPr="00B2103B" w:rsidRDefault="006E43F8" w:rsidP="006E43F8">
            <w:pPr>
              <w:spacing w:line="256" w:lineRule="auto"/>
              <w:jc w:val="both"/>
              <w:rPr>
                <w:rFonts w:ascii="Century" w:hAnsi="Century"/>
                <w:color w:val="333333"/>
                <w:sz w:val="21"/>
                <w:szCs w:val="21"/>
              </w:rPr>
            </w:pPr>
          </w:p>
          <w:p w14:paraId="2F047F13" w14:textId="77777777" w:rsidR="006E43F8" w:rsidRPr="00B2103B" w:rsidRDefault="006E43F8" w:rsidP="006E43F8">
            <w:pPr>
              <w:spacing w:line="256" w:lineRule="auto"/>
              <w:jc w:val="both"/>
              <w:rPr>
                <w:rFonts w:ascii="Century" w:hAnsi="Century"/>
                <w:color w:val="333333"/>
                <w:sz w:val="21"/>
                <w:szCs w:val="21"/>
              </w:rPr>
            </w:pPr>
          </w:p>
          <w:p w14:paraId="5A8BCDB9" w14:textId="77777777" w:rsidR="006E43F8" w:rsidRPr="00B2103B" w:rsidRDefault="006E43F8" w:rsidP="006E43F8">
            <w:pPr>
              <w:spacing w:line="256" w:lineRule="auto"/>
              <w:jc w:val="both"/>
              <w:rPr>
                <w:rFonts w:ascii="Century" w:hAnsi="Century"/>
                <w:color w:val="333333"/>
                <w:sz w:val="21"/>
                <w:szCs w:val="21"/>
              </w:rPr>
            </w:pPr>
          </w:p>
          <w:p w14:paraId="40601989" w14:textId="77777777" w:rsidR="006E43F8" w:rsidRPr="00B2103B" w:rsidRDefault="006E43F8" w:rsidP="006E43F8">
            <w:pPr>
              <w:spacing w:line="256" w:lineRule="auto"/>
              <w:jc w:val="both"/>
              <w:rPr>
                <w:rFonts w:ascii="Century" w:hAnsi="Century"/>
                <w:color w:val="333333"/>
                <w:sz w:val="21"/>
                <w:szCs w:val="21"/>
              </w:rPr>
            </w:pPr>
            <w:r w:rsidRPr="00B2103B">
              <w:rPr>
                <w:rFonts w:ascii="Century" w:hAnsi="Century"/>
                <w:color w:val="333333"/>
                <w:sz w:val="21"/>
                <w:szCs w:val="21"/>
              </w:rPr>
              <w:t>Re</w:t>
            </w:r>
            <w:r>
              <w:rPr>
                <w:rFonts w:ascii="Century" w:hAnsi="Century"/>
                <w:color w:val="333333"/>
                <w:sz w:val="21"/>
                <w:szCs w:val="21"/>
              </w:rPr>
              <w:t>garding the developments in the</w:t>
            </w:r>
            <w:r w:rsidRPr="00B2103B">
              <w:rPr>
                <w:rFonts w:ascii="Century" w:hAnsi="Century"/>
                <w:color w:val="333333"/>
                <w:sz w:val="21"/>
                <w:szCs w:val="21"/>
              </w:rPr>
              <w:t xml:space="preserve"> insurance and private pension sectors in 2019, we expect that the </w:t>
            </w:r>
            <w:r>
              <w:rPr>
                <w:rFonts w:ascii="Century" w:hAnsi="Century"/>
                <w:color w:val="333333"/>
                <w:sz w:val="21"/>
                <w:szCs w:val="21"/>
              </w:rPr>
              <w:t>growth</w:t>
            </w:r>
            <w:r w:rsidRPr="00B2103B">
              <w:rPr>
                <w:rFonts w:ascii="Century" w:hAnsi="Century"/>
                <w:color w:val="333333"/>
                <w:sz w:val="21"/>
                <w:szCs w:val="21"/>
              </w:rPr>
              <w:t xml:space="preserve"> trends of the insurance and private pension sectors in our country will continue steadily and both sectors will reach the magnitude they deserve within the financial system in the near future. Taking this opportunity, I would like to thank all </w:t>
            </w:r>
            <w:r w:rsidRPr="00B2103B">
              <w:rPr>
                <w:rFonts w:ascii="Century" w:hAnsi="Century"/>
                <w:color w:val="000000" w:themeColor="text1"/>
                <w:sz w:val="21"/>
                <w:szCs w:val="21"/>
              </w:rPr>
              <w:t>my</w:t>
            </w:r>
            <w:r w:rsidRPr="00B2103B">
              <w:rPr>
                <w:rFonts w:ascii="Century" w:hAnsi="Century"/>
                <w:color w:val="333333"/>
                <w:sz w:val="21"/>
                <w:szCs w:val="21"/>
              </w:rPr>
              <w:t xml:space="preserve"> colleagues who have contributed to the preparation of the Report and I wish the Report would be useful to all users.</w:t>
            </w:r>
          </w:p>
          <w:p w14:paraId="41C062C1" w14:textId="77777777" w:rsidR="006E43F8" w:rsidRPr="00B2103B" w:rsidRDefault="006E43F8" w:rsidP="006E43F8">
            <w:pPr>
              <w:spacing w:line="256" w:lineRule="auto"/>
              <w:jc w:val="both"/>
              <w:rPr>
                <w:rFonts w:ascii="Century" w:hAnsi="Century"/>
                <w:color w:val="333333"/>
                <w:sz w:val="21"/>
                <w:szCs w:val="21"/>
              </w:rPr>
            </w:pPr>
          </w:p>
          <w:p w14:paraId="0C99529E" w14:textId="77777777" w:rsidR="006E43F8" w:rsidRPr="00B2103B" w:rsidRDefault="006E43F8" w:rsidP="006E43F8">
            <w:pPr>
              <w:spacing w:line="256" w:lineRule="auto"/>
              <w:jc w:val="both"/>
              <w:rPr>
                <w:rFonts w:ascii="Century" w:hAnsi="Century"/>
                <w:color w:val="333333"/>
                <w:sz w:val="21"/>
                <w:szCs w:val="21"/>
              </w:rPr>
            </w:pPr>
          </w:p>
          <w:p w14:paraId="71033C54" w14:textId="77777777" w:rsidR="006E43F8" w:rsidRPr="00B2103B" w:rsidRDefault="006E43F8" w:rsidP="006E43F8">
            <w:pPr>
              <w:spacing w:line="256" w:lineRule="auto"/>
              <w:jc w:val="both"/>
              <w:rPr>
                <w:rFonts w:ascii="Century" w:hAnsi="Century"/>
                <w:color w:val="333333"/>
                <w:sz w:val="21"/>
                <w:szCs w:val="21"/>
              </w:rPr>
            </w:pPr>
          </w:p>
          <w:p w14:paraId="242E66EA" w14:textId="77777777" w:rsidR="006E43F8" w:rsidRPr="00B2103B" w:rsidRDefault="006E43F8" w:rsidP="006E43F8">
            <w:pPr>
              <w:spacing w:line="256" w:lineRule="auto"/>
              <w:jc w:val="both"/>
              <w:rPr>
                <w:rFonts w:ascii="Century" w:hAnsi="Century"/>
                <w:color w:val="333333"/>
                <w:sz w:val="21"/>
                <w:szCs w:val="21"/>
              </w:rPr>
            </w:pPr>
            <w:r w:rsidRPr="00B2103B">
              <w:rPr>
                <w:rFonts w:ascii="Century" w:hAnsi="Century"/>
                <w:color w:val="333333"/>
                <w:sz w:val="21"/>
                <w:szCs w:val="21"/>
              </w:rPr>
              <w:t>Türker GÜRSOY</w:t>
            </w:r>
          </w:p>
          <w:p w14:paraId="232EF75A" w14:textId="77777777" w:rsidR="006E43F8" w:rsidRPr="00B2103B" w:rsidRDefault="006E43F8" w:rsidP="006E43F8">
            <w:pPr>
              <w:spacing w:line="256" w:lineRule="auto"/>
              <w:jc w:val="both"/>
              <w:rPr>
                <w:rFonts w:ascii="Century" w:hAnsi="Century"/>
                <w:color w:val="333333"/>
                <w:sz w:val="21"/>
                <w:szCs w:val="21"/>
              </w:rPr>
            </w:pPr>
            <w:r w:rsidRPr="00B2103B">
              <w:rPr>
                <w:rFonts w:ascii="Century" w:hAnsi="Century"/>
                <w:color w:val="333333"/>
                <w:sz w:val="21"/>
                <w:szCs w:val="21"/>
              </w:rPr>
              <w:t>Chairman</w:t>
            </w:r>
          </w:p>
          <w:p w14:paraId="2C263C3A" w14:textId="77777777" w:rsidR="00A92B6E" w:rsidRPr="00B2103B" w:rsidRDefault="00A92B6E" w:rsidP="00B976EA">
            <w:pPr>
              <w:spacing w:line="256" w:lineRule="auto"/>
              <w:jc w:val="both"/>
              <w:rPr>
                <w:rFonts w:ascii="Century" w:hAnsi="Century"/>
                <w:color w:val="333333"/>
                <w:sz w:val="21"/>
                <w:szCs w:val="21"/>
              </w:rPr>
            </w:pPr>
          </w:p>
          <w:p w14:paraId="51E14EAB" w14:textId="77777777" w:rsidR="00A92B6E" w:rsidRPr="00B2103B" w:rsidRDefault="00A92B6E" w:rsidP="00B976EA">
            <w:pPr>
              <w:spacing w:line="256" w:lineRule="auto"/>
              <w:jc w:val="both"/>
              <w:rPr>
                <w:rFonts w:ascii="Century" w:hAnsi="Century"/>
                <w:color w:val="333333"/>
                <w:sz w:val="21"/>
                <w:szCs w:val="21"/>
              </w:rPr>
            </w:pPr>
          </w:p>
          <w:p w14:paraId="0E2117F2" w14:textId="77777777" w:rsidR="006D748E" w:rsidRPr="000839B5" w:rsidRDefault="006D748E" w:rsidP="00B976EA">
            <w:pPr>
              <w:spacing w:line="256" w:lineRule="auto"/>
              <w:jc w:val="both"/>
              <w:rPr>
                <w:rFonts w:ascii="Century" w:hAnsi="Century"/>
                <w:color w:val="333333"/>
                <w:sz w:val="21"/>
                <w:szCs w:val="21"/>
                <w:highlight w:val="yellow"/>
              </w:rPr>
            </w:pPr>
          </w:p>
        </w:tc>
      </w:tr>
      <w:tr w:rsidR="009C5ACE" w:rsidRPr="00696AA7" w14:paraId="74B431E5" w14:textId="77777777" w:rsidTr="009C5ACE">
        <w:tc>
          <w:tcPr>
            <w:tcW w:w="4815" w:type="dxa"/>
          </w:tcPr>
          <w:p w14:paraId="6F76665E" w14:textId="77777777" w:rsidR="009C5ACE" w:rsidRPr="00696AA7" w:rsidRDefault="009C5ACE">
            <w:pPr>
              <w:spacing w:line="254" w:lineRule="auto"/>
              <w:jc w:val="both"/>
              <w:rPr>
                <w:rFonts w:ascii="Century" w:hAnsi="Century"/>
                <w:sz w:val="21"/>
                <w:szCs w:val="21"/>
                <w:highlight w:val="yellow"/>
                <w:lang w:val="tr-TR"/>
              </w:rPr>
            </w:pPr>
          </w:p>
          <w:p w14:paraId="2C420BC7" w14:textId="77777777" w:rsidR="009C5ACE" w:rsidRPr="00696AA7" w:rsidRDefault="009C5ACE">
            <w:pPr>
              <w:spacing w:line="254" w:lineRule="auto"/>
              <w:jc w:val="both"/>
              <w:rPr>
                <w:rFonts w:ascii="Century" w:hAnsi="Century"/>
                <w:sz w:val="21"/>
                <w:szCs w:val="21"/>
                <w:highlight w:val="yellow"/>
                <w:lang w:val="tr-TR"/>
              </w:rPr>
            </w:pPr>
          </w:p>
          <w:p w14:paraId="7CCA8CDC" w14:textId="77777777" w:rsidR="009C5ACE" w:rsidRPr="00696AA7" w:rsidRDefault="009C5ACE">
            <w:pPr>
              <w:spacing w:line="254" w:lineRule="auto"/>
              <w:jc w:val="both"/>
              <w:rPr>
                <w:rFonts w:ascii="Century" w:hAnsi="Century"/>
                <w:sz w:val="21"/>
                <w:szCs w:val="21"/>
                <w:highlight w:val="yellow"/>
                <w:lang w:val="tr-TR"/>
              </w:rPr>
            </w:pPr>
          </w:p>
          <w:p w14:paraId="018ABD46" w14:textId="77777777" w:rsidR="009C5ACE" w:rsidRPr="00696AA7" w:rsidRDefault="009C5ACE">
            <w:pPr>
              <w:spacing w:line="254" w:lineRule="auto"/>
              <w:jc w:val="both"/>
              <w:rPr>
                <w:rFonts w:ascii="Century" w:hAnsi="Century"/>
                <w:sz w:val="21"/>
                <w:szCs w:val="21"/>
                <w:highlight w:val="yellow"/>
                <w:lang w:val="tr-TR"/>
              </w:rPr>
            </w:pPr>
          </w:p>
          <w:p w14:paraId="428BE8E4" w14:textId="77777777" w:rsidR="009C5ACE" w:rsidRPr="00696AA7" w:rsidRDefault="009C5ACE">
            <w:pPr>
              <w:spacing w:line="254" w:lineRule="auto"/>
              <w:jc w:val="both"/>
              <w:rPr>
                <w:rFonts w:ascii="Century" w:hAnsi="Century"/>
                <w:sz w:val="21"/>
                <w:szCs w:val="21"/>
                <w:highlight w:val="yellow"/>
                <w:lang w:val="tr-TR"/>
              </w:rPr>
            </w:pPr>
          </w:p>
        </w:tc>
        <w:tc>
          <w:tcPr>
            <w:tcW w:w="236" w:type="dxa"/>
          </w:tcPr>
          <w:p w14:paraId="0C725118" w14:textId="77777777" w:rsidR="009C5ACE" w:rsidRPr="00696AA7" w:rsidRDefault="009C5ACE">
            <w:pPr>
              <w:rPr>
                <w:rFonts w:ascii="Century" w:hAnsi="Century"/>
                <w:sz w:val="21"/>
                <w:szCs w:val="21"/>
                <w:highlight w:val="yellow"/>
              </w:rPr>
            </w:pPr>
          </w:p>
        </w:tc>
        <w:tc>
          <w:tcPr>
            <w:tcW w:w="4804" w:type="dxa"/>
          </w:tcPr>
          <w:p w14:paraId="189DB1A1" w14:textId="77777777" w:rsidR="009C5ACE" w:rsidRPr="00696AA7" w:rsidRDefault="009C5ACE">
            <w:pPr>
              <w:jc w:val="both"/>
              <w:rPr>
                <w:rFonts w:ascii="Century" w:hAnsi="Century"/>
                <w:color w:val="333333"/>
                <w:sz w:val="21"/>
                <w:szCs w:val="21"/>
                <w:highlight w:val="yellow"/>
              </w:rPr>
            </w:pPr>
          </w:p>
        </w:tc>
      </w:tr>
    </w:tbl>
    <w:p w14:paraId="3FEB182D" w14:textId="77777777" w:rsidR="009C5ACE" w:rsidRPr="00696AA7" w:rsidRDefault="009C5ACE" w:rsidP="009C5ACE">
      <w:pPr>
        <w:rPr>
          <w:rFonts w:ascii="Century" w:hAnsi="Century"/>
          <w:b/>
          <w:color w:val="000080"/>
          <w:sz w:val="21"/>
          <w:szCs w:val="21"/>
          <w:highlight w:val="yellow"/>
        </w:rPr>
        <w:sectPr w:rsidR="009C5ACE" w:rsidRPr="00696AA7">
          <w:pgSz w:w="11906" w:h="16838"/>
          <w:pgMar w:top="1440" w:right="926" w:bottom="1440" w:left="1440" w:header="708" w:footer="624" w:gutter="0"/>
          <w:pgNumType w:fmt="lowerRoman" w:start="1"/>
          <w:cols w:space="720"/>
        </w:sectPr>
      </w:pPr>
      <w:bookmarkStart w:id="30" w:name="_Toc296364722"/>
      <w:bookmarkStart w:id="31" w:name="_Toc296371931"/>
      <w:bookmarkStart w:id="32" w:name="_Toc296807838"/>
      <w:bookmarkStart w:id="33" w:name="_Toc296808110"/>
      <w:bookmarkStart w:id="34" w:name="_Toc296940790"/>
      <w:bookmarkStart w:id="35" w:name="_Toc297120948"/>
      <w:bookmarkStart w:id="36" w:name="_Toc297121375"/>
      <w:bookmarkStart w:id="37" w:name="_Toc297202368"/>
      <w:bookmarkStart w:id="38" w:name="_Toc297302679"/>
      <w:bookmarkStart w:id="39" w:name="_Toc297302747"/>
      <w:bookmarkStart w:id="40" w:name="_Toc297309764"/>
      <w:bookmarkStart w:id="41" w:name="_Toc297441012"/>
      <w:bookmarkStart w:id="42" w:name="_Toc297441092"/>
      <w:bookmarkStart w:id="43" w:name="_Toc297441674"/>
      <w:bookmarkEnd w:id="29"/>
    </w:p>
    <w:tbl>
      <w:tblPr>
        <w:tblW w:w="9825" w:type="dxa"/>
        <w:tblInd w:w="-252" w:type="dxa"/>
        <w:tblLayout w:type="fixed"/>
        <w:tblLook w:val="04A0" w:firstRow="1" w:lastRow="0" w:firstColumn="1" w:lastColumn="0" w:noHBand="0" w:noVBand="1"/>
      </w:tblPr>
      <w:tblGrid>
        <w:gridCol w:w="4799"/>
        <w:gridCol w:w="236"/>
        <w:gridCol w:w="4790"/>
      </w:tblGrid>
      <w:tr w:rsidR="009C5ACE" w:rsidRPr="00696AA7" w14:paraId="5A3D73F3" w14:textId="77777777" w:rsidTr="009C5ACE">
        <w:trPr>
          <w:trHeight w:val="13"/>
        </w:trPr>
        <w:tc>
          <w:tcPr>
            <w:tcW w:w="4802" w:type="dxa"/>
          </w:tcPr>
          <w:p w14:paraId="390B4519" w14:textId="77777777" w:rsidR="009C5ACE" w:rsidRPr="00696AA7" w:rsidRDefault="009C5ACE">
            <w:pPr>
              <w:tabs>
                <w:tab w:val="left" w:pos="720"/>
                <w:tab w:val="center" w:pos="4536"/>
              </w:tabs>
              <w:jc w:val="center"/>
              <w:rPr>
                <w:rFonts w:ascii="Century" w:hAnsi="Century"/>
                <w:b/>
                <w:color w:val="000080"/>
                <w:sz w:val="21"/>
                <w:szCs w:val="21"/>
              </w:rPr>
            </w:pPr>
            <w:r w:rsidRPr="00696AA7">
              <w:rPr>
                <w:rFonts w:ascii="Century" w:hAnsi="Century"/>
                <w:b/>
                <w:color w:val="000080"/>
                <w:sz w:val="21"/>
                <w:szCs w:val="21"/>
              </w:rPr>
              <w:lastRenderedPageBreak/>
              <w:t>RAPOR HAKKINDA</w:t>
            </w:r>
          </w:p>
          <w:p w14:paraId="0066A641" w14:textId="77777777" w:rsidR="009C5ACE" w:rsidRPr="00696AA7" w:rsidRDefault="009C5ACE">
            <w:pPr>
              <w:rPr>
                <w:rFonts w:ascii="Century" w:hAnsi="Century"/>
                <w:sz w:val="21"/>
                <w:szCs w:val="21"/>
              </w:rPr>
            </w:pPr>
          </w:p>
          <w:p w14:paraId="7D04BABD" w14:textId="6A56E2FF" w:rsidR="009C5ACE" w:rsidRPr="00696AA7" w:rsidRDefault="009C5ACE">
            <w:pPr>
              <w:autoSpaceDE w:val="0"/>
              <w:autoSpaceDN w:val="0"/>
              <w:adjustRightInd w:val="0"/>
              <w:jc w:val="both"/>
              <w:rPr>
                <w:rFonts w:ascii="Century" w:hAnsi="Century"/>
                <w:sz w:val="21"/>
                <w:szCs w:val="21"/>
              </w:rPr>
            </w:pPr>
            <w:r w:rsidRPr="00696AA7">
              <w:rPr>
                <w:rFonts w:ascii="Century" w:hAnsi="Century"/>
                <w:sz w:val="21"/>
                <w:szCs w:val="21"/>
              </w:rPr>
              <w:t>Bu rapor, sigortacılık ve bireysel emeklilik faaliyetlerine ilişkin olarak 1963 yılından itibaren her yıl hazırlanan raporun 5</w:t>
            </w:r>
            <w:r w:rsidR="00696AA7" w:rsidRPr="00696AA7">
              <w:rPr>
                <w:rFonts w:ascii="Century" w:hAnsi="Century"/>
                <w:sz w:val="21"/>
                <w:szCs w:val="21"/>
              </w:rPr>
              <w:t>7</w:t>
            </w:r>
            <w:r w:rsidRPr="00696AA7">
              <w:rPr>
                <w:rFonts w:ascii="Century" w:hAnsi="Century"/>
                <w:sz w:val="21"/>
                <w:szCs w:val="21"/>
              </w:rPr>
              <w:t>’</w:t>
            </w:r>
            <w:r w:rsidR="00B976EA" w:rsidRPr="00696AA7">
              <w:rPr>
                <w:rFonts w:ascii="Century" w:hAnsi="Century"/>
                <w:sz w:val="21"/>
                <w:szCs w:val="21"/>
              </w:rPr>
              <w:t>nc</w:t>
            </w:r>
            <w:r w:rsidR="00EF1B40">
              <w:rPr>
                <w:rFonts w:ascii="Century" w:hAnsi="Century"/>
                <w:sz w:val="21"/>
                <w:szCs w:val="21"/>
              </w:rPr>
              <w:t>i</w:t>
            </w:r>
            <w:r w:rsidRPr="00696AA7">
              <w:rPr>
                <w:rFonts w:ascii="Century" w:hAnsi="Century"/>
                <w:sz w:val="21"/>
                <w:szCs w:val="21"/>
              </w:rPr>
              <w:t xml:space="preserve"> sayısıdır. </w:t>
            </w:r>
          </w:p>
          <w:p w14:paraId="397CEE88" w14:textId="77777777" w:rsidR="009C5ACE" w:rsidRPr="00696AA7" w:rsidRDefault="009C5ACE">
            <w:pPr>
              <w:jc w:val="both"/>
              <w:rPr>
                <w:rFonts w:ascii="Century" w:hAnsi="Century"/>
                <w:sz w:val="21"/>
                <w:szCs w:val="21"/>
                <w:highlight w:val="yellow"/>
              </w:rPr>
            </w:pPr>
          </w:p>
          <w:p w14:paraId="08D7A1AA" w14:textId="77777777" w:rsidR="009C5ACE" w:rsidRPr="00E03553" w:rsidRDefault="009C5ACE">
            <w:pPr>
              <w:jc w:val="both"/>
              <w:rPr>
                <w:rFonts w:ascii="Century" w:hAnsi="Century"/>
                <w:sz w:val="21"/>
                <w:szCs w:val="21"/>
              </w:rPr>
            </w:pPr>
            <w:r w:rsidRPr="00732F45">
              <w:rPr>
                <w:rFonts w:ascii="Century" w:hAnsi="Century"/>
                <w:sz w:val="21"/>
                <w:szCs w:val="21"/>
              </w:rPr>
              <w:t>201</w:t>
            </w:r>
            <w:r w:rsidR="00696AA7" w:rsidRPr="00732F45">
              <w:rPr>
                <w:rFonts w:ascii="Century" w:hAnsi="Century"/>
                <w:sz w:val="21"/>
                <w:szCs w:val="21"/>
              </w:rPr>
              <w:t>9</w:t>
            </w:r>
            <w:r w:rsidRPr="00732F45">
              <w:rPr>
                <w:rFonts w:ascii="Century" w:hAnsi="Century"/>
                <w:sz w:val="21"/>
                <w:szCs w:val="21"/>
              </w:rPr>
              <w:t xml:space="preserve"> yılı sonu itibarı</w:t>
            </w:r>
            <w:r w:rsidR="00B976EA" w:rsidRPr="00732F45">
              <w:rPr>
                <w:rFonts w:ascii="Century" w:hAnsi="Century"/>
                <w:sz w:val="21"/>
                <w:szCs w:val="21"/>
              </w:rPr>
              <w:t>yla Türkiye’de 38 hayat dışı, 17 hayat ve emeklilik, 5</w:t>
            </w:r>
            <w:r w:rsidRPr="00732F45">
              <w:rPr>
                <w:rFonts w:ascii="Century" w:hAnsi="Century"/>
                <w:sz w:val="21"/>
                <w:szCs w:val="21"/>
              </w:rPr>
              <w:t xml:space="preserve"> hayat ve </w:t>
            </w:r>
            <w:r w:rsidR="00732F45" w:rsidRPr="00732F45">
              <w:rPr>
                <w:rFonts w:ascii="Century" w:hAnsi="Century"/>
                <w:sz w:val="21"/>
                <w:szCs w:val="21"/>
              </w:rPr>
              <w:t>3</w:t>
            </w:r>
            <w:r w:rsidRPr="00732F45">
              <w:rPr>
                <w:rFonts w:ascii="Century" w:hAnsi="Century"/>
                <w:sz w:val="21"/>
                <w:szCs w:val="21"/>
              </w:rPr>
              <w:t xml:space="preserve"> adet reasürans olmak üzere toplam 6</w:t>
            </w:r>
            <w:r w:rsidR="00732F45" w:rsidRPr="00732F45">
              <w:rPr>
                <w:rFonts w:ascii="Century" w:hAnsi="Century"/>
                <w:sz w:val="21"/>
                <w:szCs w:val="21"/>
              </w:rPr>
              <w:t>3</w:t>
            </w:r>
            <w:r w:rsidRPr="00732F45">
              <w:rPr>
                <w:rFonts w:ascii="Century" w:hAnsi="Century"/>
                <w:sz w:val="21"/>
                <w:szCs w:val="21"/>
              </w:rPr>
              <w:t xml:space="preserve"> sigorta, reasürans ve emeklilik şirketi faaliyet göstermektedir</w:t>
            </w:r>
            <w:r w:rsidRPr="00E03553">
              <w:rPr>
                <w:rFonts w:ascii="Century" w:hAnsi="Century"/>
                <w:sz w:val="21"/>
                <w:szCs w:val="21"/>
              </w:rPr>
              <w:t>. Faaliyet ruhsatı olan ancak sözleşme akdetmeyen ya</w:t>
            </w:r>
            <w:r w:rsidR="00B976EA" w:rsidRPr="00E03553">
              <w:rPr>
                <w:rFonts w:ascii="Century" w:hAnsi="Century"/>
                <w:sz w:val="21"/>
                <w:szCs w:val="21"/>
              </w:rPr>
              <w:t xml:space="preserve"> da faaliyeti durdurulmuş olan bir </w:t>
            </w:r>
            <w:r w:rsidRPr="00E03553">
              <w:rPr>
                <w:rFonts w:ascii="Century" w:hAnsi="Century"/>
                <w:sz w:val="21"/>
                <w:szCs w:val="21"/>
              </w:rPr>
              <w:t>adet hayat dışı sigorta, bir adet hayat sigorta ve bir adet reasürans şirketiyle birlikte sektördeki ruhsa</w:t>
            </w:r>
            <w:r w:rsidR="00B976EA" w:rsidRPr="00E03553">
              <w:rPr>
                <w:rFonts w:ascii="Century" w:hAnsi="Century"/>
                <w:sz w:val="21"/>
                <w:szCs w:val="21"/>
              </w:rPr>
              <w:t>t sahibi toplam şirket sayısı 6</w:t>
            </w:r>
            <w:r w:rsidR="00E03553" w:rsidRPr="00E03553">
              <w:rPr>
                <w:rFonts w:ascii="Century" w:hAnsi="Century"/>
                <w:sz w:val="21"/>
                <w:szCs w:val="21"/>
              </w:rPr>
              <w:t>6</w:t>
            </w:r>
            <w:r w:rsidRPr="00E03553">
              <w:rPr>
                <w:rFonts w:ascii="Century" w:hAnsi="Century"/>
                <w:sz w:val="21"/>
                <w:szCs w:val="21"/>
              </w:rPr>
              <w:t>’</w:t>
            </w:r>
            <w:r w:rsidR="00E03553" w:rsidRPr="00E03553">
              <w:rPr>
                <w:rFonts w:ascii="Century" w:hAnsi="Century"/>
                <w:sz w:val="21"/>
                <w:szCs w:val="21"/>
              </w:rPr>
              <w:t>ya</w:t>
            </w:r>
            <w:r w:rsidRPr="00E03553">
              <w:rPr>
                <w:rFonts w:ascii="Century" w:hAnsi="Century"/>
                <w:sz w:val="21"/>
                <w:szCs w:val="21"/>
              </w:rPr>
              <w:t xml:space="preserve"> ulaşmaktadır. </w:t>
            </w:r>
          </w:p>
          <w:p w14:paraId="5361AA75" w14:textId="77777777" w:rsidR="009C5ACE" w:rsidRPr="00E03553" w:rsidRDefault="009C5ACE">
            <w:pPr>
              <w:jc w:val="both"/>
              <w:rPr>
                <w:rFonts w:ascii="Century" w:hAnsi="Century"/>
                <w:sz w:val="21"/>
                <w:szCs w:val="21"/>
              </w:rPr>
            </w:pPr>
          </w:p>
          <w:p w14:paraId="64D53114" w14:textId="77777777" w:rsidR="009C5ACE" w:rsidRPr="00E03553" w:rsidRDefault="009C5ACE">
            <w:pPr>
              <w:jc w:val="both"/>
              <w:rPr>
                <w:rFonts w:ascii="Century" w:hAnsi="Century"/>
                <w:sz w:val="21"/>
                <w:szCs w:val="21"/>
              </w:rPr>
            </w:pPr>
            <w:r w:rsidRPr="00E03553">
              <w:rPr>
                <w:rFonts w:ascii="Century" w:hAnsi="Century"/>
                <w:sz w:val="21"/>
                <w:szCs w:val="21"/>
              </w:rPr>
              <w:t>Hazırlanan rapor, finansal ve teknik analizler ile istatistiki bilgilerin sunulduğu iki ana bölümden oluşmaktadır. İlk bölümde, Türkiye ekonomisindeki gelişmeler ile Türk sigortacılık ve bireysel emeklilik sektörlerinin dünya sigortacılığı ve Türk finans sistemi içindeki konumuna ilişkin genel bilgilere yer verilmiş, ayrıca şirketlerin finansal ve teknik faaliyetleri değerlendirilmiştir. Yine bu bölümde, sigortacılık alanında faaliyet gösteren mesleki kurumlara (DASK, TMTB, TARSİM, TAHKİM, SBGM, EGM ve Güvence Hesabı) ilişkin genel bilgilere yer verilmiştir.</w:t>
            </w:r>
          </w:p>
          <w:p w14:paraId="61C8BFA7" w14:textId="77777777" w:rsidR="009C5ACE" w:rsidRPr="00E03553" w:rsidRDefault="009C5ACE">
            <w:pPr>
              <w:jc w:val="both"/>
              <w:rPr>
                <w:rFonts w:ascii="Century" w:hAnsi="Century"/>
                <w:sz w:val="21"/>
                <w:szCs w:val="21"/>
              </w:rPr>
            </w:pPr>
          </w:p>
          <w:p w14:paraId="6D6D5F61" w14:textId="77777777" w:rsidR="009C5ACE" w:rsidRPr="00E03553" w:rsidRDefault="009C5ACE">
            <w:pPr>
              <w:jc w:val="both"/>
              <w:rPr>
                <w:rFonts w:ascii="Century" w:hAnsi="Century"/>
                <w:sz w:val="21"/>
                <w:szCs w:val="21"/>
              </w:rPr>
            </w:pPr>
            <w:r w:rsidRPr="00E03553">
              <w:rPr>
                <w:rFonts w:ascii="Century" w:hAnsi="Century"/>
                <w:sz w:val="21"/>
                <w:szCs w:val="21"/>
              </w:rPr>
              <w:t>Raporun ikinci bölümünde, sigorta, reasürans ve emeklilik şirketlerinin 201</w:t>
            </w:r>
            <w:r w:rsidR="00E03553" w:rsidRPr="00E03553">
              <w:rPr>
                <w:rFonts w:ascii="Century" w:hAnsi="Century"/>
                <w:sz w:val="21"/>
                <w:szCs w:val="21"/>
              </w:rPr>
              <w:t>9</w:t>
            </w:r>
            <w:r w:rsidRPr="00E03553">
              <w:rPr>
                <w:rFonts w:ascii="Century" w:hAnsi="Century"/>
                <w:sz w:val="21"/>
                <w:szCs w:val="21"/>
              </w:rPr>
              <w:t xml:space="preserve"> yılı finansal tabloları ve faaliyetlerine ilişkin istatistiki bilgiler şirket bazında ve konsolide olarak sunulmuştur.</w:t>
            </w:r>
          </w:p>
          <w:p w14:paraId="17F0F3CB" w14:textId="77777777" w:rsidR="009C5ACE" w:rsidRPr="00696AA7" w:rsidRDefault="009C5ACE">
            <w:pPr>
              <w:jc w:val="both"/>
              <w:rPr>
                <w:rFonts w:ascii="Century" w:hAnsi="Century"/>
                <w:sz w:val="21"/>
                <w:szCs w:val="21"/>
                <w:highlight w:val="yellow"/>
              </w:rPr>
            </w:pPr>
          </w:p>
          <w:p w14:paraId="11C5676D" w14:textId="77777777" w:rsidR="009C5ACE" w:rsidRPr="00E03553" w:rsidRDefault="009C5ACE">
            <w:pPr>
              <w:jc w:val="both"/>
              <w:rPr>
                <w:rFonts w:ascii="Century" w:hAnsi="Century"/>
                <w:sz w:val="21"/>
                <w:szCs w:val="21"/>
              </w:rPr>
            </w:pPr>
            <w:r w:rsidRPr="00E03553">
              <w:rPr>
                <w:rFonts w:ascii="Century" w:hAnsi="Century"/>
                <w:sz w:val="21"/>
                <w:szCs w:val="21"/>
              </w:rPr>
              <w:t>İlk iki bölüm, şirketler ve diğer kuruluşlardan temin edilen veriler esas alınarak hazırlanmakta olup, 2</w:t>
            </w:r>
            <w:r w:rsidR="00E03553" w:rsidRPr="00E03553">
              <w:rPr>
                <w:rFonts w:ascii="Century" w:hAnsi="Century"/>
                <w:sz w:val="21"/>
                <w:szCs w:val="21"/>
              </w:rPr>
              <w:t>9</w:t>
            </w:r>
            <w:r w:rsidRPr="00E03553">
              <w:rPr>
                <w:rFonts w:ascii="Century" w:hAnsi="Century"/>
                <w:sz w:val="21"/>
                <w:szCs w:val="21"/>
              </w:rPr>
              <w:t>.0</w:t>
            </w:r>
            <w:r w:rsidR="00E03553" w:rsidRPr="00E03553">
              <w:rPr>
                <w:rFonts w:ascii="Century" w:hAnsi="Century"/>
                <w:sz w:val="21"/>
                <w:szCs w:val="21"/>
              </w:rPr>
              <w:t>5</w:t>
            </w:r>
            <w:r w:rsidRPr="00E03553">
              <w:rPr>
                <w:rFonts w:ascii="Century" w:hAnsi="Century"/>
                <w:sz w:val="21"/>
                <w:szCs w:val="21"/>
              </w:rPr>
              <w:t>.20</w:t>
            </w:r>
            <w:r w:rsidR="00E03553" w:rsidRPr="00E03553">
              <w:rPr>
                <w:rFonts w:ascii="Century" w:hAnsi="Century"/>
                <w:sz w:val="21"/>
                <w:szCs w:val="21"/>
              </w:rPr>
              <w:t>20</w:t>
            </w:r>
            <w:r w:rsidRPr="00E03553">
              <w:rPr>
                <w:rFonts w:ascii="Century" w:hAnsi="Century"/>
                <w:sz w:val="21"/>
                <w:szCs w:val="21"/>
              </w:rPr>
              <w:t xml:space="preserve"> tarihine kadar yapılan güncellemeleri kapsamaktadır.</w:t>
            </w:r>
          </w:p>
          <w:p w14:paraId="5D1D684F" w14:textId="77777777" w:rsidR="009C5ACE" w:rsidRPr="00696AA7" w:rsidRDefault="009C5ACE">
            <w:pPr>
              <w:jc w:val="both"/>
              <w:rPr>
                <w:rFonts w:ascii="Century" w:hAnsi="Century"/>
                <w:sz w:val="21"/>
                <w:szCs w:val="21"/>
                <w:highlight w:val="yellow"/>
              </w:rPr>
            </w:pPr>
          </w:p>
          <w:p w14:paraId="4C3782E1" w14:textId="6523CE26" w:rsidR="009C5ACE" w:rsidRPr="00696AA7" w:rsidRDefault="009C5ACE" w:rsidP="00B976EA">
            <w:pPr>
              <w:jc w:val="both"/>
              <w:rPr>
                <w:rFonts w:ascii="Century" w:hAnsi="Century"/>
                <w:i/>
                <w:sz w:val="21"/>
                <w:szCs w:val="21"/>
                <w:highlight w:val="yellow"/>
              </w:rPr>
            </w:pPr>
          </w:p>
        </w:tc>
        <w:tc>
          <w:tcPr>
            <w:tcW w:w="236" w:type="dxa"/>
          </w:tcPr>
          <w:p w14:paraId="08A4C5F6" w14:textId="77777777" w:rsidR="009C5ACE" w:rsidRPr="00696AA7" w:rsidRDefault="009C5ACE">
            <w:pPr>
              <w:rPr>
                <w:rFonts w:ascii="Century" w:hAnsi="Century"/>
                <w:sz w:val="21"/>
                <w:szCs w:val="21"/>
                <w:highlight w:val="yellow"/>
              </w:rPr>
            </w:pPr>
          </w:p>
        </w:tc>
        <w:tc>
          <w:tcPr>
            <w:tcW w:w="4792" w:type="dxa"/>
          </w:tcPr>
          <w:p w14:paraId="344B2823" w14:textId="77777777" w:rsidR="009C5ACE" w:rsidRPr="00696AA7" w:rsidRDefault="009C5ACE">
            <w:pPr>
              <w:jc w:val="center"/>
              <w:rPr>
                <w:rFonts w:ascii="Century" w:hAnsi="Century"/>
                <w:b/>
                <w:color w:val="003366"/>
                <w:sz w:val="21"/>
                <w:szCs w:val="21"/>
              </w:rPr>
            </w:pPr>
            <w:r w:rsidRPr="00696AA7">
              <w:rPr>
                <w:rFonts w:ascii="Century" w:hAnsi="Century"/>
                <w:b/>
                <w:color w:val="003366"/>
                <w:sz w:val="21"/>
                <w:szCs w:val="21"/>
              </w:rPr>
              <w:t>ABOUT THE REPORT</w:t>
            </w:r>
          </w:p>
          <w:p w14:paraId="424FA247" w14:textId="77777777" w:rsidR="009C5ACE" w:rsidRPr="00696AA7" w:rsidRDefault="009C5ACE">
            <w:pPr>
              <w:jc w:val="center"/>
              <w:rPr>
                <w:rFonts w:ascii="Century" w:hAnsi="Century"/>
                <w:b/>
                <w:color w:val="404040"/>
                <w:sz w:val="21"/>
                <w:szCs w:val="21"/>
              </w:rPr>
            </w:pPr>
          </w:p>
          <w:p w14:paraId="0411564A" w14:textId="77777777" w:rsidR="009C5ACE" w:rsidRPr="00696AA7" w:rsidRDefault="009C5ACE">
            <w:pPr>
              <w:jc w:val="both"/>
              <w:rPr>
                <w:rFonts w:ascii="Century" w:hAnsi="Century"/>
                <w:color w:val="333333"/>
                <w:sz w:val="21"/>
                <w:szCs w:val="21"/>
              </w:rPr>
            </w:pPr>
            <w:r w:rsidRPr="00696AA7">
              <w:rPr>
                <w:rFonts w:ascii="Century" w:hAnsi="Century"/>
                <w:color w:val="333333"/>
                <w:sz w:val="21"/>
                <w:szCs w:val="21"/>
              </w:rPr>
              <w:t>This is t</w:t>
            </w:r>
            <w:r w:rsidR="00696AA7" w:rsidRPr="00696AA7">
              <w:rPr>
                <w:rFonts w:ascii="Century" w:hAnsi="Century"/>
                <w:color w:val="333333"/>
                <w:sz w:val="21"/>
                <w:szCs w:val="21"/>
              </w:rPr>
              <w:t>he 57</w:t>
            </w:r>
            <w:r w:rsidRPr="00696AA7">
              <w:rPr>
                <w:rFonts w:ascii="Century" w:hAnsi="Century"/>
                <w:color w:val="333333"/>
                <w:sz w:val="21"/>
                <w:szCs w:val="21"/>
              </w:rPr>
              <w:t xml:space="preserve">th annual report about insurance and private pension activities in Turkey which has been released since 1963. </w:t>
            </w:r>
          </w:p>
          <w:p w14:paraId="2827F5DA" w14:textId="77777777" w:rsidR="009C5ACE" w:rsidRPr="00696AA7" w:rsidRDefault="009C5ACE">
            <w:pPr>
              <w:jc w:val="both"/>
              <w:rPr>
                <w:rFonts w:ascii="Century" w:hAnsi="Century"/>
                <w:color w:val="333333"/>
                <w:sz w:val="21"/>
                <w:szCs w:val="21"/>
                <w:highlight w:val="yellow"/>
              </w:rPr>
            </w:pPr>
          </w:p>
          <w:p w14:paraId="200F830A" w14:textId="77777777" w:rsidR="009C5ACE" w:rsidRPr="00696AA7" w:rsidRDefault="009C5ACE">
            <w:pPr>
              <w:jc w:val="both"/>
              <w:rPr>
                <w:rFonts w:ascii="Century" w:hAnsi="Century"/>
                <w:color w:val="333333"/>
                <w:sz w:val="21"/>
                <w:szCs w:val="21"/>
                <w:highlight w:val="yellow"/>
              </w:rPr>
            </w:pPr>
            <w:r w:rsidRPr="00732F45">
              <w:rPr>
                <w:rFonts w:ascii="Century" w:hAnsi="Century"/>
                <w:color w:val="333333"/>
                <w:sz w:val="21"/>
                <w:szCs w:val="21"/>
              </w:rPr>
              <w:t>As of the end of 201</w:t>
            </w:r>
            <w:r w:rsidR="00732F45" w:rsidRPr="00732F45">
              <w:rPr>
                <w:rFonts w:ascii="Century" w:hAnsi="Century"/>
                <w:color w:val="333333"/>
                <w:sz w:val="21"/>
                <w:szCs w:val="21"/>
              </w:rPr>
              <w:t>9</w:t>
            </w:r>
            <w:r w:rsidRPr="00732F45">
              <w:rPr>
                <w:rFonts w:ascii="Century" w:hAnsi="Century"/>
                <w:color w:val="333333"/>
                <w:sz w:val="21"/>
                <w:szCs w:val="21"/>
              </w:rPr>
              <w:t>, a total of 6</w:t>
            </w:r>
            <w:r w:rsidR="00732F45" w:rsidRPr="00732F45">
              <w:rPr>
                <w:rFonts w:ascii="Century" w:hAnsi="Century"/>
                <w:color w:val="333333"/>
                <w:sz w:val="21"/>
                <w:szCs w:val="21"/>
              </w:rPr>
              <w:t>3</w:t>
            </w:r>
            <w:r w:rsidRPr="00732F45">
              <w:rPr>
                <w:rFonts w:ascii="Century" w:hAnsi="Century"/>
                <w:color w:val="333333"/>
                <w:sz w:val="21"/>
                <w:szCs w:val="21"/>
              </w:rPr>
              <w:t xml:space="preserve"> insurance, pension and reinsurance companies operated in Turkey, 38 of which have been non-life insurance, </w:t>
            </w:r>
            <w:r w:rsidR="00B976EA" w:rsidRPr="00732F45">
              <w:rPr>
                <w:rFonts w:ascii="Century" w:hAnsi="Century"/>
                <w:color w:val="333333"/>
                <w:sz w:val="21"/>
                <w:szCs w:val="21"/>
              </w:rPr>
              <w:t>5</w:t>
            </w:r>
            <w:r w:rsidRPr="00732F45">
              <w:rPr>
                <w:rFonts w:ascii="Century" w:hAnsi="Century"/>
                <w:color w:val="333333"/>
                <w:sz w:val="21"/>
                <w:szCs w:val="21"/>
              </w:rPr>
              <w:t xml:space="preserve"> life insurance</w:t>
            </w:r>
            <w:r w:rsidR="003B5921" w:rsidRPr="00732F45">
              <w:rPr>
                <w:rFonts w:ascii="Century" w:hAnsi="Century"/>
                <w:color w:val="333333"/>
                <w:sz w:val="21"/>
                <w:szCs w:val="21"/>
              </w:rPr>
              <w:t>,</w:t>
            </w:r>
            <w:r w:rsidRPr="00732F45">
              <w:rPr>
                <w:rFonts w:ascii="Century" w:hAnsi="Century"/>
                <w:color w:val="333333"/>
                <w:sz w:val="21"/>
                <w:szCs w:val="21"/>
              </w:rPr>
              <w:t xml:space="preserve"> 1</w:t>
            </w:r>
            <w:r w:rsidR="00B976EA" w:rsidRPr="00732F45">
              <w:rPr>
                <w:rFonts w:ascii="Century" w:hAnsi="Century"/>
                <w:color w:val="333333"/>
                <w:sz w:val="21"/>
                <w:szCs w:val="21"/>
              </w:rPr>
              <w:t>7</w:t>
            </w:r>
            <w:r w:rsidRPr="00732F45">
              <w:rPr>
                <w:rFonts w:ascii="Century" w:hAnsi="Century"/>
                <w:color w:val="333333"/>
                <w:sz w:val="21"/>
                <w:szCs w:val="21"/>
              </w:rPr>
              <w:t xml:space="preserve"> pension and </w:t>
            </w:r>
            <w:r w:rsidR="00732F45" w:rsidRPr="00732F45">
              <w:rPr>
                <w:rFonts w:ascii="Century" w:hAnsi="Century"/>
                <w:color w:val="333333"/>
                <w:sz w:val="21"/>
                <w:szCs w:val="21"/>
              </w:rPr>
              <w:t>3</w:t>
            </w:r>
            <w:r w:rsidRPr="00732F45">
              <w:rPr>
                <w:rFonts w:ascii="Century" w:hAnsi="Century"/>
                <w:color w:val="333333"/>
                <w:sz w:val="21"/>
                <w:szCs w:val="21"/>
              </w:rPr>
              <w:t xml:space="preserve"> </w:t>
            </w:r>
            <w:r w:rsidRPr="00E03553">
              <w:rPr>
                <w:rFonts w:ascii="Century" w:hAnsi="Century"/>
                <w:color w:val="333333"/>
                <w:sz w:val="21"/>
                <w:szCs w:val="21"/>
              </w:rPr>
              <w:t>reinsurance companies. The number of companies having licences in the insurance sector has reached to 6</w:t>
            </w:r>
            <w:r w:rsidR="00E03553" w:rsidRPr="00E03553">
              <w:rPr>
                <w:rFonts w:ascii="Century" w:hAnsi="Century"/>
                <w:color w:val="333333"/>
                <w:sz w:val="21"/>
                <w:szCs w:val="21"/>
              </w:rPr>
              <w:t>6</w:t>
            </w:r>
            <w:r w:rsidRPr="00E03553">
              <w:rPr>
                <w:rFonts w:ascii="Century" w:hAnsi="Century"/>
                <w:color w:val="333333"/>
                <w:sz w:val="21"/>
                <w:szCs w:val="21"/>
              </w:rPr>
              <w:t xml:space="preserve"> together </w:t>
            </w:r>
            <w:r w:rsidR="003B5921" w:rsidRPr="00E03553">
              <w:rPr>
                <w:rFonts w:ascii="Century" w:hAnsi="Century"/>
                <w:color w:val="333333"/>
                <w:sz w:val="21"/>
                <w:szCs w:val="21"/>
              </w:rPr>
              <w:t xml:space="preserve">with the </w:t>
            </w:r>
            <w:r w:rsidR="00B976EA" w:rsidRPr="00E03553">
              <w:rPr>
                <w:rFonts w:ascii="Century" w:hAnsi="Century"/>
                <w:color w:val="333333"/>
                <w:sz w:val="21"/>
                <w:szCs w:val="21"/>
              </w:rPr>
              <w:t>one</w:t>
            </w:r>
            <w:r w:rsidR="003B5921" w:rsidRPr="00E03553">
              <w:rPr>
                <w:rFonts w:ascii="Century" w:hAnsi="Century"/>
                <w:color w:val="333333"/>
                <w:sz w:val="21"/>
                <w:szCs w:val="21"/>
              </w:rPr>
              <w:t xml:space="preserve"> non-life insurance,</w:t>
            </w:r>
            <w:r w:rsidRPr="00E03553">
              <w:rPr>
                <w:rFonts w:ascii="Century" w:hAnsi="Century"/>
                <w:color w:val="333333"/>
                <w:sz w:val="21"/>
                <w:szCs w:val="21"/>
              </w:rPr>
              <w:t xml:space="preserve"> one life insurance and one reinsurance companies which have withdrawn from the Sector and placed their business into run-off. </w:t>
            </w:r>
          </w:p>
          <w:p w14:paraId="0E22DE1E" w14:textId="77777777" w:rsidR="009C5ACE" w:rsidRPr="00696AA7" w:rsidRDefault="009C5ACE">
            <w:pPr>
              <w:jc w:val="both"/>
              <w:rPr>
                <w:rFonts w:ascii="Century" w:hAnsi="Century"/>
                <w:color w:val="333333"/>
                <w:sz w:val="21"/>
                <w:szCs w:val="21"/>
                <w:highlight w:val="yellow"/>
              </w:rPr>
            </w:pPr>
          </w:p>
          <w:p w14:paraId="6AAFE350" w14:textId="77777777" w:rsidR="009C5ACE" w:rsidRPr="00E03553" w:rsidRDefault="009C5ACE">
            <w:pPr>
              <w:jc w:val="both"/>
              <w:rPr>
                <w:rFonts w:ascii="Century" w:hAnsi="Century"/>
                <w:color w:val="333333"/>
                <w:sz w:val="21"/>
                <w:szCs w:val="21"/>
              </w:rPr>
            </w:pPr>
            <w:r w:rsidRPr="00E03553">
              <w:rPr>
                <w:rFonts w:ascii="Century" w:hAnsi="Century"/>
                <w:color w:val="333333"/>
                <w:sz w:val="21"/>
                <w:szCs w:val="21"/>
              </w:rPr>
              <w:t>The Report is structured as two main chapters which include financial and technical analysis and statistical data of the companies on a solo and consolidated basis. The first chapter provides the general information about the position of Turkish insurance sector and private pension system within the global insurance market as well as in the Turkish financial system. That chapter also provides the analyses of financial and technical results of the companies. Data and information regarding the other sectoral institutions (TCIP, TMTB, TARSİM, TAHKİM, CIIS, EGM and Guarantee Fund) are also briefly included in the first section.</w:t>
            </w:r>
          </w:p>
          <w:p w14:paraId="78B059AA" w14:textId="77777777" w:rsidR="009C5ACE" w:rsidRPr="00696AA7" w:rsidRDefault="009C5ACE">
            <w:pPr>
              <w:jc w:val="both"/>
              <w:rPr>
                <w:rFonts w:ascii="Century" w:hAnsi="Century"/>
                <w:color w:val="333333"/>
                <w:sz w:val="21"/>
                <w:szCs w:val="21"/>
                <w:highlight w:val="yellow"/>
              </w:rPr>
            </w:pPr>
          </w:p>
          <w:p w14:paraId="206CB44A" w14:textId="77777777" w:rsidR="009C5ACE" w:rsidRPr="00E03553" w:rsidRDefault="009C5ACE">
            <w:pPr>
              <w:jc w:val="both"/>
              <w:rPr>
                <w:rFonts w:ascii="Century" w:hAnsi="Century"/>
                <w:color w:val="333333"/>
                <w:sz w:val="21"/>
                <w:szCs w:val="21"/>
              </w:rPr>
            </w:pPr>
            <w:r w:rsidRPr="00E03553">
              <w:rPr>
                <w:rFonts w:ascii="Century" w:hAnsi="Century"/>
                <w:color w:val="333333"/>
                <w:sz w:val="21"/>
                <w:szCs w:val="21"/>
              </w:rPr>
              <w:t>The second chapter provides financial tables and statistics of insurance, reinsurance and pension companies for the year of 201</w:t>
            </w:r>
            <w:r w:rsidR="00E03553" w:rsidRPr="00E03553">
              <w:rPr>
                <w:rFonts w:ascii="Century" w:hAnsi="Century"/>
                <w:color w:val="333333"/>
                <w:sz w:val="21"/>
                <w:szCs w:val="21"/>
              </w:rPr>
              <w:t>9</w:t>
            </w:r>
            <w:r w:rsidRPr="00E03553">
              <w:rPr>
                <w:rFonts w:ascii="Century" w:hAnsi="Century"/>
                <w:color w:val="333333"/>
                <w:sz w:val="21"/>
                <w:szCs w:val="21"/>
              </w:rPr>
              <w:t xml:space="preserve">, on both consolidated and solo bases. </w:t>
            </w:r>
          </w:p>
          <w:p w14:paraId="054D3328" w14:textId="77777777" w:rsidR="009C5ACE" w:rsidRPr="00696AA7" w:rsidRDefault="009C5ACE">
            <w:pPr>
              <w:jc w:val="both"/>
              <w:rPr>
                <w:rFonts w:ascii="Century" w:hAnsi="Century"/>
                <w:color w:val="333333"/>
                <w:sz w:val="21"/>
                <w:szCs w:val="21"/>
                <w:highlight w:val="yellow"/>
              </w:rPr>
            </w:pPr>
          </w:p>
          <w:p w14:paraId="7DB048D0" w14:textId="77777777" w:rsidR="009C5ACE" w:rsidRPr="00E03553" w:rsidRDefault="009C5ACE">
            <w:pPr>
              <w:jc w:val="both"/>
              <w:rPr>
                <w:rFonts w:ascii="Century" w:hAnsi="Century"/>
                <w:color w:val="333333"/>
                <w:sz w:val="21"/>
                <w:szCs w:val="21"/>
              </w:rPr>
            </w:pPr>
            <w:r w:rsidRPr="00E03553">
              <w:rPr>
                <w:rFonts w:ascii="Century" w:hAnsi="Century"/>
                <w:color w:val="333333"/>
                <w:sz w:val="21"/>
                <w:szCs w:val="21"/>
              </w:rPr>
              <w:t xml:space="preserve">The data used in the Report has been obtained from insurance, reinsurance and pension companies and other related institutions and revised as of </w:t>
            </w:r>
            <w:r w:rsidR="00E03553" w:rsidRPr="00E03553">
              <w:rPr>
                <w:rFonts w:ascii="Century" w:hAnsi="Century"/>
                <w:color w:val="333333"/>
                <w:sz w:val="21"/>
                <w:szCs w:val="21"/>
              </w:rPr>
              <w:t xml:space="preserve">May </w:t>
            </w:r>
            <w:r w:rsidRPr="00E03553">
              <w:rPr>
                <w:rFonts w:ascii="Century" w:hAnsi="Century"/>
                <w:color w:val="333333"/>
                <w:sz w:val="21"/>
                <w:szCs w:val="21"/>
              </w:rPr>
              <w:t>2</w:t>
            </w:r>
            <w:r w:rsidR="00E03553" w:rsidRPr="00E03553">
              <w:rPr>
                <w:rFonts w:ascii="Century" w:hAnsi="Century"/>
                <w:color w:val="333333"/>
                <w:sz w:val="21"/>
                <w:szCs w:val="21"/>
              </w:rPr>
              <w:t>9, 2020</w:t>
            </w:r>
            <w:r w:rsidRPr="00E03553">
              <w:rPr>
                <w:rFonts w:ascii="Century" w:hAnsi="Century"/>
                <w:color w:val="333333"/>
                <w:sz w:val="21"/>
                <w:szCs w:val="21"/>
              </w:rPr>
              <w:t>.</w:t>
            </w:r>
          </w:p>
          <w:p w14:paraId="6EE6581C" w14:textId="77777777" w:rsidR="009C5ACE" w:rsidRPr="00696AA7" w:rsidRDefault="009C5ACE">
            <w:pPr>
              <w:jc w:val="both"/>
              <w:rPr>
                <w:rFonts w:ascii="Century" w:hAnsi="Century"/>
                <w:color w:val="403152" w:themeColor="accent4" w:themeShade="80"/>
                <w:sz w:val="21"/>
                <w:szCs w:val="21"/>
                <w:highlight w:val="yellow"/>
                <w:lang w:eastAsia="en-GB"/>
              </w:rPr>
            </w:pPr>
          </w:p>
          <w:p w14:paraId="43B6E35E" w14:textId="77777777" w:rsidR="009C5ACE" w:rsidRPr="00696AA7" w:rsidRDefault="009C5ACE" w:rsidP="000074C1">
            <w:pPr>
              <w:jc w:val="both"/>
              <w:rPr>
                <w:rFonts w:ascii="Century" w:hAnsi="Century"/>
                <w:color w:val="333333"/>
                <w:sz w:val="21"/>
                <w:szCs w:val="21"/>
                <w:highlight w:val="yellow"/>
              </w:rPr>
            </w:pPr>
          </w:p>
        </w:tc>
      </w:tr>
    </w:tbl>
    <w:p w14:paraId="02961336" w14:textId="77777777" w:rsidR="008B5FB4" w:rsidRPr="00696AA7" w:rsidRDefault="008B5FB4">
      <w:pPr>
        <w:rPr>
          <w:rFonts w:ascii="Century" w:hAnsi="Century"/>
          <w:color w:val="333333"/>
          <w:sz w:val="21"/>
          <w:szCs w:val="21"/>
          <w:highlight w:val="yellow"/>
        </w:rPr>
      </w:pPr>
      <w:r w:rsidRPr="00696AA7">
        <w:rPr>
          <w:rFonts w:ascii="Century" w:hAnsi="Century"/>
          <w:color w:val="333333"/>
          <w:sz w:val="21"/>
          <w:szCs w:val="21"/>
          <w:highlight w:val="yellow"/>
        </w:rPr>
        <w:br w:type="page"/>
      </w:r>
    </w:p>
    <w:p w14:paraId="526BC19A" w14:textId="77777777" w:rsidR="005D21D5" w:rsidRPr="007B0216" w:rsidRDefault="005D21D5" w:rsidP="005F5BD7">
      <w:pPr>
        <w:jc w:val="center"/>
        <w:rPr>
          <w:rFonts w:ascii="Century" w:hAnsi="Century"/>
          <w:b/>
          <w:color w:val="000066"/>
          <w:sz w:val="20"/>
          <w:szCs w:val="20"/>
        </w:rPr>
      </w:pPr>
      <w:r w:rsidRPr="007B0216">
        <w:rPr>
          <w:rFonts w:ascii="Century" w:hAnsi="Century"/>
          <w:b/>
          <w:color w:val="000066"/>
          <w:sz w:val="20"/>
          <w:szCs w:val="20"/>
        </w:rPr>
        <w:lastRenderedPageBreak/>
        <w:t>İÇİNDEKİLER</w:t>
      </w:r>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0AEF19A0" w14:textId="77777777" w:rsidR="003A2C7D" w:rsidRPr="007B0216" w:rsidRDefault="00530BD0" w:rsidP="00EF760F">
      <w:pPr>
        <w:pStyle w:val="T1"/>
        <w:jc w:val="center"/>
        <w:rPr>
          <w:color w:val="000066"/>
        </w:rPr>
      </w:pPr>
      <w:r w:rsidRPr="007B0216">
        <w:rPr>
          <w:color w:val="000066"/>
        </w:rPr>
        <w:t>BÖLÜM</w:t>
      </w:r>
      <w:r w:rsidR="007B009E" w:rsidRPr="007B0216">
        <w:rPr>
          <w:color w:val="000066"/>
        </w:rPr>
        <w:t xml:space="preserve"> I</w:t>
      </w:r>
    </w:p>
    <w:p w14:paraId="2D59C857" w14:textId="77777777" w:rsidR="006B7CC2" w:rsidRPr="007B0216" w:rsidRDefault="009E73C3">
      <w:pPr>
        <w:pStyle w:val="T1"/>
        <w:rPr>
          <w:rFonts w:asciiTheme="minorHAnsi" w:eastAsiaTheme="minorEastAsia" w:hAnsiTheme="minorHAnsi" w:cstheme="minorBidi"/>
          <w:b w:val="0"/>
          <w:bCs w:val="0"/>
          <w:caps w:val="0"/>
          <w:noProof/>
          <w:sz w:val="22"/>
          <w:szCs w:val="22"/>
        </w:rPr>
      </w:pPr>
      <w:r w:rsidRPr="007B0216">
        <w:rPr>
          <w:color w:val="002060"/>
          <w:lang w:val="tr-TR"/>
        </w:rPr>
        <w:fldChar w:fldCharType="begin"/>
      </w:r>
      <w:r w:rsidR="005D21D5" w:rsidRPr="007B0216">
        <w:rPr>
          <w:color w:val="002060"/>
          <w:lang w:val="tr-TR"/>
        </w:rPr>
        <w:instrText xml:space="preserve"> TOC \o "1-4" \u </w:instrText>
      </w:r>
      <w:r w:rsidRPr="007B0216">
        <w:rPr>
          <w:color w:val="002060"/>
          <w:lang w:val="tr-TR"/>
        </w:rPr>
        <w:fldChar w:fldCharType="separate"/>
      </w:r>
      <w:r w:rsidR="006B7CC2" w:rsidRPr="007B0216">
        <w:rPr>
          <w:bCs w:val="0"/>
          <w:noProof/>
          <w:color w:val="000080"/>
        </w:rPr>
        <w:t>1.</w:t>
      </w:r>
      <w:r w:rsidR="006B7CC2" w:rsidRPr="007B0216">
        <w:rPr>
          <w:rFonts w:asciiTheme="minorHAnsi" w:eastAsiaTheme="minorEastAsia" w:hAnsiTheme="minorHAnsi" w:cstheme="minorBidi"/>
          <w:b w:val="0"/>
          <w:bCs w:val="0"/>
          <w:caps w:val="0"/>
          <w:noProof/>
          <w:sz w:val="22"/>
          <w:szCs w:val="22"/>
        </w:rPr>
        <w:tab/>
      </w:r>
      <w:r w:rsidR="006B7CC2" w:rsidRPr="007B0216">
        <w:rPr>
          <w:noProof/>
          <w:color w:val="000080"/>
        </w:rPr>
        <w:t>TEMEL GÖSTERGELER</w:t>
      </w:r>
      <w:r w:rsidR="006B7CC2" w:rsidRPr="007B0216">
        <w:rPr>
          <w:noProof/>
        </w:rPr>
        <w:tab/>
      </w:r>
      <w:r w:rsidR="006B7CC2" w:rsidRPr="007B0216">
        <w:rPr>
          <w:noProof/>
        </w:rPr>
        <w:fldChar w:fldCharType="begin"/>
      </w:r>
      <w:r w:rsidR="006B7CC2" w:rsidRPr="007B0216">
        <w:rPr>
          <w:noProof/>
        </w:rPr>
        <w:instrText xml:space="preserve"> PAGEREF _Toc12957652 \h </w:instrText>
      </w:r>
      <w:r w:rsidR="006B7CC2" w:rsidRPr="007B0216">
        <w:rPr>
          <w:noProof/>
        </w:rPr>
      </w:r>
      <w:r w:rsidR="006B7CC2" w:rsidRPr="007B0216">
        <w:rPr>
          <w:noProof/>
        </w:rPr>
        <w:fldChar w:fldCharType="separate"/>
      </w:r>
      <w:r w:rsidR="00243DDE">
        <w:rPr>
          <w:noProof/>
        </w:rPr>
        <w:t>1</w:t>
      </w:r>
      <w:r w:rsidR="006B7CC2" w:rsidRPr="007B0216">
        <w:rPr>
          <w:noProof/>
        </w:rPr>
        <w:fldChar w:fldCharType="end"/>
      </w:r>
    </w:p>
    <w:p w14:paraId="68677E1B" w14:textId="77777777" w:rsidR="006B7CC2" w:rsidRPr="007B0216" w:rsidRDefault="006B7CC2">
      <w:pPr>
        <w:pStyle w:val="T2"/>
        <w:rPr>
          <w:rFonts w:asciiTheme="minorHAnsi" w:eastAsiaTheme="minorEastAsia" w:hAnsiTheme="minorHAnsi" w:cstheme="minorBidi"/>
          <w:smallCaps w:val="0"/>
          <w:noProof/>
          <w:sz w:val="22"/>
          <w:szCs w:val="22"/>
        </w:rPr>
      </w:pPr>
      <w:r w:rsidRPr="007B0216">
        <w:rPr>
          <w:noProof/>
          <w:color w:val="000080"/>
        </w:rPr>
        <w:t>1.1.</w:t>
      </w:r>
      <w:r w:rsidRPr="007B0216">
        <w:rPr>
          <w:rFonts w:asciiTheme="minorHAnsi" w:eastAsiaTheme="minorEastAsia" w:hAnsiTheme="minorHAnsi" w:cstheme="minorBidi"/>
          <w:smallCaps w:val="0"/>
          <w:noProof/>
          <w:sz w:val="22"/>
          <w:szCs w:val="22"/>
        </w:rPr>
        <w:tab/>
      </w:r>
      <w:r w:rsidRPr="007B0216">
        <w:rPr>
          <w:noProof/>
          <w:color w:val="000080"/>
        </w:rPr>
        <w:t>Türkiye Ekonomisindeki Gelişmeler</w:t>
      </w:r>
      <w:r w:rsidRPr="007B0216">
        <w:rPr>
          <w:noProof/>
        </w:rPr>
        <w:tab/>
      </w:r>
      <w:r w:rsidRPr="007B0216">
        <w:rPr>
          <w:noProof/>
        </w:rPr>
        <w:fldChar w:fldCharType="begin"/>
      </w:r>
      <w:r w:rsidRPr="007B0216">
        <w:rPr>
          <w:noProof/>
        </w:rPr>
        <w:instrText xml:space="preserve"> PAGEREF _Toc12957653 \h </w:instrText>
      </w:r>
      <w:r w:rsidRPr="007B0216">
        <w:rPr>
          <w:noProof/>
        </w:rPr>
      </w:r>
      <w:r w:rsidRPr="007B0216">
        <w:rPr>
          <w:noProof/>
        </w:rPr>
        <w:fldChar w:fldCharType="separate"/>
      </w:r>
      <w:r w:rsidR="00243DDE">
        <w:rPr>
          <w:noProof/>
        </w:rPr>
        <w:t>1</w:t>
      </w:r>
      <w:r w:rsidRPr="007B0216">
        <w:rPr>
          <w:noProof/>
        </w:rPr>
        <w:fldChar w:fldCharType="end"/>
      </w:r>
    </w:p>
    <w:p w14:paraId="655DBD1B" w14:textId="77777777" w:rsidR="006B7CC2" w:rsidRPr="007B0216" w:rsidRDefault="006B7CC2">
      <w:pPr>
        <w:pStyle w:val="T2"/>
        <w:rPr>
          <w:rFonts w:asciiTheme="minorHAnsi" w:eastAsiaTheme="minorEastAsia" w:hAnsiTheme="minorHAnsi" w:cstheme="minorBidi"/>
          <w:smallCaps w:val="0"/>
          <w:noProof/>
          <w:sz w:val="22"/>
          <w:szCs w:val="22"/>
        </w:rPr>
      </w:pPr>
      <w:r w:rsidRPr="007B0216">
        <w:rPr>
          <w:noProof/>
          <w:color w:val="000080"/>
        </w:rPr>
        <w:t>1.2.</w:t>
      </w:r>
      <w:r w:rsidRPr="007B0216">
        <w:rPr>
          <w:rFonts w:asciiTheme="minorHAnsi" w:eastAsiaTheme="minorEastAsia" w:hAnsiTheme="minorHAnsi" w:cstheme="minorBidi"/>
          <w:smallCaps w:val="0"/>
          <w:noProof/>
          <w:sz w:val="22"/>
          <w:szCs w:val="22"/>
        </w:rPr>
        <w:tab/>
      </w:r>
      <w:r w:rsidRPr="007B0216">
        <w:rPr>
          <w:noProof/>
          <w:color w:val="000080"/>
        </w:rPr>
        <w:t>2018 Yılında Türk Sigortacılık ve Bireysel Emeklilik Sektörleri</w:t>
      </w:r>
      <w:r w:rsidRPr="007B0216">
        <w:rPr>
          <w:noProof/>
        </w:rPr>
        <w:tab/>
      </w:r>
      <w:r w:rsidRPr="007B0216">
        <w:rPr>
          <w:noProof/>
        </w:rPr>
        <w:fldChar w:fldCharType="begin"/>
      </w:r>
      <w:r w:rsidRPr="007B0216">
        <w:rPr>
          <w:noProof/>
        </w:rPr>
        <w:instrText xml:space="preserve"> PAGEREF _Toc12957654 \h </w:instrText>
      </w:r>
      <w:r w:rsidRPr="007B0216">
        <w:rPr>
          <w:noProof/>
        </w:rPr>
      </w:r>
      <w:r w:rsidRPr="007B0216">
        <w:rPr>
          <w:noProof/>
        </w:rPr>
        <w:fldChar w:fldCharType="separate"/>
      </w:r>
      <w:r w:rsidR="00243DDE">
        <w:rPr>
          <w:noProof/>
        </w:rPr>
        <w:t>4</w:t>
      </w:r>
      <w:r w:rsidRPr="007B0216">
        <w:rPr>
          <w:noProof/>
        </w:rPr>
        <w:fldChar w:fldCharType="end"/>
      </w:r>
    </w:p>
    <w:p w14:paraId="582C92D8" w14:textId="77777777" w:rsidR="006B7CC2" w:rsidRPr="007B0216" w:rsidRDefault="006B7CC2">
      <w:pPr>
        <w:pStyle w:val="T3"/>
        <w:rPr>
          <w:rFonts w:asciiTheme="minorHAnsi" w:eastAsiaTheme="minorEastAsia" w:hAnsiTheme="minorHAnsi" w:cstheme="minorBidi"/>
          <w:i w:val="0"/>
          <w:iCs w:val="0"/>
          <w:noProof/>
          <w:sz w:val="22"/>
          <w:szCs w:val="22"/>
        </w:rPr>
      </w:pPr>
      <w:r w:rsidRPr="007B0216">
        <w:rPr>
          <w:rFonts w:ascii="Century" w:hAnsi="Century"/>
          <w:noProof/>
          <w:color w:val="000080"/>
        </w:rPr>
        <w:t>1.2.1. Prim Üretimi ve Verilen Teminatlar</w:t>
      </w:r>
      <w:r w:rsidRPr="007B0216">
        <w:rPr>
          <w:noProof/>
        </w:rPr>
        <w:tab/>
      </w:r>
      <w:r w:rsidRPr="007B0216">
        <w:rPr>
          <w:noProof/>
        </w:rPr>
        <w:fldChar w:fldCharType="begin"/>
      </w:r>
      <w:r w:rsidRPr="007B0216">
        <w:rPr>
          <w:noProof/>
        </w:rPr>
        <w:instrText xml:space="preserve"> PAGEREF _Toc12957655 \h </w:instrText>
      </w:r>
      <w:r w:rsidRPr="007B0216">
        <w:rPr>
          <w:noProof/>
        </w:rPr>
      </w:r>
      <w:r w:rsidRPr="007B0216">
        <w:rPr>
          <w:noProof/>
        </w:rPr>
        <w:fldChar w:fldCharType="separate"/>
      </w:r>
      <w:r w:rsidR="00243DDE">
        <w:rPr>
          <w:noProof/>
        </w:rPr>
        <w:t>4</w:t>
      </w:r>
      <w:r w:rsidRPr="007B0216">
        <w:rPr>
          <w:noProof/>
        </w:rPr>
        <w:fldChar w:fldCharType="end"/>
      </w:r>
    </w:p>
    <w:p w14:paraId="410A40BC" w14:textId="77777777" w:rsidR="006B7CC2" w:rsidRPr="007B0216" w:rsidRDefault="006B7CC2">
      <w:pPr>
        <w:pStyle w:val="T3"/>
        <w:rPr>
          <w:rFonts w:asciiTheme="minorHAnsi" w:eastAsiaTheme="minorEastAsia" w:hAnsiTheme="minorHAnsi" w:cstheme="minorBidi"/>
          <w:i w:val="0"/>
          <w:iCs w:val="0"/>
          <w:noProof/>
          <w:sz w:val="22"/>
          <w:szCs w:val="22"/>
        </w:rPr>
      </w:pPr>
      <w:r w:rsidRPr="007B0216">
        <w:rPr>
          <w:rFonts w:ascii="Century" w:hAnsi="Century"/>
          <w:noProof/>
          <w:color w:val="000080"/>
        </w:rPr>
        <w:t>1.2.2. Bireysel Emeklilik Sisteminde Katkı Payı ve Birikim Tutarı</w:t>
      </w:r>
      <w:r w:rsidRPr="007B0216">
        <w:rPr>
          <w:noProof/>
        </w:rPr>
        <w:tab/>
      </w:r>
      <w:r w:rsidRPr="007B0216">
        <w:rPr>
          <w:noProof/>
        </w:rPr>
        <w:fldChar w:fldCharType="begin"/>
      </w:r>
      <w:r w:rsidRPr="007B0216">
        <w:rPr>
          <w:noProof/>
        </w:rPr>
        <w:instrText xml:space="preserve"> PAGEREF _Toc12957656 \h </w:instrText>
      </w:r>
      <w:r w:rsidRPr="007B0216">
        <w:rPr>
          <w:noProof/>
        </w:rPr>
      </w:r>
      <w:r w:rsidRPr="007B0216">
        <w:rPr>
          <w:noProof/>
        </w:rPr>
        <w:fldChar w:fldCharType="separate"/>
      </w:r>
      <w:r w:rsidR="00243DDE">
        <w:rPr>
          <w:noProof/>
        </w:rPr>
        <w:t>5</w:t>
      </w:r>
      <w:r w:rsidRPr="007B0216">
        <w:rPr>
          <w:noProof/>
        </w:rPr>
        <w:fldChar w:fldCharType="end"/>
      </w:r>
    </w:p>
    <w:p w14:paraId="41624516" w14:textId="77777777" w:rsidR="006B7CC2" w:rsidRPr="007B0216" w:rsidRDefault="006B7CC2">
      <w:pPr>
        <w:pStyle w:val="T3"/>
        <w:rPr>
          <w:rFonts w:asciiTheme="minorHAnsi" w:eastAsiaTheme="minorEastAsia" w:hAnsiTheme="minorHAnsi" w:cstheme="minorBidi"/>
          <w:i w:val="0"/>
          <w:iCs w:val="0"/>
          <w:noProof/>
          <w:sz w:val="22"/>
          <w:szCs w:val="22"/>
        </w:rPr>
      </w:pPr>
      <w:r w:rsidRPr="007B0216">
        <w:rPr>
          <w:rFonts w:ascii="Century" w:hAnsi="Century"/>
          <w:noProof/>
          <w:color w:val="000080"/>
        </w:rPr>
        <w:t>1.2.3. Prim Üretimi, Teminatlar, Birikim Tutarı ve GSYH</w:t>
      </w:r>
      <w:r w:rsidRPr="007B0216">
        <w:rPr>
          <w:noProof/>
        </w:rPr>
        <w:tab/>
      </w:r>
      <w:r w:rsidRPr="007B0216">
        <w:rPr>
          <w:noProof/>
        </w:rPr>
        <w:fldChar w:fldCharType="begin"/>
      </w:r>
      <w:r w:rsidRPr="007B0216">
        <w:rPr>
          <w:noProof/>
        </w:rPr>
        <w:instrText xml:space="preserve"> PAGEREF _Toc12957657 \h </w:instrText>
      </w:r>
      <w:r w:rsidRPr="007B0216">
        <w:rPr>
          <w:noProof/>
        </w:rPr>
      </w:r>
      <w:r w:rsidRPr="007B0216">
        <w:rPr>
          <w:noProof/>
        </w:rPr>
        <w:fldChar w:fldCharType="separate"/>
      </w:r>
      <w:r w:rsidR="00243DDE">
        <w:rPr>
          <w:noProof/>
        </w:rPr>
        <w:t>7</w:t>
      </w:r>
      <w:r w:rsidRPr="007B0216">
        <w:rPr>
          <w:noProof/>
        </w:rPr>
        <w:fldChar w:fldCharType="end"/>
      </w:r>
    </w:p>
    <w:p w14:paraId="72014032" w14:textId="77777777" w:rsidR="006B7CC2" w:rsidRPr="007B0216" w:rsidRDefault="006B7CC2">
      <w:pPr>
        <w:pStyle w:val="T3"/>
        <w:rPr>
          <w:rFonts w:asciiTheme="minorHAnsi" w:eastAsiaTheme="minorEastAsia" w:hAnsiTheme="minorHAnsi" w:cstheme="minorBidi"/>
          <w:i w:val="0"/>
          <w:iCs w:val="0"/>
          <w:noProof/>
          <w:sz w:val="22"/>
          <w:szCs w:val="22"/>
        </w:rPr>
      </w:pPr>
      <w:r w:rsidRPr="007B0216">
        <w:rPr>
          <w:rFonts w:ascii="Century" w:hAnsi="Century"/>
          <w:noProof/>
          <w:color w:val="000080"/>
        </w:rPr>
        <w:t>1.2.4. Prim Üretimi Artışları</w:t>
      </w:r>
      <w:r w:rsidRPr="007B0216">
        <w:rPr>
          <w:noProof/>
        </w:rPr>
        <w:tab/>
      </w:r>
      <w:r w:rsidRPr="007B0216">
        <w:rPr>
          <w:noProof/>
        </w:rPr>
        <w:fldChar w:fldCharType="begin"/>
      </w:r>
      <w:r w:rsidRPr="007B0216">
        <w:rPr>
          <w:noProof/>
        </w:rPr>
        <w:instrText xml:space="preserve"> PAGEREF _Toc12957658 \h </w:instrText>
      </w:r>
      <w:r w:rsidRPr="007B0216">
        <w:rPr>
          <w:noProof/>
        </w:rPr>
      </w:r>
      <w:r w:rsidRPr="007B0216">
        <w:rPr>
          <w:noProof/>
        </w:rPr>
        <w:fldChar w:fldCharType="separate"/>
      </w:r>
      <w:r w:rsidR="00243DDE">
        <w:rPr>
          <w:noProof/>
        </w:rPr>
        <w:t>8</w:t>
      </w:r>
      <w:r w:rsidRPr="007B0216">
        <w:rPr>
          <w:noProof/>
        </w:rPr>
        <w:fldChar w:fldCharType="end"/>
      </w:r>
    </w:p>
    <w:p w14:paraId="3508AAE3" w14:textId="77777777" w:rsidR="006B7CC2" w:rsidRPr="007B0216" w:rsidRDefault="006B7CC2">
      <w:pPr>
        <w:pStyle w:val="T2"/>
        <w:rPr>
          <w:rFonts w:asciiTheme="minorHAnsi" w:eastAsiaTheme="minorEastAsia" w:hAnsiTheme="minorHAnsi" w:cstheme="minorBidi"/>
          <w:smallCaps w:val="0"/>
          <w:noProof/>
          <w:sz w:val="22"/>
          <w:szCs w:val="22"/>
        </w:rPr>
      </w:pPr>
      <w:r w:rsidRPr="007B0216">
        <w:rPr>
          <w:noProof/>
          <w:color w:val="000080"/>
        </w:rPr>
        <w:t>1.3.</w:t>
      </w:r>
      <w:r w:rsidRPr="007B0216">
        <w:rPr>
          <w:rFonts w:asciiTheme="minorHAnsi" w:eastAsiaTheme="minorEastAsia" w:hAnsiTheme="minorHAnsi" w:cstheme="minorBidi"/>
          <w:smallCaps w:val="0"/>
          <w:noProof/>
          <w:sz w:val="22"/>
          <w:szCs w:val="22"/>
        </w:rPr>
        <w:tab/>
      </w:r>
      <w:r w:rsidRPr="007B0216">
        <w:rPr>
          <w:noProof/>
          <w:color w:val="000080"/>
        </w:rPr>
        <w:t>Dünyada Sigortacılık</w:t>
      </w:r>
      <w:r w:rsidRPr="007B0216">
        <w:rPr>
          <w:noProof/>
        </w:rPr>
        <w:tab/>
      </w:r>
      <w:r w:rsidRPr="007B0216">
        <w:rPr>
          <w:noProof/>
        </w:rPr>
        <w:fldChar w:fldCharType="begin"/>
      </w:r>
      <w:r w:rsidRPr="007B0216">
        <w:rPr>
          <w:noProof/>
        </w:rPr>
        <w:instrText xml:space="preserve"> PAGEREF _Toc12957659 \h </w:instrText>
      </w:r>
      <w:r w:rsidRPr="007B0216">
        <w:rPr>
          <w:noProof/>
        </w:rPr>
      </w:r>
      <w:r w:rsidRPr="007B0216">
        <w:rPr>
          <w:noProof/>
        </w:rPr>
        <w:fldChar w:fldCharType="separate"/>
      </w:r>
      <w:r w:rsidR="00243DDE">
        <w:rPr>
          <w:noProof/>
        </w:rPr>
        <w:t>10</w:t>
      </w:r>
      <w:r w:rsidRPr="007B0216">
        <w:rPr>
          <w:noProof/>
        </w:rPr>
        <w:fldChar w:fldCharType="end"/>
      </w:r>
    </w:p>
    <w:p w14:paraId="28908F86" w14:textId="77777777" w:rsidR="006B7CC2" w:rsidRPr="007B0216" w:rsidRDefault="006B7CC2">
      <w:pPr>
        <w:pStyle w:val="T1"/>
        <w:rPr>
          <w:rFonts w:asciiTheme="minorHAnsi" w:eastAsiaTheme="minorEastAsia" w:hAnsiTheme="minorHAnsi" w:cstheme="minorBidi"/>
          <w:b w:val="0"/>
          <w:bCs w:val="0"/>
          <w:caps w:val="0"/>
          <w:noProof/>
          <w:sz w:val="22"/>
          <w:szCs w:val="22"/>
        </w:rPr>
      </w:pPr>
      <w:r w:rsidRPr="007B0216">
        <w:rPr>
          <w:bCs w:val="0"/>
          <w:noProof/>
          <w:color w:val="000080"/>
        </w:rPr>
        <w:t>2.</w:t>
      </w:r>
      <w:r w:rsidRPr="007B0216">
        <w:rPr>
          <w:rFonts w:asciiTheme="minorHAnsi" w:eastAsiaTheme="minorEastAsia" w:hAnsiTheme="minorHAnsi" w:cstheme="minorBidi"/>
          <w:b w:val="0"/>
          <w:bCs w:val="0"/>
          <w:caps w:val="0"/>
          <w:noProof/>
          <w:sz w:val="22"/>
          <w:szCs w:val="22"/>
        </w:rPr>
        <w:tab/>
      </w:r>
      <w:r w:rsidRPr="007B0216">
        <w:rPr>
          <w:noProof/>
          <w:color w:val="000080"/>
        </w:rPr>
        <w:t>YAPISAL GÖSTERGELER</w:t>
      </w:r>
      <w:r w:rsidRPr="007B0216">
        <w:rPr>
          <w:noProof/>
        </w:rPr>
        <w:tab/>
      </w:r>
      <w:r w:rsidRPr="007B0216">
        <w:rPr>
          <w:noProof/>
        </w:rPr>
        <w:fldChar w:fldCharType="begin"/>
      </w:r>
      <w:r w:rsidRPr="007B0216">
        <w:rPr>
          <w:noProof/>
        </w:rPr>
        <w:instrText xml:space="preserve"> PAGEREF _Toc12957660 \h </w:instrText>
      </w:r>
      <w:r w:rsidRPr="007B0216">
        <w:rPr>
          <w:noProof/>
        </w:rPr>
      </w:r>
      <w:r w:rsidRPr="007B0216">
        <w:rPr>
          <w:noProof/>
        </w:rPr>
        <w:fldChar w:fldCharType="separate"/>
      </w:r>
      <w:r w:rsidR="00243DDE">
        <w:rPr>
          <w:noProof/>
        </w:rPr>
        <w:t>12</w:t>
      </w:r>
      <w:r w:rsidRPr="007B0216">
        <w:rPr>
          <w:noProof/>
        </w:rPr>
        <w:fldChar w:fldCharType="end"/>
      </w:r>
    </w:p>
    <w:p w14:paraId="4CDEBEFA" w14:textId="77777777" w:rsidR="006B7CC2" w:rsidRPr="007B0216" w:rsidRDefault="006B7CC2">
      <w:pPr>
        <w:pStyle w:val="T2"/>
        <w:rPr>
          <w:rFonts w:asciiTheme="minorHAnsi" w:eastAsiaTheme="minorEastAsia" w:hAnsiTheme="minorHAnsi" w:cstheme="minorBidi"/>
          <w:smallCaps w:val="0"/>
          <w:noProof/>
          <w:sz w:val="22"/>
          <w:szCs w:val="22"/>
        </w:rPr>
      </w:pPr>
      <w:r w:rsidRPr="007B0216">
        <w:rPr>
          <w:noProof/>
          <w:color w:val="000080"/>
        </w:rPr>
        <w:t>2.1.</w:t>
      </w:r>
      <w:r w:rsidRPr="007B0216">
        <w:rPr>
          <w:rFonts w:asciiTheme="minorHAnsi" w:eastAsiaTheme="minorEastAsia" w:hAnsiTheme="minorHAnsi" w:cstheme="minorBidi"/>
          <w:smallCaps w:val="0"/>
          <w:noProof/>
          <w:sz w:val="22"/>
          <w:szCs w:val="22"/>
        </w:rPr>
        <w:tab/>
      </w:r>
      <w:r w:rsidRPr="007B0216">
        <w:rPr>
          <w:noProof/>
          <w:color w:val="000080"/>
        </w:rPr>
        <w:t>Şirket Sayıları</w:t>
      </w:r>
      <w:r w:rsidRPr="007B0216">
        <w:rPr>
          <w:noProof/>
        </w:rPr>
        <w:tab/>
      </w:r>
      <w:r w:rsidRPr="007B0216">
        <w:rPr>
          <w:noProof/>
        </w:rPr>
        <w:fldChar w:fldCharType="begin"/>
      </w:r>
      <w:r w:rsidRPr="007B0216">
        <w:rPr>
          <w:noProof/>
        </w:rPr>
        <w:instrText xml:space="preserve"> PAGEREF _Toc12957661 \h </w:instrText>
      </w:r>
      <w:r w:rsidRPr="007B0216">
        <w:rPr>
          <w:noProof/>
        </w:rPr>
      </w:r>
      <w:r w:rsidRPr="007B0216">
        <w:rPr>
          <w:noProof/>
        </w:rPr>
        <w:fldChar w:fldCharType="separate"/>
      </w:r>
      <w:r w:rsidR="00243DDE">
        <w:rPr>
          <w:noProof/>
        </w:rPr>
        <w:t>12</w:t>
      </w:r>
      <w:r w:rsidRPr="007B0216">
        <w:rPr>
          <w:noProof/>
        </w:rPr>
        <w:fldChar w:fldCharType="end"/>
      </w:r>
    </w:p>
    <w:p w14:paraId="1851589C" w14:textId="77777777" w:rsidR="006B7CC2" w:rsidRPr="007B0216" w:rsidRDefault="006B7CC2">
      <w:pPr>
        <w:pStyle w:val="T2"/>
        <w:rPr>
          <w:rFonts w:asciiTheme="minorHAnsi" w:eastAsiaTheme="minorEastAsia" w:hAnsiTheme="minorHAnsi" w:cstheme="minorBidi"/>
          <w:smallCaps w:val="0"/>
          <w:noProof/>
          <w:sz w:val="22"/>
          <w:szCs w:val="22"/>
        </w:rPr>
      </w:pPr>
      <w:r w:rsidRPr="007B0216">
        <w:rPr>
          <w:noProof/>
          <w:color w:val="000080"/>
        </w:rPr>
        <w:t>2.2.</w:t>
      </w:r>
      <w:r w:rsidRPr="007B0216">
        <w:rPr>
          <w:rFonts w:asciiTheme="minorHAnsi" w:eastAsiaTheme="minorEastAsia" w:hAnsiTheme="minorHAnsi" w:cstheme="minorBidi"/>
          <w:smallCaps w:val="0"/>
          <w:noProof/>
          <w:sz w:val="22"/>
          <w:szCs w:val="22"/>
        </w:rPr>
        <w:tab/>
      </w:r>
      <w:r w:rsidRPr="007B0216">
        <w:rPr>
          <w:noProof/>
          <w:color w:val="000080"/>
        </w:rPr>
        <w:t>Poliçe ve Sözleşme Sayıları</w:t>
      </w:r>
      <w:r w:rsidRPr="007B0216">
        <w:rPr>
          <w:noProof/>
        </w:rPr>
        <w:tab/>
      </w:r>
      <w:r w:rsidRPr="007B0216">
        <w:rPr>
          <w:noProof/>
        </w:rPr>
        <w:fldChar w:fldCharType="begin"/>
      </w:r>
      <w:r w:rsidRPr="007B0216">
        <w:rPr>
          <w:noProof/>
        </w:rPr>
        <w:instrText xml:space="preserve"> PAGEREF _Toc12957662 \h </w:instrText>
      </w:r>
      <w:r w:rsidRPr="007B0216">
        <w:rPr>
          <w:noProof/>
        </w:rPr>
      </w:r>
      <w:r w:rsidRPr="007B0216">
        <w:rPr>
          <w:noProof/>
        </w:rPr>
        <w:fldChar w:fldCharType="separate"/>
      </w:r>
      <w:r w:rsidR="00243DDE">
        <w:rPr>
          <w:noProof/>
        </w:rPr>
        <w:t>15</w:t>
      </w:r>
      <w:r w:rsidRPr="007B0216">
        <w:rPr>
          <w:noProof/>
        </w:rPr>
        <w:fldChar w:fldCharType="end"/>
      </w:r>
    </w:p>
    <w:p w14:paraId="03C11FB5" w14:textId="77777777" w:rsidR="006B7CC2" w:rsidRPr="007B0216" w:rsidRDefault="006B7CC2">
      <w:pPr>
        <w:pStyle w:val="T2"/>
        <w:rPr>
          <w:rFonts w:asciiTheme="minorHAnsi" w:eastAsiaTheme="minorEastAsia" w:hAnsiTheme="minorHAnsi" w:cstheme="minorBidi"/>
          <w:smallCaps w:val="0"/>
          <w:noProof/>
          <w:sz w:val="22"/>
          <w:szCs w:val="22"/>
        </w:rPr>
      </w:pPr>
      <w:r w:rsidRPr="007B0216">
        <w:rPr>
          <w:noProof/>
          <w:color w:val="000080"/>
        </w:rPr>
        <w:t>2.3.</w:t>
      </w:r>
      <w:r w:rsidRPr="007B0216">
        <w:rPr>
          <w:rFonts w:asciiTheme="minorHAnsi" w:eastAsiaTheme="minorEastAsia" w:hAnsiTheme="minorHAnsi" w:cstheme="minorBidi"/>
          <w:smallCaps w:val="0"/>
          <w:noProof/>
          <w:sz w:val="22"/>
          <w:szCs w:val="22"/>
        </w:rPr>
        <w:tab/>
      </w:r>
      <w:r w:rsidRPr="007B0216">
        <w:rPr>
          <w:noProof/>
          <w:color w:val="000080"/>
        </w:rPr>
        <w:t>İstihdam</w:t>
      </w:r>
      <w:r w:rsidRPr="007B0216">
        <w:rPr>
          <w:noProof/>
        </w:rPr>
        <w:tab/>
      </w:r>
      <w:r w:rsidRPr="007B0216">
        <w:rPr>
          <w:noProof/>
        </w:rPr>
        <w:fldChar w:fldCharType="begin"/>
      </w:r>
      <w:r w:rsidRPr="007B0216">
        <w:rPr>
          <w:noProof/>
        </w:rPr>
        <w:instrText xml:space="preserve"> PAGEREF _Toc12957663 \h </w:instrText>
      </w:r>
      <w:r w:rsidRPr="007B0216">
        <w:rPr>
          <w:noProof/>
        </w:rPr>
      </w:r>
      <w:r w:rsidRPr="007B0216">
        <w:rPr>
          <w:noProof/>
        </w:rPr>
        <w:fldChar w:fldCharType="separate"/>
      </w:r>
      <w:r w:rsidR="00243DDE">
        <w:rPr>
          <w:noProof/>
        </w:rPr>
        <w:t>16</w:t>
      </w:r>
      <w:r w:rsidRPr="007B0216">
        <w:rPr>
          <w:noProof/>
        </w:rPr>
        <w:fldChar w:fldCharType="end"/>
      </w:r>
    </w:p>
    <w:p w14:paraId="22EA1DB9" w14:textId="77777777" w:rsidR="006B7CC2" w:rsidRPr="007B0216" w:rsidRDefault="006B7CC2">
      <w:pPr>
        <w:pStyle w:val="T1"/>
        <w:rPr>
          <w:rFonts w:asciiTheme="minorHAnsi" w:eastAsiaTheme="minorEastAsia" w:hAnsiTheme="minorHAnsi" w:cstheme="minorBidi"/>
          <w:b w:val="0"/>
          <w:bCs w:val="0"/>
          <w:caps w:val="0"/>
          <w:noProof/>
          <w:sz w:val="22"/>
          <w:szCs w:val="22"/>
        </w:rPr>
      </w:pPr>
      <w:r w:rsidRPr="007B0216">
        <w:rPr>
          <w:bCs w:val="0"/>
          <w:noProof/>
          <w:color w:val="000080"/>
        </w:rPr>
        <w:t>3.</w:t>
      </w:r>
      <w:r w:rsidRPr="007B0216">
        <w:rPr>
          <w:rFonts w:asciiTheme="minorHAnsi" w:eastAsiaTheme="minorEastAsia" w:hAnsiTheme="minorHAnsi" w:cstheme="minorBidi"/>
          <w:b w:val="0"/>
          <w:bCs w:val="0"/>
          <w:caps w:val="0"/>
          <w:noProof/>
          <w:sz w:val="22"/>
          <w:szCs w:val="22"/>
        </w:rPr>
        <w:tab/>
      </w:r>
      <w:r w:rsidRPr="007B0216">
        <w:rPr>
          <w:noProof/>
          <w:color w:val="000080"/>
        </w:rPr>
        <w:t>FİNANSAL VE TEKNİK ANALİZ</w:t>
      </w:r>
      <w:r w:rsidRPr="007B0216">
        <w:rPr>
          <w:noProof/>
        </w:rPr>
        <w:tab/>
      </w:r>
      <w:r w:rsidRPr="007B0216">
        <w:rPr>
          <w:noProof/>
        </w:rPr>
        <w:fldChar w:fldCharType="begin"/>
      </w:r>
      <w:r w:rsidRPr="007B0216">
        <w:rPr>
          <w:noProof/>
        </w:rPr>
        <w:instrText xml:space="preserve"> PAGEREF _Toc12957664 \h </w:instrText>
      </w:r>
      <w:r w:rsidRPr="007B0216">
        <w:rPr>
          <w:noProof/>
        </w:rPr>
      </w:r>
      <w:r w:rsidRPr="007B0216">
        <w:rPr>
          <w:noProof/>
        </w:rPr>
        <w:fldChar w:fldCharType="separate"/>
      </w:r>
      <w:r w:rsidR="00243DDE">
        <w:rPr>
          <w:noProof/>
        </w:rPr>
        <w:t>17</w:t>
      </w:r>
      <w:r w:rsidRPr="007B0216">
        <w:rPr>
          <w:noProof/>
        </w:rPr>
        <w:fldChar w:fldCharType="end"/>
      </w:r>
    </w:p>
    <w:p w14:paraId="0A831A2D" w14:textId="77777777" w:rsidR="006B7CC2" w:rsidRPr="007B0216" w:rsidRDefault="006B7CC2">
      <w:pPr>
        <w:pStyle w:val="T2"/>
        <w:rPr>
          <w:rFonts w:asciiTheme="minorHAnsi" w:eastAsiaTheme="minorEastAsia" w:hAnsiTheme="minorHAnsi" w:cstheme="minorBidi"/>
          <w:smallCaps w:val="0"/>
          <w:noProof/>
          <w:sz w:val="22"/>
          <w:szCs w:val="22"/>
        </w:rPr>
      </w:pPr>
      <w:r w:rsidRPr="007B0216">
        <w:rPr>
          <w:noProof/>
          <w:color w:val="000080"/>
        </w:rPr>
        <w:t>3.1.</w:t>
      </w:r>
      <w:r w:rsidRPr="007B0216">
        <w:rPr>
          <w:rFonts w:asciiTheme="minorHAnsi" w:eastAsiaTheme="minorEastAsia" w:hAnsiTheme="minorHAnsi" w:cstheme="minorBidi"/>
          <w:smallCaps w:val="0"/>
          <w:noProof/>
          <w:sz w:val="22"/>
          <w:szCs w:val="22"/>
        </w:rPr>
        <w:tab/>
      </w:r>
      <w:r w:rsidRPr="007B0216">
        <w:rPr>
          <w:noProof/>
          <w:color w:val="000080"/>
        </w:rPr>
        <w:t>Özet Finansal Tablo Verileri</w:t>
      </w:r>
      <w:r w:rsidRPr="007B0216">
        <w:rPr>
          <w:noProof/>
        </w:rPr>
        <w:tab/>
      </w:r>
      <w:r w:rsidRPr="007B0216">
        <w:rPr>
          <w:noProof/>
        </w:rPr>
        <w:fldChar w:fldCharType="begin"/>
      </w:r>
      <w:r w:rsidRPr="007B0216">
        <w:rPr>
          <w:noProof/>
        </w:rPr>
        <w:instrText xml:space="preserve"> PAGEREF _Toc12957665 \h </w:instrText>
      </w:r>
      <w:r w:rsidRPr="007B0216">
        <w:rPr>
          <w:noProof/>
        </w:rPr>
      </w:r>
      <w:r w:rsidRPr="007B0216">
        <w:rPr>
          <w:noProof/>
        </w:rPr>
        <w:fldChar w:fldCharType="separate"/>
      </w:r>
      <w:r w:rsidR="00243DDE">
        <w:rPr>
          <w:noProof/>
        </w:rPr>
        <w:t>17</w:t>
      </w:r>
      <w:r w:rsidRPr="007B0216">
        <w:rPr>
          <w:noProof/>
        </w:rPr>
        <w:fldChar w:fldCharType="end"/>
      </w:r>
    </w:p>
    <w:p w14:paraId="628FED43" w14:textId="77777777" w:rsidR="006B7CC2" w:rsidRPr="007B0216" w:rsidRDefault="006B7CC2">
      <w:pPr>
        <w:pStyle w:val="T3"/>
        <w:rPr>
          <w:rFonts w:asciiTheme="minorHAnsi" w:eastAsiaTheme="minorEastAsia" w:hAnsiTheme="minorHAnsi" w:cstheme="minorBidi"/>
          <w:i w:val="0"/>
          <w:iCs w:val="0"/>
          <w:noProof/>
          <w:sz w:val="22"/>
          <w:szCs w:val="22"/>
        </w:rPr>
      </w:pPr>
      <w:r w:rsidRPr="007B0216">
        <w:rPr>
          <w:rFonts w:ascii="Century" w:hAnsi="Century"/>
          <w:noProof/>
          <w:color w:val="000080"/>
        </w:rPr>
        <w:t>3.1.1. Varlıklar</w:t>
      </w:r>
      <w:r w:rsidRPr="007B0216">
        <w:rPr>
          <w:noProof/>
        </w:rPr>
        <w:tab/>
      </w:r>
      <w:r w:rsidRPr="007B0216">
        <w:rPr>
          <w:noProof/>
        </w:rPr>
        <w:fldChar w:fldCharType="begin"/>
      </w:r>
      <w:r w:rsidRPr="007B0216">
        <w:rPr>
          <w:noProof/>
        </w:rPr>
        <w:instrText xml:space="preserve"> PAGEREF _Toc12957666 \h </w:instrText>
      </w:r>
      <w:r w:rsidRPr="007B0216">
        <w:rPr>
          <w:noProof/>
        </w:rPr>
      </w:r>
      <w:r w:rsidRPr="007B0216">
        <w:rPr>
          <w:noProof/>
        </w:rPr>
        <w:fldChar w:fldCharType="separate"/>
      </w:r>
      <w:r w:rsidR="00243DDE">
        <w:rPr>
          <w:noProof/>
        </w:rPr>
        <w:t>17</w:t>
      </w:r>
      <w:r w:rsidRPr="007B0216">
        <w:rPr>
          <w:noProof/>
        </w:rPr>
        <w:fldChar w:fldCharType="end"/>
      </w:r>
    </w:p>
    <w:p w14:paraId="468E1707" w14:textId="77777777" w:rsidR="006B7CC2" w:rsidRPr="007B0216" w:rsidRDefault="006B7CC2">
      <w:pPr>
        <w:pStyle w:val="T3"/>
        <w:rPr>
          <w:rFonts w:asciiTheme="minorHAnsi" w:eastAsiaTheme="minorEastAsia" w:hAnsiTheme="minorHAnsi" w:cstheme="minorBidi"/>
          <w:i w:val="0"/>
          <w:iCs w:val="0"/>
          <w:noProof/>
          <w:sz w:val="22"/>
          <w:szCs w:val="22"/>
        </w:rPr>
      </w:pPr>
      <w:r w:rsidRPr="007B0216">
        <w:rPr>
          <w:rFonts w:ascii="Century" w:hAnsi="Century"/>
          <w:noProof/>
          <w:color w:val="000080"/>
        </w:rPr>
        <w:t>3.1.2. Yükümlülükler ve Özsermaye</w:t>
      </w:r>
      <w:r w:rsidRPr="007B0216">
        <w:rPr>
          <w:noProof/>
        </w:rPr>
        <w:tab/>
      </w:r>
      <w:r w:rsidRPr="007B0216">
        <w:rPr>
          <w:noProof/>
        </w:rPr>
        <w:fldChar w:fldCharType="begin"/>
      </w:r>
      <w:r w:rsidRPr="007B0216">
        <w:rPr>
          <w:noProof/>
        </w:rPr>
        <w:instrText xml:space="preserve"> PAGEREF _Toc12957667 \h </w:instrText>
      </w:r>
      <w:r w:rsidRPr="007B0216">
        <w:rPr>
          <w:noProof/>
        </w:rPr>
      </w:r>
      <w:r w:rsidRPr="007B0216">
        <w:rPr>
          <w:noProof/>
        </w:rPr>
        <w:fldChar w:fldCharType="separate"/>
      </w:r>
      <w:r w:rsidR="00243DDE">
        <w:rPr>
          <w:noProof/>
        </w:rPr>
        <w:t>19</w:t>
      </w:r>
      <w:r w:rsidRPr="007B0216">
        <w:rPr>
          <w:noProof/>
        </w:rPr>
        <w:fldChar w:fldCharType="end"/>
      </w:r>
    </w:p>
    <w:p w14:paraId="541652C4" w14:textId="77777777" w:rsidR="006B7CC2" w:rsidRPr="007B0216" w:rsidRDefault="006B7CC2">
      <w:pPr>
        <w:pStyle w:val="T3"/>
        <w:rPr>
          <w:rFonts w:asciiTheme="minorHAnsi" w:eastAsiaTheme="minorEastAsia" w:hAnsiTheme="minorHAnsi" w:cstheme="minorBidi"/>
          <w:i w:val="0"/>
          <w:iCs w:val="0"/>
          <w:noProof/>
          <w:sz w:val="22"/>
          <w:szCs w:val="22"/>
        </w:rPr>
      </w:pPr>
      <w:r w:rsidRPr="007B0216">
        <w:rPr>
          <w:rFonts w:ascii="Century" w:hAnsi="Century"/>
          <w:noProof/>
          <w:color w:val="000080"/>
        </w:rPr>
        <w:t>3.1.3. Teknik Karşılıklar</w:t>
      </w:r>
      <w:r w:rsidRPr="007B0216">
        <w:rPr>
          <w:noProof/>
        </w:rPr>
        <w:tab/>
      </w:r>
      <w:r w:rsidRPr="007B0216">
        <w:rPr>
          <w:noProof/>
        </w:rPr>
        <w:fldChar w:fldCharType="begin"/>
      </w:r>
      <w:r w:rsidRPr="007B0216">
        <w:rPr>
          <w:noProof/>
        </w:rPr>
        <w:instrText xml:space="preserve"> PAGEREF _Toc12957668 \h </w:instrText>
      </w:r>
      <w:r w:rsidRPr="007B0216">
        <w:rPr>
          <w:noProof/>
        </w:rPr>
      </w:r>
      <w:r w:rsidRPr="007B0216">
        <w:rPr>
          <w:noProof/>
        </w:rPr>
        <w:fldChar w:fldCharType="separate"/>
      </w:r>
      <w:r w:rsidR="00243DDE">
        <w:rPr>
          <w:noProof/>
        </w:rPr>
        <w:t>21</w:t>
      </w:r>
      <w:r w:rsidRPr="007B0216">
        <w:rPr>
          <w:noProof/>
        </w:rPr>
        <w:fldChar w:fldCharType="end"/>
      </w:r>
    </w:p>
    <w:p w14:paraId="77720044" w14:textId="77777777" w:rsidR="006B7CC2" w:rsidRPr="007B0216" w:rsidRDefault="006B7CC2">
      <w:pPr>
        <w:pStyle w:val="T3"/>
        <w:rPr>
          <w:rFonts w:asciiTheme="minorHAnsi" w:eastAsiaTheme="minorEastAsia" w:hAnsiTheme="minorHAnsi" w:cstheme="minorBidi"/>
          <w:i w:val="0"/>
          <w:iCs w:val="0"/>
          <w:noProof/>
          <w:sz w:val="22"/>
          <w:szCs w:val="22"/>
        </w:rPr>
      </w:pPr>
      <w:r w:rsidRPr="007B0216">
        <w:rPr>
          <w:rFonts w:ascii="Century" w:hAnsi="Century"/>
          <w:noProof/>
          <w:color w:val="000080"/>
        </w:rPr>
        <w:t>3.1.4. Prim Üretim Kaynakları</w:t>
      </w:r>
      <w:r w:rsidRPr="007B0216">
        <w:rPr>
          <w:noProof/>
        </w:rPr>
        <w:tab/>
      </w:r>
      <w:r w:rsidRPr="007B0216">
        <w:rPr>
          <w:noProof/>
        </w:rPr>
        <w:fldChar w:fldCharType="begin"/>
      </w:r>
      <w:r w:rsidRPr="007B0216">
        <w:rPr>
          <w:noProof/>
        </w:rPr>
        <w:instrText xml:space="preserve"> PAGEREF _Toc12957669 \h </w:instrText>
      </w:r>
      <w:r w:rsidRPr="007B0216">
        <w:rPr>
          <w:noProof/>
        </w:rPr>
      </w:r>
      <w:r w:rsidRPr="007B0216">
        <w:rPr>
          <w:noProof/>
        </w:rPr>
        <w:fldChar w:fldCharType="separate"/>
      </w:r>
      <w:r w:rsidR="00243DDE">
        <w:rPr>
          <w:noProof/>
        </w:rPr>
        <w:t>24</w:t>
      </w:r>
      <w:r w:rsidRPr="007B0216">
        <w:rPr>
          <w:noProof/>
        </w:rPr>
        <w:fldChar w:fldCharType="end"/>
      </w:r>
    </w:p>
    <w:p w14:paraId="6B813373" w14:textId="77777777" w:rsidR="006B7CC2" w:rsidRPr="007B0216" w:rsidRDefault="006B7CC2">
      <w:pPr>
        <w:pStyle w:val="T3"/>
        <w:rPr>
          <w:rFonts w:asciiTheme="minorHAnsi" w:eastAsiaTheme="minorEastAsia" w:hAnsiTheme="minorHAnsi" w:cstheme="minorBidi"/>
          <w:i w:val="0"/>
          <w:iCs w:val="0"/>
          <w:noProof/>
          <w:sz w:val="22"/>
          <w:szCs w:val="22"/>
        </w:rPr>
      </w:pPr>
      <w:r w:rsidRPr="007B0216">
        <w:rPr>
          <w:rFonts w:ascii="Century" w:hAnsi="Century"/>
          <w:noProof/>
          <w:color w:val="000080"/>
        </w:rPr>
        <w:t>3.1.5. Ödenen Tazminatlar</w:t>
      </w:r>
      <w:r w:rsidRPr="007B0216">
        <w:rPr>
          <w:noProof/>
        </w:rPr>
        <w:tab/>
      </w:r>
      <w:r w:rsidRPr="007B0216">
        <w:rPr>
          <w:noProof/>
        </w:rPr>
        <w:fldChar w:fldCharType="begin"/>
      </w:r>
      <w:r w:rsidRPr="007B0216">
        <w:rPr>
          <w:noProof/>
        </w:rPr>
        <w:instrText xml:space="preserve"> PAGEREF _Toc12957670 \h </w:instrText>
      </w:r>
      <w:r w:rsidRPr="007B0216">
        <w:rPr>
          <w:noProof/>
        </w:rPr>
      </w:r>
      <w:r w:rsidRPr="007B0216">
        <w:rPr>
          <w:noProof/>
        </w:rPr>
        <w:fldChar w:fldCharType="separate"/>
      </w:r>
      <w:r w:rsidR="00243DDE">
        <w:rPr>
          <w:noProof/>
        </w:rPr>
        <w:t>26</w:t>
      </w:r>
      <w:r w:rsidRPr="007B0216">
        <w:rPr>
          <w:noProof/>
        </w:rPr>
        <w:fldChar w:fldCharType="end"/>
      </w:r>
    </w:p>
    <w:p w14:paraId="569FC1A1" w14:textId="77777777" w:rsidR="006B7CC2" w:rsidRPr="007B0216" w:rsidRDefault="006B7CC2">
      <w:pPr>
        <w:pStyle w:val="T3"/>
        <w:rPr>
          <w:rFonts w:asciiTheme="minorHAnsi" w:eastAsiaTheme="minorEastAsia" w:hAnsiTheme="minorHAnsi" w:cstheme="minorBidi"/>
          <w:i w:val="0"/>
          <w:iCs w:val="0"/>
          <w:noProof/>
          <w:sz w:val="22"/>
          <w:szCs w:val="22"/>
        </w:rPr>
      </w:pPr>
      <w:r w:rsidRPr="007B0216">
        <w:rPr>
          <w:rFonts w:ascii="Century" w:hAnsi="Century"/>
          <w:noProof/>
          <w:color w:val="000080"/>
        </w:rPr>
        <w:t>3.1.6. Sektör Gelir / Gider Dengesi</w:t>
      </w:r>
      <w:r w:rsidRPr="007B0216">
        <w:rPr>
          <w:noProof/>
        </w:rPr>
        <w:tab/>
      </w:r>
      <w:r w:rsidRPr="007B0216">
        <w:rPr>
          <w:noProof/>
        </w:rPr>
        <w:fldChar w:fldCharType="begin"/>
      </w:r>
      <w:r w:rsidRPr="007B0216">
        <w:rPr>
          <w:noProof/>
        </w:rPr>
        <w:instrText xml:space="preserve"> PAGEREF _Toc12957671 \h </w:instrText>
      </w:r>
      <w:r w:rsidRPr="007B0216">
        <w:rPr>
          <w:noProof/>
        </w:rPr>
      </w:r>
      <w:r w:rsidRPr="007B0216">
        <w:rPr>
          <w:noProof/>
        </w:rPr>
        <w:fldChar w:fldCharType="separate"/>
      </w:r>
      <w:r w:rsidR="00243DDE">
        <w:rPr>
          <w:noProof/>
        </w:rPr>
        <w:t>26</w:t>
      </w:r>
      <w:r w:rsidRPr="007B0216">
        <w:rPr>
          <w:noProof/>
        </w:rPr>
        <w:fldChar w:fldCharType="end"/>
      </w:r>
    </w:p>
    <w:p w14:paraId="49D42B42" w14:textId="77777777" w:rsidR="006B7CC2" w:rsidRPr="007B0216" w:rsidRDefault="006B7CC2">
      <w:pPr>
        <w:pStyle w:val="T2"/>
        <w:rPr>
          <w:rFonts w:asciiTheme="minorHAnsi" w:eastAsiaTheme="minorEastAsia" w:hAnsiTheme="minorHAnsi" w:cstheme="minorBidi"/>
          <w:smallCaps w:val="0"/>
          <w:noProof/>
          <w:sz w:val="22"/>
          <w:szCs w:val="22"/>
        </w:rPr>
      </w:pPr>
      <w:r w:rsidRPr="007B0216">
        <w:rPr>
          <w:noProof/>
          <w:color w:val="000080"/>
        </w:rPr>
        <w:t>3.2.</w:t>
      </w:r>
      <w:r w:rsidRPr="007B0216">
        <w:rPr>
          <w:rFonts w:asciiTheme="minorHAnsi" w:eastAsiaTheme="minorEastAsia" w:hAnsiTheme="minorHAnsi" w:cstheme="minorBidi"/>
          <w:smallCaps w:val="0"/>
          <w:noProof/>
          <w:sz w:val="22"/>
          <w:szCs w:val="22"/>
        </w:rPr>
        <w:tab/>
      </w:r>
      <w:r w:rsidRPr="007B0216">
        <w:rPr>
          <w:noProof/>
          <w:color w:val="000080"/>
        </w:rPr>
        <w:t>Sermaye Yeterliliği</w:t>
      </w:r>
      <w:r w:rsidRPr="007B0216">
        <w:rPr>
          <w:noProof/>
        </w:rPr>
        <w:tab/>
      </w:r>
      <w:r w:rsidRPr="007B0216">
        <w:rPr>
          <w:noProof/>
        </w:rPr>
        <w:fldChar w:fldCharType="begin"/>
      </w:r>
      <w:r w:rsidRPr="007B0216">
        <w:rPr>
          <w:noProof/>
        </w:rPr>
        <w:instrText xml:space="preserve"> PAGEREF _Toc12957672 \h </w:instrText>
      </w:r>
      <w:r w:rsidRPr="007B0216">
        <w:rPr>
          <w:noProof/>
        </w:rPr>
      </w:r>
      <w:r w:rsidRPr="007B0216">
        <w:rPr>
          <w:noProof/>
        </w:rPr>
        <w:fldChar w:fldCharType="separate"/>
      </w:r>
      <w:r w:rsidR="00243DDE">
        <w:rPr>
          <w:noProof/>
        </w:rPr>
        <w:t>27</w:t>
      </w:r>
      <w:r w:rsidRPr="007B0216">
        <w:rPr>
          <w:noProof/>
        </w:rPr>
        <w:fldChar w:fldCharType="end"/>
      </w:r>
    </w:p>
    <w:p w14:paraId="6B8C60C9" w14:textId="77777777" w:rsidR="006B7CC2" w:rsidRPr="007B0216" w:rsidRDefault="006B7CC2">
      <w:pPr>
        <w:pStyle w:val="T2"/>
        <w:rPr>
          <w:rFonts w:asciiTheme="minorHAnsi" w:eastAsiaTheme="minorEastAsia" w:hAnsiTheme="minorHAnsi" w:cstheme="minorBidi"/>
          <w:smallCaps w:val="0"/>
          <w:noProof/>
          <w:sz w:val="22"/>
          <w:szCs w:val="22"/>
        </w:rPr>
      </w:pPr>
      <w:r w:rsidRPr="007B0216">
        <w:rPr>
          <w:noProof/>
          <w:color w:val="000080"/>
        </w:rPr>
        <w:t>3.3.</w:t>
      </w:r>
      <w:r w:rsidRPr="007B0216">
        <w:rPr>
          <w:rFonts w:asciiTheme="minorHAnsi" w:eastAsiaTheme="minorEastAsia" w:hAnsiTheme="minorHAnsi" w:cstheme="minorBidi"/>
          <w:smallCaps w:val="0"/>
          <w:noProof/>
          <w:sz w:val="22"/>
          <w:szCs w:val="22"/>
        </w:rPr>
        <w:tab/>
      </w:r>
      <w:r w:rsidRPr="007B0216">
        <w:rPr>
          <w:noProof/>
          <w:color w:val="000080"/>
        </w:rPr>
        <w:t>Finansal Oranlar</w:t>
      </w:r>
      <w:r w:rsidRPr="007B0216">
        <w:rPr>
          <w:noProof/>
        </w:rPr>
        <w:tab/>
      </w:r>
      <w:r w:rsidRPr="007B0216">
        <w:rPr>
          <w:noProof/>
        </w:rPr>
        <w:fldChar w:fldCharType="begin"/>
      </w:r>
      <w:r w:rsidRPr="007B0216">
        <w:rPr>
          <w:noProof/>
        </w:rPr>
        <w:instrText xml:space="preserve"> PAGEREF _Toc12957673 \h </w:instrText>
      </w:r>
      <w:r w:rsidRPr="007B0216">
        <w:rPr>
          <w:noProof/>
        </w:rPr>
      </w:r>
      <w:r w:rsidRPr="007B0216">
        <w:rPr>
          <w:noProof/>
        </w:rPr>
        <w:fldChar w:fldCharType="separate"/>
      </w:r>
      <w:r w:rsidR="00243DDE">
        <w:rPr>
          <w:noProof/>
        </w:rPr>
        <w:t>28</w:t>
      </w:r>
      <w:r w:rsidRPr="007B0216">
        <w:rPr>
          <w:noProof/>
        </w:rPr>
        <w:fldChar w:fldCharType="end"/>
      </w:r>
    </w:p>
    <w:p w14:paraId="0369E8BF" w14:textId="77777777" w:rsidR="006B7CC2" w:rsidRPr="007B0216" w:rsidRDefault="006B7CC2">
      <w:pPr>
        <w:pStyle w:val="T2"/>
        <w:rPr>
          <w:rFonts w:asciiTheme="minorHAnsi" w:eastAsiaTheme="minorEastAsia" w:hAnsiTheme="minorHAnsi" w:cstheme="minorBidi"/>
          <w:smallCaps w:val="0"/>
          <w:noProof/>
          <w:sz w:val="22"/>
          <w:szCs w:val="22"/>
        </w:rPr>
      </w:pPr>
      <w:r w:rsidRPr="007B0216">
        <w:rPr>
          <w:noProof/>
          <w:color w:val="000080"/>
        </w:rPr>
        <w:t>3.4.</w:t>
      </w:r>
      <w:r w:rsidRPr="007B0216">
        <w:rPr>
          <w:rFonts w:asciiTheme="minorHAnsi" w:eastAsiaTheme="minorEastAsia" w:hAnsiTheme="minorHAnsi" w:cstheme="minorBidi"/>
          <w:smallCaps w:val="0"/>
          <w:noProof/>
          <w:sz w:val="22"/>
          <w:szCs w:val="22"/>
        </w:rPr>
        <w:tab/>
      </w:r>
      <w:r w:rsidRPr="007B0216">
        <w:rPr>
          <w:noProof/>
          <w:color w:val="000080"/>
        </w:rPr>
        <w:t>Teknik Oranlar</w:t>
      </w:r>
      <w:r w:rsidRPr="007B0216">
        <w:rPr>
          <w:noProof/>
        </w:rPr>
        <w:tab/>
      </w:r>
      <w:r w:rsidRPr="007B0216">
        <w:rPr>
          <w:noProof/>
        </w:rPr>
        <w:fldChar w:fldCharType="begin"/>
      </w:r>
      <w:r w:rsidRPr="007B0216">
        <w:rPr>
          <w:noProof/>
        </w:rPr>
        <w:instrText xml:space="preserve"> PAGEREF _Toc12957674 \h </w:instrText>
      </w:r>
      <w:r w:rsidRPr="007B0216">
        <w:rPr>
          <w:noProof/>
        </w:rPr>
      </w:r>
      <w:r w:rsidRPr="007B0216">
        <w:rPr>
          <w:noProof/>
        </w:rPr>
        <w:fldChar w:fldCharType="separate"/>
      </w:r>
      <w:r w:rsidR="00243DDE">
        <w:rPr>
          <w:noProof/>
        </w:rPr>
        <w:t>29</w:t>
      </w:r>
      <w:r w:rsidRPr="007B0216">
        <w:rPr>
          <w:noProof/>
        </w:rPr>
        <w:fldChar w:fldCharType="end"/>
      </w:r>
    </w:p>
    <w:p w14:paraId="1112A641" w14:textId="77777777" w:rsidR="006B7CC2" w:rsidRPr="007B0216" w:rsidRDefault="006B7CC2">
      <w:pPr>
        <w:pStyle w:val="T1"/>
        <w:rPr>
          <w:rFonts w:asciiTheme="minorHAnsi" w:eastAsiaTheme="minorEastAsia" w:hAnsiTheme="minorHAnsi" w:cstheme="minorBidi"/>
          <w:b w:val="0"/>
          <w:bCs w:val="0"/>
          <w:caps w:val="0"/>
          <w:noProof/>
          <w:sz w:val="22"/>
          <w:szCs w:val="22"/>
        </w:rPr>
      </w:pPr>
      <w:r w:rsidRPr="007B0216">
        <w:rPr>
          <w:bCs w:val="0"/>
          <w:noProof/>
          <w:color w:val="000080"/>
        </w:rPr>
        <w:t>4.</w:t>
      </w:r>
      <w:r w:rsidRPr="007B0216">
        <w:rPr>
          <w:rFonts w:asciiTheme="minorHAnsi" w:eastAsiaTheme="minorEastAsia" w:hAnsiTheme="minorHAnsi" w:cstheme="minorBidi"/>
          <w:b w:val="0"/>
          <w:bCs w:val="0"/>
          <w:caps w:val="0"/>
          <w:noProof/>
          <w:sz w:val="22"/>
          <w:szCs w:val="22"/>
        </w:rPr>
        <w:tab/>
      </w:r>
      <w:r w:rsidRPr="007B0216">
        <w:rPr>
          <w:noProof/>
          <w:color w:val="000080"/>
        </w:rPr>
        <w:t>BRANŞ BAZINDA DEĞERLENDİRME</w:t>
      </w:r>
      <w:r w:rsidRPr="007B0216">
        <w:rPr>
          <w:noProof/>
        </w:rPr>
        <w:tab/>
      </w:r>
      <w:r w:rsidRPr="007B0216">
        <w:rPr>
          <w:noProof/>
        </w:rPr>
        <w:fldChar w:fldCharType="begin"/>
      </w:r>
      <w:r w:rsidRPr="007B0216">
        <w:rPr>
          <w:noProof/>
        </w:rPr>
        <w:instrText xml:space="preserve"> PAGEREF _Toc12957675 \h </w:instrText>
      </w:r>
      <w:r w:rsidRPr="007B0216">
        <w:rPr>
          <w:noProof/>
        </w:rPr>
      </w:r>
      <w:r w:rsidRPr="007B0216">
        <w:rPr>
          <w:noProof/>
        </w:rPr>
        <w:fldChar w:fldCharType="separate"/>
      </w:r>
      <w:r w:rsidR="00243DDE">
        <w:rPr>
          <w:noProof/>
        </w:rPr>
        <w:t>32</w:t>
      </w:r>
      <w:r w:rsidRPr="007B0216">
        <w:rPr>
          <w:noProof/>
        </w:rPr>
        <w:fldChar w:fldCharType="end"/>
      </w:r>
    </w:p>
    <w:p w14:paraId="1380CE4D" w14:textId="77777777" w:rsidR="006B7CC2" w:rsidRPr="007B0216" w:rsidRDefault="006B7CC2">
      <w:pPr>
        <w:pStyle w:val="T2"/>
        <w:rPr>
          <w:rFonts w:asciiTheme="minorHAnsi" w:eastAsiaTheme="minorEastAsia" w:hAnsiTheme="minorHAnsi" w:cstheme="minorBidi"/>
          <w:smallCaps w:val="0"/>
          <w:noProof/>
          <w:sz w:val="22"/>
          <w:szCs w:val="22"/>
        </w:rPr>
      </w:pPr>
      <w:r w:rsidRPr="007B0216">
        <w:rPr>
          <w:noProof/>
          <w:color w:val="000080"/>
        </w:rPr>
        <w:t>4.1.</w:t>
      </w:r>
      <w:r w:rsidRPr="007B0216">
        <w:rPr>
          <w:rFonts w:asciiTheme="minorHAnsi" w:eastAsiaTheme="minorEastAsia" w:hAnsiTheme="minorHAnsi" w:cstheme="minorBidi"/>
          <w:smallCaps w:val="0"/>
          <w:noProof/>
          <w:sz w:val="22"/>
          <w:szCs w:val="22"/>
        </w:rPr>
        <w:tab/>
      </w:r>
      <w:r w:rsidRPr="007B0216">
        <w:rPr>
          <w:noProof/>
          <w:color w:val="000080"/>
        </w:rPr>
        <w:t>Genel Değerlendirme</w:t>
      </w:r>
      <w:r w:rsidRPr="007B0216">
        <w:rPr>
          <w:noProof/>
        </w:rPr>
        <w:tab/>
      </w:r>
      <w:r w:rsidRPr="007B0216">
        <w:rPr>
          <w:noProof/>
        </w:rPr>
        <w:fldChar w:fldCharType="begin"/>
      </w:r>
      <w:r w:rsidRPr="007B0216">
        <w:rPr>
          <w:noProof/>
        </w:rPr>
        <w:instrText xml:space="preserve"> PAGEREF _Toc12957676 \h </w:instrText>
      </w:r>
      <w:r w:rsidRPr="007B0216">
        <w:rPr>
          <w:noProof/>
        </w:rPr>
      </w:r>
      <w:r w:rsidRPr="007B0216">
        <w:rPr>
          <w:noProof/>
        </w:rPr>
        <w:fldChar w:fldCharType="separate"/>
      </w:r>
      <w:r w:rsidR="00243DDE">
        <w:rPr>
          <w:noProof/>
        </w:rPr>
        <w:t>32</w:t>
      </w:r>
      <w:r w:rsidRPr="007B0216">
        <w:rPr>
          <w:noProof/>
        </w:rPr>
        <w:fldChar w:fldCharType="end"/>
      </w:r>
    </w:p>
    <w:p w14:paraId="4F772CC6" w14:textId="77777777" w:rsidR="006B7CC2" w:rsidRPr="007B0216" w:rsidRDefault="006B7CC2">
      <w:pPr>
        <w:pStyle w:val="T2"/>
        <w:rPr>
          <w:rFonts w:asciiTheme="minorHAnsi" w:eastAsiaTheme="minorEastAsia" w:hAnsiTheme="minorHAnsi" w:cstheme="minorBidi"/>
          <w:smallCaps w:val="0"/>
          <w:noProof/>
          <w:sz w:val="22"/>
          <w:szCs w:val="22"/>
        </w:rPr>
      </w:pPr>
      <w:r w:rsidRPr="007B0216">
        <w:rPr>
          <w:noProof/>
          <w:color w:val="000080"/>
        </w:rPr>
        <w:t>4.2.</w:t>
      </w:r>
      <w:r w:rsidRPr="007B0216">
        <w:rPr>
          <w:rFonts w:asciiTheme="minorHAnsi" w:eastAsiaTheme="minorEastAsia" w:hAnsiTheme="minorHAnsi" w:cstheme="minorBidi"/>
          <w:smallCaps w:val="0"/>
          <w:noProof/>
          <w:sz w:val="22"/>
          <w:szCs w:val="22"/>
        </w:rPr>
        <w:tab/>
      </w:r>
      <w:r w:rsidRPr="007B0216">
        <w:rPr>
          <w:noProof/>
          <w:color w:val="000080"/>
        </w:rPr>
        <w:t>Hayat Dışı Sigorta Branşları</w:t>
      </w:r>
      <w:r w:rsidRPr="007B0216">
        <w:rPr>
          <w:noProof/>
        </w:rPr>
        <w:tab/>
      </w:r>
      <w:r w:rsidRPr="007B0216">
        <w:rPr>
          <w:noProof/>
        </w:rPr>
        <w:fldChar w:fldCharType="begin"/>
      </w:r>
      <w:r w:rsidRPr="007B0216">
        <w:rPr>
          <w:noProof/>
        </w:rPr>
        <w:instrText xml:space="preserve"> PAGEREF _Toc12957677 \h </w:instrText>
      </w:r>
      <w:r w:rsidRPr="007B0216">
        <w:rPr>
          <w:noProof/>
        </w:rPr>
      </w:r>
      <w:r w:rsidRPr="007B0216">
        <w:rPr>
          <w:noProof/>
        </w:rPr>
        <w:fldChar w:fldCharType="separate"/>
      </w:r>
      <w:r w:rsidR="00243DDE">
        <w:rPr>
          <w:noProof/>
        </w:rPr>
        <w:t>36</w:t>
      </w:r>
      <w:r w:rsidRPr="007B0216">
        <w:rPr>
          <w:noProof/>
        </w:rPr>
        <w:fldChar w:fldCharType="end"/>
      </w:r>
    </w:p>
    <w:p w14:paraId="29FD88BD" w14:textId="77777777" w:rsidR="006B7CC2" w:rsidRPr="007B0216" w:rsidRDefault="006B7CC2">
      <w:pPr>
        <w:pStyle w:val="T3"/>
        <w:rPr>
          <w:rFonts w:asciiTheme="minorHAnsi" w:eastAsiaTheme="minorEastAsia" w:hAnsiTheme="minorHAnsi" w:cstheme="minorBidi"/>
          <w:i w:val="0"/>
          <w:iCs w:val="0"/>
          <w:noProof/>
          <w:sz w:val="22"/>
          <w:szCs w:val="22"/>
        </w:rPr>
      </w:pPr>
      <w:r w:rsidRPr="007B0216">
        <w:rPr>
          <w:rFonts w:ascii="Century" w:hAnsi="Century"/>
          <w:noProof/>
          <w:color w:val="000080"/>
        </w:rPr>
        <w:t>4.2.1. Hastalık / Sağlık Branşı</w:t>
      </w:r>
      <w:r w:rsidRPr="007B0216">
        <w:rPr>
          <w:noProof/>
        </w:rPr>
        <w:tab/>
      </w:r>
      <w:r w:rsidRPr="007B0216">
        <w:rPr>
          <w:noProof/>
        </w:rPr>
        <w:fldChar w:fldCharType="begin"/>
      </w:r>
      <w:r w:rsidRPr="007B0216">
        <w:rPr>
          <w:noProof/>
        </w:rPr>
        <w:instrText xml:space="preserve"> PAGEREF _Toc12957678 \h </w:instrText>
      </w:r>
      <w:r w:rsidRPr="007B0216">
        <w:rPr>
          <w:noProof/>
        </w:rPr>
      </w:r>
      <w:r w:rsidRPr="007B0216">
        <w:rPr>
          <w:noProof/>
        </w:rPr>
        <w:fldChar w:fldCharType="separate"/>
      </w:r>
      <w:r w:rsidR="00243DDE">
        <w:rPr>
          <w:noProof/>
        </w:rPr>
        <w:t>38</w:t>
      </w:r>
      <w:r w:rsidRPr="007B0216">
        <w:rPr>
          <w:noProof/>
        </w:rPr>
        <w:fldChar w:fldCharType="end"/>
      </w:r>
    </w:p>
    <w:p w14:paraId="7E738835" w14:textId="77777777" w:rsidR="006B7CC2" w:rsidRPr="007B0216" w:rsidRDefault="006B7CC2">
      <w:pPr>
        <w:pStyle w:val="T3"/>
        <w:rPr>
          <w:rFonts w:asciiTheme="minorHAnsi" w:eastAsiaTheme="minorEastAsia" w:hAnsiTheme="minorHAnsi" w:cstheme="minorBidi"/>
          <w:i w:val="0"/>
          <w:iCs w:val="0"/>
          <w:noProof/>
          <w:sz w:val="22"/>
          <w:szCs w:val="22"/>
        </w:rPr>
      </w:pPr>
      <w:r w:rsidRPr="007B0216">
        <w:rPr>
          <w:rFonts w:ascii="Century" w:hAnsi="Century"/>
          <w:noProof/>
          <w:color w:val="000080"/>
        </w:rPr>
        <w:t>4.2.2. Kaza Branşı</w:t>
      </w:r>
      <w:r w:rsidRPr="007B0216">
        <w:rPr>
          <w:noProof/>
        </w:rPr>
        <w:tab/>
      </w:r>
      <w:r w:rsidRPr="007B0216">
        <w:rPr>
          <w:noProof/>
        </w:rPr>
        <w:fldChar w:fldCharType="begin"/>
      </w:r>
      <w:r w:rsidRPr="007B0216">
        <w:rPr>
          <w:noProof/>
        </w:rPr>
        <w:instrText xml:space="preserve"> PAGEREF _Toc12957679 \h </w:instrText>
      </w:r>
      <w:r w:rsidRPr="007B0216">
        <w:rPr>
          <w:noProof/>
        </w:rPr>
      </w:r>
      <w:r w:rsidRPr="007B0216">
        <w:rPr>
          <w:noProof/>
        </w:rPr>
        <w:fldChar w:fldCharType="separate"/>
      </w:r>
      <w:r w:rsidR="00243DDE">
        <w:rPr>
          <w:noProof/>
        </w:rPr>
        <w:t>40</w:t>
      </w:r>
      <w:r w:rsidRPr="007B0216">
        <w:rPr>
          <w:noProof/>
        </w:rPr>
        <w:fldChar w:fldCharType="end"/>
      </w:r>
    </w:p>
    <w:p w14:paraId="313D5962" w14:textId="77777777" w:rsidR="006B7CC2" w:rsidRPr="007B0216" w:rsidRDefault="006B7CC2">
      <w:pPr>
        <w:pStyle w:val="T3"/>
        <w:rPr>
          <w:rFonts w:asciiTheme="minorHAnsi" w:eastAsiaTheme="minorEastAsia" w:hAnsiTheme="minorHAnsi" w:cstheme="minorBidi"/>
          <w:i w:val="0"/>
          <w:iCs w:val="0"/>
          <w:noProof/>
          <w:sz w:val="22"/>
          <w:szCs w:val="22"/>
        </w:rPr>
      </w:pPr>
      <w:r w:rsidRPr="007B0216">
        <w:rPr>
          <w:rFonts w:ascii="Century" w:hAnsi="Century"/>
          <w:noProof/>
          <w:color w:val="000080"/>
        </w:rPr>
        <w:t>4.2.3. Kara Araçları Branşı</w:t>
      </w:r>
      <w:r w:rsidRPr="007B0216">
        <w:rPr>
          <w:noProof/>
        </w:rPr>
        <w:tab/>
      </w:r>
      <w:r w:rsidRPr="007B0216">
        <w:rPr>
          <w:noProof/>
        </w:rPr>
        <w:fldChar w:fldCharType="begin"/>
      </w:r>
      <w:r w:rsidRPr="007B0216">
        <w:rPr>
          <w:noProof/>
        </w:rPr>
        <w:instrText xml:space="preserve"> PAGEREF _Toc12957680 \h </w:instrText>
      </w:r>
      <w:r w:rsidRPr="007B0216">
        <w:rPr>
          <w:noProof/>
        </w:rPr>
      </w:r>
      <w:r w:rsidRPr="007B0216">
        <w:rPr>
          <w:noProof/>
        </w:rPr>
        <w:fldChar w:fldCharType="separate"/>
      </w:r>
      <w:r w:rsidR="00243DDE">
        <w:rPr>
          <w:noProof/>
        </w:rPr>
        <w:t>42</w:t>
      </w:r>
      <w:r w:rsidRPr="007B0216">
        <w:rPr>
          <w:noProof/>
        </w:rPr>
        <w:fldChar w:fldCharType="end"/>
      </w:r>
    </w:p>
    <w:p w14:paraId="199ACF75" w14:textId="77777777" w:rsidR="006B7CC2" w:rsidRPr="007B0216" w:rsidRDefault="006B7CC2">
      <w:pPr>
        <w:pStyle w:val="T3"/>
        <w:rPr>
          <w:rFonts w:asciiTheme="minorHAnsi" w:eastAsiaTheme="minorEastAsia" w:hAnsiTheme="minorHAnsi" w:cstheme="minorBidi"/>
          <w:i w:val="0"/>
          <w:iCs w:val="0"/>
          <w:noProof/>
          <w:sz w:val="22"/>
          <w:szCs w:val="22"/>
        </w:rPr>
      </w:pPr>
      <w:r w:rsidRPr="007B0216">
        <w:rPr>
          <w:rFonts w:ascii="Century" w:hAnsi="Century"/>
          <w:noProof/>
          <w:color w:val="000080"/>
        </w:rPr>
        <w:t>4.2.4. Kara Araçları Sorumluluk Branşı</w:t>
      </w:r>
      <w:r w:rsidRPr="007B0216">
        <w:rPr>
          <w:noProof/>
        </w:rPr>
        <w:tab/>
      </w:r>
      <w:r w:rsidRPr="007B0216">
        <w:rPr>
          <w:noProof/>
        </w:rPr>
        <w:fldChar w:fldCharType="begin"/>
      </w:r>
      <w:r w:rsidRPr="007B0216">
        <w:rPr>
          <w:noProof/>
        </w:rPr>
        <w:instrText xml:space="preserve"> PAGEREF _Toc12957681 \h </w:instrText>
      </w:r>
      <w:r w:rsidRPr="007B0216">
        <w:rPr>
          <w:noProof/>
        </w:rPr>
      </w:r>
      <w:r w:rsidRPr="007B0216">
        <w:rPr>
          <w:noProof/>
        </w:rPr>
        <w:fldChar w:fldCharType="separate"/>
      </w:r>
      <w:r w:rsidR="00243DDE">
        <w:rPr>
          <w:noProof/>
        </w:rPr>
        <w:t>44</w:t>
      </w:r>
      <w:r w:rsidRPr="007B0216">
        <w:rPr>
          <w:noProof/>
        </w:rPr>
        <w:fldChar w:fldCharType="end"/>
      </w:r>
    </w:p>
    <w:p w14:paraId="63158096" w14:textId="77777777" w:rsidR="006B7CC2" w:rsidRPr="007B0216" w:rsidRDefault="006B7CC2">
      <w:pPr>
        <w:pStyle w:val="T3"/>
        <w:rPr>
          <w:rFonts w:asciiTheme="minorHAnsi" w:eastAsiaTheme="minorEastAsia" w:hAnsiTheme="minorHAnsi" w:cstheme="minorBidi"/>
          <w:i w:val="0"/>
          <w:iCs w:val="0"/>
          <w:noProof/>
          <w:sz w:val="22"/>
          <w:szCs w:val="22"/>
        </w:rPr>
      </w:pPr>
      <w:r w:rsidRPr="007B0216">
        <w:rPr>
          <w:rFonts w:ascii="Century" w:hAnsi="Century"/>
          <w:noProof/>
          <w:color w:val="000080"/>
        </w:rPr>
        <w:t>4.2.5. Yangın ve Doğal Afetler Branşı</w:t>
      </w:r>
      <w:r w:rsidRPr="007B0216">
        <w:rPr>
          <w:noProof/>
        </w:rPr>
        <w:tab/>
      </w:r>
      <w:r w:rsidRPr="007B0216">
        <w:rPr>
          <w:noProof/>
        </w:rPr>
        <w:fldChar w:fldCharType="begin"/>
      </w:r>
      <w:r w:rsidRPr="007B0216">
        <w:rPr>
          <w:noProof/>
        </w:rPr>
        <w:instrText xml:space="preserve"> PAGEREF _Toc12957682 \h </w:instrText>
      </w:r>
      <w:r w:rsidRPr="007B0216">
        <w:rPr>
          <w:noProof/>
        </w:rPr>
      </w:r>
      <w:r w:rsidRPr="007B0216">
        <w:rPr>
          <w:noProof/>
        </w:rPr>
        <w:fldChar w:fldCharType="separate"/>
      </w:r>
      <w:r w:rsidR="00243DDE">
        <w:rPr>
          <w:noProof/>
        </w:rPr>
        <w:t>46</w:t>
      </w:r>
      <w:r w:rsidRPr="007B0216">
        <w:rPr>
          <w:noProof/>
        </w:rPr>
        <w:fldChar w:fldCharType="end"/>
      </w:r>
    </w:p>
    <w:p w14:paraId="4AF2E677" w14:textId="77777777" w:rsidR="006B7CC2" w:rsidRPr="007B0216" w:rsidRDefault="006B7CC2">
      <w:pPr>
        <w:pStyle w:val="T3"/>
        <w:rPr>
          <w:rFonts w:asciiTheme="minorHAnsi" w:eastAsiaTheme="minorEastAsia" w:hAnsiTheme="minorHAnsi" w:cstheme="minorBidi"/>
          <w:i w:val="0"/>
          <w:iCs w:val="0"/>
          <w:noProof/>
          <w:sz w:val="22"/>
          <w:szCs w:val="22"/>
        </w:rPr>
      </w:pPr>
      <w:r w:rsidRPr="007B0216">
        <w:rPr>
          <w:rFonts w:ascii="Century" w:hAnsi="Century"/>
          <w:noProof/>
          <w:color w:val="000080"/>
        </w:rPr>
        <w:t>4.2.6. Genel Zararlar Branşı</w:t>
      </w:r>
      <w:r w:rsidRPr="007B0216">
        <w:rPr>
          <w:noProof/>
        </w:rPr>
        <w:tab/>
      </w:r>
      <w:r w:rsidRPr="007B0216">
        <w:rPr>
          <w:noProof/>
        </w:rPr>
        <w:fldChar w:fldCharType="begin"/>
      </w:r>
      <w:r w:rsidRPr="007B0216">
        <w:rPr>
          <w:noProof/>
        </w:rPr>
        <w:instrText xml:space="preserve"> PAGEREF _Toc12957683 \h </w:instrText>
      </w:r>
      <w:r w:rsidRPr="007B0216">
        <w:rPr>
          <w:noProof/>
        </w:rPr>
      </w:r>
      <w:r w:rsidRPr="007B0216">
        <w:rPr>
          <w:noProof/>
        </w:rPr>
        <w:fldChar w:fldCharType="separate"/>
      </w:r>
      <w:r w:rsidR="00243DDE">
        <w:rPr>
          <w:noProof/>
        </w:rPr>
        <w:t>48</w:t>
      </w:r>
      <w:r w:rsidRPr="007B0216">
        <w:rPr>
          <w:noProof/>
        </w:rPr>
        <w:fldChar w:fldCharType="end"/>
      </w:r>
    </w:p>
    <w:p w14:paraId="63803341" w14:textId="77777777" w:rsidR="006B7CC2" w:rsidRPr="007B0216" w:rsidRDefault="006B7CC2">
      <w:pPr>
        <w:pStyle w:val="T3"/>
        <w:rPr>
          <w:rFonts w:asciiTheme="minorHAnsi" w:eastAsiaTheme="minorEastAsia" w:hAnsiTheme="minorHAnsi" w:cstheme="minorBidi"/>
          <w:i w:val="0"/>
          <w:iCs w:val="0"/>
          <w:noProof/>
          <w:sz w:val="22"/>
          <w:szCs w:val="22"/>
        </w:rPr>
      </w:pPr>
      <w:r w:rsidRPr="007B0216">
        <w:rPr>
          <w:rFonts w:ascii="Century" w:hAnsi="Century"/>
          <w:noProof/>
          <w:color w:val="000080"/>
        </w:rPr>
        <w:t>4.2.7. Nakliyat ve Su Araçları Branşı</w:t>
      </w:r>
      <w:r w:rsidRPr="007B0216">
        <w:rPr>
          <w:noProof/>
        </w:rPr>
        <w:tab/>
      </w:r>
      <w:r w:rsidRPr="007B0216">
        <w:rPr>
          <w:noProof/>
        </w:rPr>
        <w:fldChar w:fldCharType="begin"/>
      </w:r>
      <w:r w:rsidRPr="007B0216">
        <w:rPr>
          <w:noProof/>
        </w:rPr>
        <w:instrText xml:space="preserve"> PAGEREF _Toc12957684 \h </w:instrText>
      </w:r>
      <w:r w:rsidRPr="007B0216">
        <w:rPr>
          <w:noProof/>
        </w:rPr>
      </w:r>
      <w:r w:rsidRPr="007B0216">
        <w:rPr>
          <w:noProof/>
        </w:rPr>
        <w:fldChar w:fldCharType="separate"/>
      </w:r>
      <w:r w:rsidR="00243DDE">
        <w:rPr>
          <w:noProof/>
        </w:rPr>
        <w:t>51</w:t>
      </w:r>
      <w:r w:rsidRPr="007B0216">
        <w:rPr>
          <w:noProof/>
        </w:rPr>
        <w:fldChar w:fldCharType="end"/>
      </w:r>
    </w:p>
    <w:p w14:paraId="483B1E27" w14:textId="77777777" w:rsidR="006B7CC2" w:rsidRPr="007B0216" w:rsidRDefault="006B7CC2">
      <w:pPr>
        <w:pStyle w:val="T3"/>
        <w:rPr>
          <w:rFonts w:asciiTheme="minorHAnsi" w:eastAsiaTheme="minorEastAsia" w:hAnsiTheme="minorHAnsi" w:cstheme="minorBidi"/>
          <w:i w:val="0"/>
          <w:iCs w:val="0"/>
          <w:noProof/>
          <w:sz w:val="22"/>
          <w:szCs w:val="22"/>
        </w:rPr>
      </w:pPr>
      <w:r w:rsidRPr="007B0216">
        <w:rPr>
          <w:rFonts w:ascii="Century" w:hAnsi="Century"/>
          <w:noProof/>
          <w:color w:val="000080"/>
        </w:rPr>
        <w:t>4.2.8. Genel Sorumluluk Branşı</w:t>
      </w:r>
      <w:r w:rsidRPr="007B0216">
        <w:rPr>
          <w:noProof/>
        </w:rPr>
        <w:tab/>
      </w:r>
      <w:r w:rsidRPr="007B0216">
        <w:rPr>
          <w:noProof/>
        </w:rPr>
        <w:fldChar w:fldCharType="begin"/>
      </w:r>
      <w:r w:rsidRPr="007B0216">
        <w:rPr>
          <w:noProof/>
        </w:rPr>
        <w:instrText xml:space="preserve"> PAGEREF _Toc12957685 \h </w:instrText>
      </w:r>
      <w:r w:rsidRPr="007B0216">
        <w:rPr>
          <w:noProof/>
        </w:rPr>
      </w:r>
      <w:r w:rsidRPr="007B0216">
        <w:rPr>
          <w:noProof/>
        </w:rPr>
        <w:fldChar w:fldCharType="separate"/>
      </w:r>
      <w:r w:rsidR="00243DDE">
        <w:rPr>
          <w:noProof/>
        </w:rPr>
        <w:t>53</w:t>
      </w:r>
      <w:r w:rsidRPr="007B0216">
        <w:rPr>
          <w:noProof/>
        </w:rPr>
        <w:fldChar w:fldCharType="end"/>
      </w:r>
    </w:p>
    <w:p w14:paraId="1F009A55" w14:textId="77777777" w:rsidR="006B7CC2" w:rsidRPr="007B0216" w:rsidRDefault="006B7CC2">
      <w:pPr>
        <w:pStyle w:val="T3"/>
        <w:rPr>
          <w:rFonts w:asciiTheme="minorHAnsi" w:eastAsiaTheme="minorEastAsia" w:hAnsiTheme="minorHAnsi" w:cstheme="minorBidi"/>
          <w:i w:val="0"/>
          <w:iCs w:val="0"/>
          <w:noProof/>
          <w:sz w:val="22"/>
          <w:szCs w:val="22"/>
        </w:rPr>
      </w:pPr>
      <w:r w:rsidRPr="007B0216">
        <w:rPr>
          <w:rFonts w:ascii="Century" w:hAnsi="Century"/>
          <w:noProof/>
          <w:color w:val="000080"/>
        </w:rPr>
        <w:t>4.2.9. Hukuksal Koruma Branşı</w:t>
      </w:r>
      <w:r w:rsidRPr="007B0216">
        <w:rPr>
          <w:noProof/>
        </w:rPr>
        <w:tab/>
      </w:r>
      <w:r w:rsidRPr="007B0216">
        <w:rPr>
          <w:noProof/>
        </w:rPr>
        <w:fldChar w:fldCharType="begin"/>
      </w:r>
      <w:r w:rsidRPr="007B0216">
        <w:rPr>
          <w:noProof/>
        </w:rPr>
        <w:instrText xml:space="preserve"> PAGEREF _Toc12957686 \h </w:instrText>
      </w:r>
      <w:r w:rsidRPr="007B0216">
        <w:rPr>
          <w:noProof/>
        </w:rPr>
      </w:r>
      <w:r w:rsidRPr="007B0216">
        <w:rPr>
          <w:noProof/>
        </w:rPr>
        <w:fldChar w:fldCharType="separate"/>
      </w:r>
      <w:r w:rsidR="00243DDE">
        <w:rPr>
          <w:noProof/>
        </w:rPr>
        <w:t>55</w:t>
      </w:r>
      <w:r w:rsidRPr="007B0216">
        <w:rPr>
          <w:noProof/>
        </w:rPr>
        <w:fldChar w:fldCharType="end"/>
      </w:r>
    </w:p>
    <w:p w14:paraId="752D7263" w14:textId="77777777" w:rsidR="006B7CC2" w:rsidRPr="007B0216" w:rsidRDefault="006B7CC2">
      <w:pPr>
        <w:pStyle w:val="T3"/>
        <w:rPr>
          <w:rFonts w:asciiTheme="minorHAnsi" w:eastAsiaTheme="minorEastAsia" w:hAnsiTheme="minorHAnsi" w:cstheme="minorBidi"/>
          <w:i w:val="0"/>
          <w:iCs w:val="0"/>
          <w:noProof/>
          <w:sz w:val="22"/>
          <w:szCs w:val="22"/>
        </w:rPr>
      </w:pPr>
      <w:r w:rsidRPr="007B0216">
        <w:rPr>
          <w:rFonts w:ascii="Century" w:hAnsi="Century"/>
          <w:noProof/>
          <w:color w:val="000080"/>
        </w:rPr>
        <w:t>4.2.10. Kredi Branşı</w:t>
      </w:r>
      <w:r w:rsidRPr="007B0216">
        <w:rPr>
          <w:noProof/>
        </w:rPr>
        <w:tab/>
      </w:r>
      <w:r w:rsidRPr="007B0216">
        <w:rPr>
          <w:noProof/>
        </w:rPr>
        <w:fldChar w:fldCharType="begin"/>
      </w:r>
      <w:r w:rsidRPr="007B0216">
        <w:rPr>
          <w:noProof/>
        </w:rPr>
        <w:instrText xml:space="preserve"> PAGEREF _Toc12957687 \h </w:instrText>
      </w:r>
      <w:r w:rsidRPr="007B0216">
        <w:rPr>
          <w:noProof/>
        </w:rPr>
      </w:r>
      <w:r w:rsidRPr="007B0216">
        <w:rPr>
          <w:noProof/>
        </w:rPr>
        <w:fldChar w:fldCharType="separate"/>
      </w:r>
      <w:r w:rsidR="00243DDE">
        <w:rPr>
          <w:noProof/>
        </w:rPr>
        <w:t>56</w:t>
      </w:r>
      <w:r w:rsidRPr="007B0216">
        <w:rPr>
          <w:noProof/>
        </w:rPr>
        <w:fldChar w:fldCharType="end"/>
      </w:r>
    </w:p>
    <w:p w14:paraId="6B8A330D" w14:textId="77777777" w:rsidR="006B7CC2" w:rsidRPr="007B0216" w:rsidRDefault="006B7CC2">
      <w:pPr>
        <w:pStyle w:val="T3"/>
        <w:rPr>
          <w:rFonts w:asciiTheme="minorHAnsi" w:eastAsiaTheme="minorEastAsia" w:hAnsiTheme="minorHAnsi" w:cstheme="minorBidi"/>
          <w:i w:val="0"/>
          <w:iCs w:val="0"/>
          <w:noProof/>
          <w:sz w:val="22"/>
          <w:szCs w:val="22"/>
        </w:rPr>
      </w:pPr>
      <w:r w:rsidRPr="007B0216">
        <w:rPr>
          <w:rFonts w:ascii="Century" w:hAnsi="Century"/>
          <w:noProof/>
          <w:color w:val="000080"/>
        </w:rPr>
        <w:t>4.2.11. Finansal Kayıplar Branşı</w:t>
      </w:r>
      <w:r w:rsidRPr="007B0216">
        <w:rPr>
          <w:noProof/>
        </w:rPr>
        <w:tab/>
      </w:r>
      <w:r w:rsidRPr="007B0216">
        <w:rPr>
          <w:noProof/>
        </w:rPr>
        <w:fldChar w:fldCharType="begin"/>
      </w:r>
      <w:r w:rsidRPr="007B0216">
        <w:rPr>
          <w:noProof/>
        </w:rPr>
        <w:instrText xml:space="preserve"> PAGEREF _Toc12957688 \h </w:instrText>
      </w:r>
      <w:r w:rsidRPr="007B0216">
        <w:rPr>
          <w:noProof/>
        </w:rPr>
      </w:r>
      <w:r w:rsidRPr="007B0216">
        <w:rPr>
          <w:noProof/>
        </w:rPr>
        <w:fldChar w:fldCharType="separate"/>
      </w:r>
      <w:r w:rsidR="00243DDE">
        <w:rPr>
          <w:noProof/>
        </w:rPr>
        <w:t>57</w:t>
      </w:r>
      <w:r w:rsidRPr="007B0216">
        <w:rPr>
          <w:noProof/>
        </w:rPr>
        <w:fldChar w:fldCharType="end"/>
      </w:r>
    </w:p>
    <w:p w14:paraId="2FD579ED" w14:textId="77777777" w:rsidR="006B7CC2" w:rsidRPr="007B0216" w:rsidRDefault="006B7CC2">
      <w:pPr>
        <w:pStyle w:val="T2"/>
        <w:rPr>
          <w:rFonts w:asciiTheme="minorHAnsi" w:eastAsiaTheme="minorEastAsia" w:hAnsiTheme="minorHAnsi" w:cstheme="minorBidi"/>
          <w:smallCaps w:val="0"/>
          <w:noProof/>
          <w:sz w:val="22"/>
          <w:szCs w:val="22"/>
        </w:rPr>
      </w:pPr>
      <w:r w:rsidRPr="007B0216">
        <w:rPr>
          <w:noProof/>
          <w:color w:val="000080"/>
        </w:rPr>
        <w:t>4.3.</w:t>
      </w:r>
      <w:r w:rsidRPr="007B0216">
        <w:rPr>
          <w:rFonts w:asciiTheme="minorHAnsi" w:eastAsiaTheme="minorEastAsia" w:hAnsiTheme="minorHAnsi" w:cstheme="minorBidi"/>
          <w:smallCaps w:val="0"/>
          <w:noProof/>
          <w:sz w:val="22"/>
          <w:szCs w:val="22"/>
        </w:rPr>
        <w:tab/>
      </w:r>
      <w:r w:rsidRPr="007B0216">
        <w:rPr>
          <w:noProof/>
          <w:color w:val="000080"/>
        </w:rPr>
        <w:t>Hayat Branşı</w:t>
      </w:r>
      <w:r w:rsidRPr="007B0216">
        <w:rPr>
          <w:noProof/>
        </w:rPr>
        <w:tab/>
      </w:r>
      <w:r w:rsidRPr="007B0216">
        <w:rPr>
          <w:noProof/>
        </w:rPr>
        <w:fldChar w:fldCharType="begin"/>
      </w:r>
      <w:r w:rsidRPr="007B0216">
        <w:rPr>
          <w:noProof/>
        </w:rPr>
        <w:instrText xml:space="preserve"> PAGEREF _Toc12957689 \h </w:instrText>
      </w:r>
      <w:r w:rsidRPr="007B0216">
        <w:rPr>
          <w:noProof/>
        </w:rPr>
      </w:r>
      <w:r w:rsidRPr="007B0216">
        <w:rPr>
          <w:noProof/>
        </w:rPr>
        <w:fldChar w:fldCharType="separate"/>
      </w:r>
      <w:r w:rsidR="00243DDE">
        <w:rPr>
          <w:noProof/>
        </w:rPr>
        <w:t>58</w:t>
      </w:r>
      <w:r w:rsidRPr="007B0216">
        <w:rPr>
          <w:noProof/>
        </w:rPr>
        <w:fldChar w:fldCharType="end"/>
      </w:r>
    </w:p>
    <w:p w14:paraId="2BB34AD9" w14:textId="77777777" w:rsidR="006B7CC2" w:rsidRPr="007B0216" w:rsidRDefault="006B7CC2">
      <w:pPr>
        <w:pStyle w:val="T2"/>
        <w:rPr>
          <w:rFonts w:asciiTheme="minorHAnsi" w:eastAsiaTheme="minorEastAsia" w:hAnsiTheme="minorHAnsi" w:cstheme="minorBidi"/>
          <w:smallCaps w:val="0"/>
          <w:noProof/>
          <w:sz w:val="22"/>
          <w:szCs w:val="22"/>
        </w:rPr>
      </w:pPr>
      <w:r w:rsidRPr="007B0216">
        <w:rPr>
          <w:noProof/>
          <w:color w:val="000080"/>
        </w:rPr>
        <w:t>4.4.</w:t>
      </w:r>
      <w:r w:rsidRPr="007B0216">
        <w:rPr>
          <w:rFonts w:asciiTheme="minorHAnsi" w:eastAsiaTheme="minorEastAsia" w:hAnsiTheme="minorHAnsi" w:cstheme="minorBidi"/>
          <w:smallCaps w:val="0"/>
          <w:noProof/>
          <w:sz w:val="22"/>
          <w:szCs w:val="22"/>
        </w:rPr>
        <w:tab/>
      </w:r>
      <w:r w:rsidRPr="007B0216">
        <w:rPr>
          <w:noProof/>
          <w:color w:val="000080"/>
        </w:rPr>
        <w:t>Bireysel Emeklilik Sistemi</w:t>
      </w:r>
      <w:r w:rsidRPr="007B0216">
        <w:rPr>
          <w:noProof/>
        </w:rPr>
        <w:tab/>
      </w:r>
      <w:r w:rsidRPr="007B0216">
        <w:rPr>
          <w:noProof/>
        </w:rPr>
        <w:fldChar w:fldCharType="begin"/>
      </w:r>
      <w:r w:rsidRPr="007B0216">
        <w:rPr>
          <w:noProof/>
        </w:rPr>
        <w:instrText xml:space="preserve"> PAGEREF _Toc12957690 \h </w:instrText>
      </w:r>
      <w:r w:rsidRPr="007B0216">
        <w:rPr>
          <w:noProof/>
        </w:rPr>
      </w:r>
      <w:r w:rsidRPr="007B0216">
        <w:rPr>
          <w:noProof/>
        </w:rPr>
        <w:fldChar w:fldCharType="separate"/>
      </w:r>
      <w:r w:rsidR="00243DDE">
        <w:rPr>
          <w:noProof/>
        </w:rPr>
        <w:t>62</w:t>
      </w:r>
      <w:r w:rsidRPr="007B0216">
        <w:rPr>
          <w:noProof/>
        </w:rPr>
        <w:fldChar w:fldCharType="end"/>
      </w:r>
    </w:p>
    <w:p w14:paraId="184B20D4" w14:textId="77777777" w:rsidR="006B7CC2" w:rsidRPr="007B0216" w:rsidRDefault="006B7CC2">
      <w:pPr>
        <w:pStyle w:val="T1"/>
        <w:rPr>
          <w:rFonts w:asciiTheme="minorHAnsi" w:eastAsiaTheme="minorEastAsia" w:hAnsiTheme="minorHAnsi" w:cstheme="minorBidi"/>
          <w:b w:val="0"/>
          <w:bCs w:val="0"/>
          <w:caps w:val="0"/>
          <w:noProof/>
          <w:sz w:val="22"/>
          <w:szCs w:val="22"/>
        </w:rPr>
      </w:pPr>
      <w:r w:rsidRPr="007B0216">
        <w:rPr>
          <w:bCs w:val="0"/>
          <w:noProof/>
          <w:color w:val="000080"/>
        </w:rPr>
        <w:t>5.</w:t>
      </w:r>
      <w:r w:rsidRPr="007B0216">
        <w:rPr>
          <w:rFonts w:asciiTheme="minorHAnsi" w:eastAsiaTheme="minorEastAsia" w:hAnsiTheme="minorHAnsi" w:cstheme="minorBidi"/>
          <w:b w:val="0"/>
          <w:bCs w:val="0"/>
          <w:caps w:val="0"/>
          <w:noProof/>
          <w:sz w:val="22"/>
          <w:szCs w:val="22"/>
        </w:rPr>
        <w:tab/>
      </w:r>
      <w:r w:rsidRPr="007B0216">
        <w:rPr>
          <w:bCs w:val="0"/>
          <w:iCs/>
          <w:noProof/>
          <w:color w:val="000080"/>
        </w:rPr>
        <w:t>SİGORTACILIK VE BİREYSEL EMEKLİLİK ALANINDA FAALİYET GÖSTEREN DİĞER KURULUŞLAR</w:t>
      </w:r>
      <w:r w:rsidRPr="007B0216">
        <w:rPr>
          <w:noProof/>
        </w:rPr>
        <w:tab/>
      </w:r>
      <w:r w:rsidRPr="007B0216">
        <w:rPr>
          <w:noProof/>
        </w:rPr>
        <w:fldChar w:fldCharType="begin"/>
      </w:r>
      <w:r w:rsidRPr="007B0216">
        <w:rPr>
          <w:noProof/>
        </w:rPr>
        <w:instrText xml:space="preserve"> PAGEREF _Toc12957691 \h </w:instrText>
      </w:r>
      <w:r w:rsidRPr="007B0216">
        <w:rPr>
          <w:noProof/>
        </w:rPr>
      </w:r>
      <w:r w:rsidRPr="007B0216">
        <w:rPr>
          <w:noProof/>
        </w:rPr>
        <w:fldChar w:fldCharType="separate"/>
      </w:r>
      <w:r w:rsidR="00243DDE">
        <w:rPr>
          <w:noProof/>
        </w:rPr>
        <w:t>65</w:t>
      </w:r>
      <w:r w:rsidRPr="007B0216">
        <w:rPr>
          <w:noProof/>
        </w:rPr>
        <w:fldChar w:fldCharType="end"/>
      </w:r>
    </w:p>
    <w:p w14:paraId="15372F1F" w14:textId="77777777" w:rsidR="006B7CC2" w:rsidRPr="007B0216" w:rsidRDefault="006B7CC2">
      <w:pPr>
        <w:pStyle w:val="T2"/>
        <w:rPr>
          <w:rFonts w:asciiTheme="minorHAnsi" w:eastAsiaTheme="minorEastAsia" w:hAnsiTheme="minorHAnsi" w:cstheme="minorBidi"/>
          <w:smallCaps w:val="0"/>
          <w:noProof/>
          <w:sz w:val="22"/>
          <w:szCs w:val="22"/>
        </w:rPr>
      </w:pPr>
      <w:r w:rsidRPr="007B0216">
        <w:rPr>
          <w:noProof/>
          <w:color w:val="000080"/>
        </w:rPr>
        <w:t>5.1.</w:t>
      </w:r>
      <w:r w:rsidRPr="007B0216">
        <w:rPr>
          <w:rFonts w:asciiTheme="minorHAnsi" w:eastAsiaTheme="minorEastAsia" w:hAnsiTheme="minorHAnsi" w:cstheme="minorBidi"/>
          <w:smallCaps w:val="0"/>
          <w:noProof/>
          <w:sz w:val="22"/>
          <w:szCs w:val="22"/>
        </w:rPr>
        <w:tab/>
      </w:r>
      <w:r w:rsidRPr="007B0216">
        <w:rPr>
          <w:noProof/>
          <w:color w:val="000080"/>
          <w:kern w:val="24"/>
        </w:rPr>
        <w:t>Doğal Afet Sigortaları Kurumu (DASK)</w:t>
      </w:r>
      <w:r w:rsidRPr="007B0216">
        <w:rPr>
          <w:noProof/>
        </w:rPr>
        <w:tab/>
      </w:r>
      <w:r w:rsidRPr="007B0216">
        <w:rPr>
          <w:noProof/>
        </w:rPr>
        <w:fldChar w:fldCharType="begin"/>
      </w:r>
      <w:r w:rsidRPr="007B0216">
        <w:rPr>
          <w:noProof/>
        </w:rPr>
        <w:instrText xml:space="preserve"> PAGEREF _Toc12957692 \h </w:instrText>
      </w:r>
      <w:r w:rsidRPr="007B0216">
        <w:rPr>
          <w:noProof/>
        </w:rPr>
      </w:r>
      <w:r w:rsidRPr="007B0216">
        <w:rPr>
          <w:noProof/>
        </w:rPr>
        <w:fldChar w:fldCharType="separate"/>
      </w:r>
      <w:r w:rsidR="00243DDE">
        <w:rPr>
          <w:noProof/>
        </w:rPr>
        <w:t>65</w:t>
      </w:r>
      <w:r w:rsidRPr="007B0216">
        <w:rPr>
          <w:noProof/>
        </w:rPr>
        <w:fldChar w:fldCharType="end"/>
      </w:r>
    </w:p>
    <w:p w14:paraId="01178465" w14:textId="77777777" w:rsidR="006B7CC2" w:rsidRPr="007B0216" w:rsidRDefault="006B7CC2">
      <w:pPr>
        <w:pStyle w:val="T2"/>
        <w:rPr>
          <w:rFonts w:asciiTheme="minorHAnsi" w:eastAsiaTheme="minorEastAsia" w:hAnsiTheme="minorHAnsi" w:cstheme="minorBidi"/>
          <w:smallCaps w:val="0"/>
          <w:noProof/>
          <w:sz w:val="22"/>
          <w:szCs w:val="22"/>
        </w:rPr>
      </w:pPr>
      <w:r w:rsidRPr="007B0216">
        <w:rPr>
          <w:noProof/>
          <w:color w:val="000080"/>
        </w:rPr>
        <w:t>5.2.</w:t>
      </w:r>
      <w:r w:rsidRPr="007B0216">
        <w:rPr>
          <w:rFonts w:asciiTheme="minorHAnsi" w:eastAsiaTheme="minorEastAsia" w:hAnsiTheme="minorHAnsi" w:cstheme="minorBidi"/>
          <w:smallCaps w:val="0"/>
          <w:noProof/>
          <w:sz w:val="22"/>
          <w:szCs w:val="22"/>
        </w:rPr>
        <w:tab/>
      </w:r>
      <w:r w:rsidRPr="007B0216">
        <w:rPr>
          <w:noProof/>
          <w:color w:val="000080"/>
        </w:rPr>
        <w:t>Tarım Sigortaları Havuzu (TARSİM)</w:t>
      </w:r>
      <w:r w:rsidRPr="007B0216">
        <w:rPr>
          <w:noProof/>
        </w:rPr>
        <w:tab/>
      </w:r>
      <w:r w:rsidRPr="007B0216">
        <w:rPr>
          <w:noProof/>
        </w:rPr>
        <w:fldChar w:fldCharType="begin"/>
      </w:r>
      <w:r w:rsidRPr="007B0216">
        <w:rPr>
          <w:noProof/>
        </w:rPr>
        <w:instrText xml:space="preserve"> PAGEREF _Toc12957693 \h </w:instrText>
      </w:r>
      <w:r w:rsidRPr="007B0216">
        <w:rPr>
          <w:noProof/>
        </w:rPr>
      </w:r>
      <w:r w:rsidRPr="007B0216">
        <w:rPr>
          <w:noProof/>
        </w:rPr>
        <w:fldChar w:fldCharType="separate"/>
      </w:r>
      <w:r w:rsidR="00243DDE">
        <w:rPr>
          <w:noProof/>
        </w:rPr>
        <w:t>70</w:t>
      </w:r>
      <w:r w:rsidRPr="007B0216">
        <w:rPr>
          <w:noProof/>
        </w:rPr>
        <w:fldChar w:fldCharType="end"/>
      </w:r>
    </w:p>
    <w:p w14:paraId="7E3EB8C8" w14:textId="77777777" w:rsidR="006B7CC2" w:rsidRPr="007B0216" w:rsidRDefault="006B7CC2">
      <w:pPr>
        <w:pStyle w:val="T2"/>
        <w:rPr>
          <w:rFonts w:asciiTheme="minorHAnsi" w:eastAsiaTheme="minorEastAsia" w:hAnsiTheme="minorHAnsi" w:cstheme="minorBidi"/>
          <w:smallCaps w:val="0"/>
          <w:noProof/>
          <w:sz w:val="22"/>
          <w:szCs w:val="22"/>
        </w:rPr>
      </w:pPr>
      <w:r w:rsidRPr="007B0216">
        <w:rPr>
          <w:noProof/>
          <w:color w:val="000080"/>
        </w:rPr>
        <w:t>5.3.</w:t>
      </w:r>
      <w:r w:rsidRPr="007B0216">
        <w:rPr>
          <w:rFonts w:asciiTheme="minorHAnsi" w:eastAsiaTheme="minorEastAsia" w:hAnsiTheme="minorHAnsi" w:cstheme="minorBidi"/>
          <w:smallCaps w:val="0"/>
          <w:noProof/>
          <w:sz w:val="22"/>
          <w:szCs w:val="22"/>
        </w:rPr>
        <w:tab/>
      </w:r>
      <w:r w:rsidRPr="007B0216">
        <w:rPr>
          <w:noProof/>
          <w:color w:val="000080"/>
        </w:rPr>
        <w:t>Türkiye Motorlu Taşıt Bürosu</w:t>
      </w:r>
      <w:r w:rsidRPr="007B0216">
        <w:rPr>
          <w:noProof/>
        </w:rPr>
        <w:tab/>
      </w:r>
      <w:r w:rsidRPr="007B0216">
        <w:rPr>
          <w:noProof/>
        </w:rPr>
        <w:fldChar w:fldCharType="begin"/>
      </w:r>
      <w:r w:rsidRPr="007B0216">
        <w:rPr>
          <w:noProof/>
        </w:rPr>
        <w:instrText xml:space="preserve"> PAGEREF _Toc12957694 \h </w:instrText>
      </w:r>
      <w:r w:rsidRPr="007B0216">
        <w:rPr>
          <w:noProof/>
        </w:rPr>
      </w:r>
      <w:r w:rsidRPr="007B0216">
        <w:rPr>
          <w:noProof/>
        </w:rPr>
        <w:fldChar w:fldCharType="separate"/>
      </w:r>
      <w:r w:rsidR="00243DDE">
        <w:rPr>
          <w:noProof/>
        </w:rPr>
        <w:t>73</w:t>
      </w:r>
      <w:r w:rsidRPr="007B0216">
        <w:rPr>
          <w:noProof/>
        </w:rPr>
        <w:fldChar w:fldCharType="end"/>
      </w:r>
    </w:p>
    <w:p w14:paraId="4743C34C" w14:textId="77777777" w:rsidR="006B7CC2" w:rsidRPr="007B0216" w:rsidRDefault="006B7CC2">
      <w:pPr>
        <w:pStyle w:val="T2"/>
        <w:rPr>
          <w:rFonts w:asciiTheme="minorHAnsi" w:eastAsiaTheme="minorEastAsia" w:hAnsiTheme="minorHAnsi" w:cstheme="minorBidi"/>
          <w:smallCaps w:val="0"/>
          <w:noProof/>
          <w:sz w:val="22"/>
          <w:szCs w:val="22"/>
        </w:rPr>
      </w:pPr>
      <w:r w:rsidRPr="007B0216">
        <w:rPr>
          <w:noProof/>
          <w:color w:val="000080"/>
        </w:rPr>
        <w:t>5.4.</w:t>
      </w:r>
      <w:r w:rsidRPr="007B0216">
        <w:rPr>
          <w:rFonts w:asciiTheme="minorHAnsi" w:eastAsiaTheme="minorEastAsia" w:hAnsiTheme="minorHAnsi" w:cstheme="minorBidi"/>
          <w:smallCaps w:val="0"/>
          <w:noProof/>
          <w:sz w:val="22"/>
          <w:szCs w:val="22"/>
        </w:rPr>
        <w:tab/>
      </w:r>
      <w:r w:rsidRPr="007B0216">
        <w:rPr>
          <w:noProof/>
          <w:color w:val="000080"/>
        </w:rPr>
        <w:t>Güvence Hesabı</w:t>
      </w:r>
      <w:r w:rsidRPr="007B0216">
        <w:rPr>
          <w:noProof/>
        </w:rPr>
        <w:tab/>
      </w:r>
      <w:r w:rsidRPr="007B0216">
        <w:rPr>
          <w:noProof/>
        </w:rPr>
        <w:fldChar w:fldCharType="begin"/>
      </w:r>
      <w:r w:rsidRPr="007B0216">
        <w:rPr>
          <w:noProof/>
        </w:rPr>
        <w:instrText xml:space="preserve"> PAGEREF _Toc12957695 \h </w:instrText>
      </w:r>
      <w:r w:rsidRPr="007B0216">
        <w:rPr>
          <w:noProof/>
        </w:rPr>
      </w:r>
      <w:r w:rsidRPr="007B0216">
        <w:rPr>
          <w:noProof/>
        </w:rPr>
        <w:fldChar w:fldCharType="separate"/>
      </w:r>
      <w:r w:rsidR="00243DDE">
        <w:rPr>
          <w:noProof/>
        </w:rPr>
        <w:t>75</w:t>
      </w:r>
      <w:r w:rsidRPr="007B0216">
        <w:rPr>
          <w:noProof/>
        </w:rPr>
        <w:fldChar w:fldCharType="end"/>
      </w:r>
    </w:p>
    <w:p w14:paraId="0DA81C8B" w14:textId="77777777" w:rsidR="006B7CC2" w:rsidRPr="007B0216" w:rsidRDefault="006B7CC2">
      <w:pPr>
        <w:pStyle w:val="T2"/>
        <w:rPr>
          <w:rFonts w:asciiTheme="minorHAnsi" w:eastAsiaTheme="minorEastAsia" w:hAnsiTheme="minorHAnsi" w:cstheme="minorBidi"/>
          <w:smallCaps w:val="0"/>
          <w:noProof/>
          <w:sz w:val="22"/>
          <w:szCs w:val="22"/>
        </w:rPr>
      </w:pPr>
      <w:r w:rsidRPr="007B0216">
        <w:rPr>
          <w:noProof/>
          <w:color w:val="000080"/>
        </w:rPr>
        <w:t>5.5.</w:t>
      </w:r>
      <w:r w:rsidRPr="007B0216">
        <w:rPr>
          <w:rFonts w:asciiTheme="minorHAnsi" w:eastAsiaTheme="minorEastAsia" w:hAnsiTheme="minorHAnsi" w:cstheme="minorBidi"/>
          <w:smallCaps w:val="0"/>
          <w:noProof/>
          <w:sz w:val="22"/>
          <w:szCs w:val="22"/>
        </w:rPr>
        <w:tab/>
      </w:r>
      <w:r w:rsidRPr="007B0216">
        <w:rPr>
          <w:noProof/>
          <w:color w:val="000080"/>
        </w:rPr>
        <w:t>Sigorta Tahkim Komisyonu</w:t>
      </w:r>
      <w:r w:rsidRPr="007B0216">
        <w:rPr>
          <w:noProof/>
        </w:rPr>
        <w:tab/>
      </w:r>
      <w:r w:rsidRPr="007B0216">
        <w:rPr>
          <w:noProof/>
        </w:rPr>
        <w:fldChar w:fldCharType="begin"/>
      </w:r>
      <w:r w:rsidRPr="007B0216">
        <w:rPr>
          <w:noProof/>
        </w:rPr>
        <w:instrText xml:space="preserve"> PAGEREF _Toc12957696 \h </w:instrText>
      </w:r>
      <w:r w:rsidRPr="007B0216">
        <w:rPr>
          <w:noProof/>
        </w:rPr>
      </w:r>
      <w:r w:rsidRPr="007B0216">
        <w:rPr>
          <w:noProof/>
        </w:rPr>
        <w:fldChar w:fldCharType="separate"/>
      </w:r>
      <w:r w:rsidR="00243DDE">
        <w:rPr>
          <w:noProof/>
        </w:rPr>
        <w:t>76</w:t>
      </w:r>
      <w:r w:rsidRPr="007B0216">
        <w:rPr>
          <w:noProof/>
        </w:rPr>
        <w:fldChar w:fldCharType="end"/>
      </w:r>
    </w:p>
    <w:p w14:paraId="055BC37C" w14:textId="77777777" w:rsidR="006B7CC2" w:rsidRPr="007B0216" w:rsidRDefault="006B7CC2">
      <w:pPr>
        <w:pStyle w:val="T2"/>
        <w:rPr>
          <w:rFonts w:asciiTheme="minorHAnsi" w:eastAsiaTheme="minorEastAsia" w:hAnsiTheme="minorHAnsi" w:cstheme="minorBidi"/>
          <w:smallCaps w:val="0"/>
          <w:noProof/>
          <w:sz w:val="22"/>
          <w:szCs w:val="22"/>
        </w:rPr>
      </w:pPr>
      <w:r w:rsidRPr="007B0216">
        <w:rPr>
          <w:noProof/>
          <w:color w:val="000080"/>
        </w:rPr>
        <w:t>5.6.</w:t>
      </w:r>
      <w:r w:rsidRPr="007B0216">
        <w:rPr>
          <w:rFonts w:asciiTheme="minorHAnsi" w:eastAsiaTheme="minorEastAsia" w:hAnsiTheme="minorHAnsi" w:cstheme="minorBidi"/>
          <w:smallCaps w:val="0"/>
          <w:noProof/>
          <w:sz w:val="22"/>
          <w:szCs w:val="22"/>
        </w:rPr>
        <w:tab/>
      </w:r>
      <w:r w:rsidRPr="007B0216">
        <w:rPr>
          <w:noProof/>
          <w:color w:val="000080"/>
        </w:rPr>
        <w:t>Sigorta Bilgi ve Gözetim Merkezi</w:t>
      </w:r>
      <w:r w:rsidRPr="007B0216">
        <w:rPr>
          <w:noProof/>
        </w:rPr>
        <w:tab/>
      </w:r>
      <w:r w:rsidRPr="007B0216">
        <w:rPr>
          <w:noProof/>
        </w:rPr>
        <w:fldChar w:fldCharType="begin"/>
      </w:r>
      <w:r w:rsidRPr="007B0216">
        <w:rPr>
          <w:noProof/>
        </w:rPr>
        <w:instrText xml:space="preserve"> PAGEREF _Toc12957697 \h </w:instrText>
      </w:r>
      <w:r w:rsidRPr="007B0216">
        <w:rPr>
          <w:noProof/>
        </w:rPr>
      </w:r>
      <w:r w:rsidRPr="007B0216">
        <w:rPr>
          <w:noProof/>
        </w:rPr>
        <w:fldChar w:fldCharType="separate"/>
      </w:r>
      <w:r w:rsidR="00243DDE">
        <w:rPr>
          <w:noProof/>
        </w:rPr>
        <w:t>78</w:t>
      </w:r>
      <w:r w:rsidRPr="007B0216">
        <w:rPr>
          <w:noProof/>
        </w:rPr>
        <w:fldChar w:fldCharType="end"/>
      </w:r>
    </w:p>
    <w:p w14:paraId="2C672E5C" w14:textId="77777777" w:rsidR="006B7CC2" w:rsidRPr="007B0216" w:rsidRDefault="006B7CC2">
      <w:pPr>
        <w:pStyle w:val="T2"/>
        <w:rPr>
          <w:rFonts w:asciiTheme="minorHAnsi" w:eastAsiaTheme="minorEastAsia" w:hAnsiTheme="minorHAnsi" w:cstheme="minorBidi"/>
          <w:smallCaps w:val="0"/>
          <w:noProof/>
          <w:sz w:val="22"/>
          <w:szCs w:val="22"/>
        </w:rPr>
      </w:pPr>
      <w:r w:rsidRPr="007B0216">
        <w:rPr>
          <w:noProof/>
          <w:color w:val="000080"/>
        </w:rPr>
        <w:t>5.7.</w:t>
      </w:r>
      <w:r w:rsidRPr="007B0216">
        <w:rPr>
          <w:rFonts w:asciiTheme="minorHAnsi" w:eastAsiaTheme="minorEastAsia" w:hAnsiTheme="minorHAnsi" w:cstheme="minorBidi"/>
          <w:smallCaps w:val="0"/>
          <w:noProof/>
          <w:sz w:val="22"/>
          <w:szCs w:val="22"/>
        </w:rPr>
        <w:tab/>
      </w:r>
      <w:r w:rsidRPr="007B0216">
        <w:rPr>
          <w:noProof/>
          <w:color w:val="000080"/>
        </w:rPr>
        <w:t>Emeklilik Gözetim Merkezi</w:t>
      </w:r>
      <w:r w:rsidRPr="007B0216">
        <w:rPr>
          <w:noProof/>
        </w:rPr>
        <w:tab/>
      </w:r>
      <w:r w:rsidRPr="007B0216">
        <w:rPr>
          <w:noProof/>
        </w:rPr>
        <w:fldChar w:fldCharType="begin"/>
      </w:r>
      <w:r w:rsidRPr="007B0216">
        <w:rPr>
          <w:noProof/>
        </w:rPr>
        <w:instrText xml:space="preserve"> PAGEREF _Toc12957698 \h </w:instrText>
      </w:r>
      <w:r w:rsidRPr="007B0216">
        <w:rPr>
          <w:noProof/>
        </w:rPr>
      </w:r>
      <w:r w:rsidRPr="007B0216">
        <w:rPr>
          <w:noProof/>
        </w:rPr>
        <w:fldChar w:fldCharType="separate"/>
      </w:r>
      <w:r w:rsidR="00243DDE">
        <w:rPr>
          <w:noProof/>
        </w:rPr>
        <w:t>79</w:t>
      </w:r>
      <w:r w:rsidRPr="007B0216">
        <w:rPr>
          <w:noProof/>
        </w:rPr>
        <w:fldChar w:fldCharType="end"/>
      </w:r>
    </w:p>
    <w:p w14:paraId="3E2782AA" w14:textId="77777777" w:rsidR="004F6ADC" w:rsidRDefault="009E73C3" w:rsidP="000D406D">
      <w:pPr>
        <w:pStyle w:val="T2"/>
        <w:ind w:firstLine="0"/>
        <w:jc w:val="center"/>
        <w:rPr>
          <w:color w:val="002060"/>
          <w:lang w:val="tr-TR"/>
        </w:rPr>
      </w:pPr>
      <w:r w:rsidRPr="007B0216">
        <w:rPr>
          <w:color w:val="002060"/>
          <w:lang w:val="tr-TR"/>
        </w:rPr>
        <w:fldChar w:fldCharType="end"/>
      </w:r>
      <w:bookmarkStart w:id="44" w:name="_Toc296364723"/>
      <w:bookmarkStart w:id="45" w:name="_Toc296371932"/>
      <w:bookmarkStart w:id="46" w:name="_Toc296807839"/>
      <w:bookmarkStart w:id="47" w:name="_Toc296808111"/>
      <w:bookmarkStart w:id="48" w:name="_Toc296940791"/>
      <w:bookmarkStart w:id="49" w:name="_Toc297120949"/>
      <w:bookmarkStart w:id="50" w:name="_Toc297121376"/>
      <w:bookmarkStart w:id="51" w:name="_Toc297202369"/>
      <w:bookmarkStart w:id="52" w:name="_Toc297302680"/>
      <w:bookmarkStart w:id="53" w:name="_Toc297302748"/>
      <w:bookmarkStart w:id="54" w:name="_Toc297309765"/>
      <w:bookmarkStart w:id="55" w:name="_Toc297441013"/>
      <w:bookmarkStart w:id="56" w:name="_Toc297441093"/>
      <w:bookmarkStart w:id="57" w:name="_Toc297441675"/>
    </w:p>
    <w:p w14:paraId="1DDCBE35" w14:textId="77777777" w:rsidR="004F6ADC" w:rsidRDefault="004F6ADC" w:rsidP="000D406D">
      <w:pPr>
        <w:pStyle w:val="T2"/>
        <w:ind w:firstLine="0"/>
        <w:jc w:val="center"/>
        <w:rPr>
          <w:color w:val="002060"/>
          <w:lang w:val="tr-TR"/>
        </w:rPr>
      </w:pPr>
    </w:p>
    <w:p w14:paraId="0D6A4FC0" w14:textId="0CCC8A27" w:rsidR="00936722" w:rsidRPr="007B0216" w:rsidRDefault="00936722" w:rsidP="000D406D">
      <w:pPr>
        <w:pStyle w:val="T2"/>
        <w:ind w:firstLine="0"/>
        <w:jc w:val="center"/>
        <w:rPr>
          <w:b/>
          <w:color w:val="000066"/>
        </w:rPr>
      </w:pPr>
      <w:r w:rsidRPr="007B0216">
        <w:rPr>
          <w:b/>
          <w:color w:val="000066"/>
        </w:rPr>
        <w:lastRenderedPageBreak/>
        <w:t>CONTENTS</w:t>
      </w:r>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42822170" w14:textId="77777777" w:rsidR="00936722" w:rsidRPr="007B0216" w:rsidRDefault="00936722" w:rsidP="00752401">
      <w:pPr>
        <w:jc w:val="center"/>
        <w:rPr>
          <w:rFonts w:ascii="Century" w:hAnsi="Century"/>
          <w:b/>
          <w:color w:val="000066"/>
          <w:sz w:val="20"/>
          <w:szCs w:val="20"/>
        </w:rPr>
      </w:pPr>
    </w:p>
    <w:p w14:paraId="1549915E" w14:textId="77777777" w:rsidR="00FD6ADE" w:rsidRPr="007B0216" w:rsidRDefault="00FD6ADE" w:rsidP="00FD6ADE">
      <w:pPr>
        <w:jc w:val="center"/>
        <w:rPr>
          <w:rFonts w:ascii="Century" w:hAnsi="Century"/>
          <w:b/>
          <w:color w:val="000066"/>
          <w:sz w:val="20"/>
          <w:szCs w:val="20"/>
        </w:rPr>
      </w:pPr>
      <w:bookmarkStart w:id="58" w:name="_Toc296364724"/>
      <w:bookmarkStart w:id="59" w:name="_Toc296371933"/>
      <w:bookmarkStart w:id="60" w:name="_Toc296807840"/>
      <w:bookmarkStart w:id="61" w:name="_Toc296808112"/>
      <w:bookmarkStart w:id="62" w:name="_Toc296940792"/>
      <w:bookmarkStart w:id="63" w:name="_Toc297120950"/>
      <w:bookmarkStart w:id="64" w:name="_Toc297121377"/>
      <w:bookmarkStart w:id="65" w:name="_Toc297202370"/>
      <w:bookmarkStart w:id="66" w:name="_Toc297302681"/>
      <w:bookmarkStart w:id="67" w:name="_Toc297302749"/>
      <w:bookmarkStart w:id="68" w:name="_Toc297309766"/>
      <w:bookmarkStart w:id="69" w:name="_Toc297441014"/>
      <w:bookmarkStart w:id="70" w:name="_Toc297441094"/>
      <w:bookmarkStart w:id="71" w:name="_Toc297441676"/>
      <w:bookmarkStart w:id="72" w:name="_Toc296364725"/>
      <w:bookmarkStart w:id="73" w:name="_Toc296371934"/>
      <w:bookmarkStart w:id="74" w:name="_Toc296807841"/>
      <w:bookmarkStart w:id="75" w:name="_Toc296808113"/>
      <w:bookmarkStart w:id="76" w:name="_Toc296940793"/>
      <w:bookmarkStart w:id="77" w:name="_Toc297120951"/>
      <w:bookmarkStart w:id="78" w:name="_Toc297121378"/>
      <w:r w:rsidRPr="007B0216">
        <w:rPr>
          <w:rFonts w:ascii="Century" w:hAnsi="Century"/>
          <w:b/>
          <w:color w:val="000066"/>
          <w:sz w:val="20"/>
          <w:szCs w:val="20"/>
        </w:rPr>
        <w:t>PART I</w:t>
      </w:r>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425A8828" w14:textId="77777777" w:rsidR="00FD6ADE" w:rsidRPr="007B0216" w:rsidRDefault="00FD6ADE" w:rsidP="00FD6ADE">
      <w:pPr>
        <w:jc w:val="center"/>
        <w:rPr>
          <w:rFonts w:ascii="Century" w:hAnsi="Century"/>
          <w:sz w:val="20"/>
          <w:szCs w:val="20"/>
        </w:rPr>
      </w:pPr>
    </w:p>
    <w:p w14:paraId="26264B89" w14:textId="77777777" w:rsidR="005A31F6" w:rsidRPr="007B0216" w:rsidRDefault="009E73C3">
      <w:pPr>
        <w:pStyle w:val="T1"/>
        <w:rPr>
          <w:rFonts w:eastAsiaTheme="minorEastAsia" w:cstheme="minorBidi"/>
          <w:b w:val="0"/>
          <w:bCs w:val="0"/>
          <w:caps w:val="0"/>
          <w:noProof/>
          <w:color w:val="002060"/>
        </w:rPr>
      </w:pPr>
      <w:r w:rsidRPr="007B0216">
        <w:rPr>
          <w:color w:val="002060"/>
        </w:rPr>
        <w:fldChar w:fldCharType="begin"/>
      </w:r>
      <w:r w:rsidR="00FD6ADE" w:rsidRPr="007B0216">
        <w:rPr>
          <w:color w:val="002060"/>
        </w:rPr>
        <w:instrText xml:space="preserve"> TOC \o "1-4" \u </w:instrText>
      </w:r>
      <w:r w:rsidRPr="007B0216">
        <w:rPr>
          <w:color w:val="002060"/>
        </w:rPr>
        <w:fldChar w:fldCharType="separate"/>
      </w:r>
      <w:r w:rsidR="005A31F6" w:rsidRPr="007B0216">
        <w:rPr>
          <w:bCs w:val="0"/>
          <w:noProof/>
          <w:color w:val="002060"/>
        </w:rPr>
        <w:t>1.</w:t>
      </w:r>
      <w:r w:rsidR="005A31F6" w:rsidRPr="007B0216">
        <w:rPr>
          <w:rFonts w:eastAsiaTheme="minorEastAsia" w:cstheme="minorBidi"/>
          <w:b w:val="0"/>
          <w:bCs w:val="0"/>
          <w:caps w:val="0"/>
          <w:noProof/>
          <w:color w:val="002060"/>
        </w:rPr>
        <w:tab/>
      </w:r>
      <w:r w:rsidR="005A31F6" w:rsidRPr="007B0216">
        <w:rPr>
          <w:noProof/>
          <w:color w:val="002060"/>
        </w:rPr>
        <w:t>BASIC INDICATORS</w:t>
      </w:r>
      <w:r w:rsidR="005A31F6" w:rsidRPr="007B0216">
        <w:rPr>
          <w:noProof/>
          <w:color w:val="002060"/>
        </w:rPr>
        <w:tab/>
      </w:r>
      <w:r w:rsidR="003A593C" w:rsidRPr="007B0216">
        <w:rPr>
          <w:noProof/>
          <w:color w:val="002060"/>
        </w:rPr>
        <w:t>1</w:t>
      </w:r>
    </w:p>
    <w:p w14:paraId="262C9AEA" w14:textId="77777777" w:rsidR="005A31F6" w:rsidRPr="007B0216" w:rsidRDefault="005A31F6">
      <w:pPr>
        <w:pStyle w:val="T2"/>
        <w:rPr>
          <w:rFonts w:eastAsiaTheme="minorEastAsia" w:cstheme="minorBidi"/>
          <w:smallCaps w:val="0"/>
          <w:noProof/>
          <w:color w:val="002060"/>
        </w:rPr>
      </w:pPr>
      <w:r w:rsidRPr="007B0216">
        <w:rPr>
          <w:noProof/>
          <w:color w:val="002060"/>
        </w:rPr>
        <w:t>1.1.</w:t>
      </w:r>
      <w:r w:rsidRPr="007B0216">
        <w:rPr>
          <w:rFonts w:eastAsiaTheme="minorEastAsia" w:cstheme="minorBidi"/>
          <w:smallCaps w:val="0"/>
          <w:noProof/>
          <w:color w:val="002060"/>
        </w:rPr>
        <w:tab/>
      </w:r>
      <w:r w:rsidR="00287BB6" w:rsidRPr="007B0216">
        <w:rPr>
          <w:noProof/>
          <w:color w:val="002060"/>
        </w:rPr>
        <w:t>KEY INDICATORS of TURKISH ECONOMY</w:t>
      </w:r>
      <w:r w:rsidRPr="007B0216">
        <w:rPr>
          <w:noProof/>
          <w:color w:val="002060"/>
        </w:rPr>
        <w:tab/>
      </w:r>
      <w:r w:rsidR="0016790B" w:rsidRPr="007B0216">
        <w:rPr>
          <w:noProof/>
          <w:color w:val="002060"/>
        </w:rPr>
        <w:t>1</w:t>
      </w:r>
    </w:p>
    <w:p w14:paraId="183FDC2D" w14:textId="77777777" w:rsidR="005A31F6" w:rsidRPr="007B0216" w:rsidRDefault="005A31F6">
      <w:pPr>
        <w:pStyle w:val="T2"/>
        <w:rPr>
          <w:rFonts w:eastAsiaTheme="minorEastAsia" w:cstheme="minorBidi"/>
          <w:smallCaps w:val="0"/>
          <w:noProof/>
          <w:color w:val="002060"/>
        </w:rPr>
      </w:pPr>
      <w:r w:rsidRPr="007B0216">
        <w:rPr>
          <w:noProof/>
          <w:color w:val="002060"/>
        </w:rPr>
        <w:t>1.2.</w:t>
      </w:r>
      <w:r w:rsidRPr="007B0216">
        <w:rPr>
          <w:rFonts w:eastAsiaTheme="minorEastAsia" w:cstheme="minorBidi"/>
          <w:smallCaps w:val="0"/>
          <w:noProof/>
          <w:color w:val="002060"/>
        </w:rPr>
        <w:tab/>
      </w:r>
      <w:r w:rsidRPr="007B0216">
        <w:rPr>
          <w:noProof/>
          <w:color w:val="002060"/>
        </w:rPr>
        <w:t>INSURA</w:t>
      </w:r>
      <w:r w:rsidR="00287BB6" w:rsidRPr="007B0216">
        <w:rPr>
          <w:noProof/>
          <w:color w:val="002060"/>
        </w:rPr>
        <w:t xml:space="preserve">NCE and </w:t>
      </w:r>
      <w:r w:rsidR="0081045E" w:rsidRPr="007B0216">
        <w:rPr>
          <w:noProof/>
          <w:color w:val="002060"/>
        </w:rPr>
        <w:t>PRIVATE</w:t>
      </w:r>
      <w:r w:rsidR="00287BB6" w:rsidRPr="007B0216">
        <w:rPr>
          <w:noProof/>
          <w:color w:val="002060"/>
        </w:rPr>
        <w:t xml:space="preserve"> PENSION SECTOR I</w:t>
      </w:r>
      <w:r w:rsidRPr="007B0216">
        <w:rPr>
          <w:noProof/>
          <w:color w:val="002060"/>
        </w:rPr>
        <w:t>N 201</w:t>
      </w:r>
      <w:r w:rsidR="007C67E4" w:rsidRPr="007B0216">
        <w:rPr>
          <w:noProof/>
          <w:color w:val="002060"/>
        </w:rPr>
        <w:t>8</w:t>
      </w:r>
      <w:r w:rsidRPr="007B0216">
        <w:rPr>
          <w:noProof/>
          <w:color w:val="002060"/>
        </w:rPr>
        <w:tab/>
      </w:r>
      <w:r w:rsidR="009E73C3" w:rsidRPr="007B0216">
        <w:rPr>
          <w:noProof/>
          <w:color w:val="002060"/>
        </w:rPr>
        <w:fldChar w:fldCharType="begin"/>
      </w:r>
      <w:r w:rsidRPr="007B0216">
        <w:rPr>
          <w:noProof/>
          <w:color w:val="002060"/>
        </w:rPr>
        <w:instrText xml:space="preserve"> PAGEREF _Toc358380184 \h </w:instrText>
      </w:r>
      <w:r w:rsidR="009E73C3" w:rsidRPr="007B0216">
        <w:rPr>
          <w:noProof/>
          <w:color w:val="002060"/>
        </w:rPr>
      </w:r>
      <w:r w:rsidR="009E73C3" w:rsidRPr="007B0216">
        <w:rPr>
          <w:noProof/>
          <w:color w:val="002060"/>
        </w:rPr>
        <w:fldChar w:fldCharType="separate"/>
      </w:r>
      <w:r w:rsidR="00243DDE">
        <w:rPr>
          <w:noProof/>
          <w:color w:val="002060"/>
        </w:rPr>
        <w:t>4</w:t>
      </w:r>
      <w:r w:rsidR="009E73C3" w:rsidRPr="007B0216">
        <w:rPr>
          <w:noProof/>
          <w:color w:val="002060"/>
        </w:rPr>
        <w:fldChar w:fldCharType="end"/>
      </w:r>
    </w:p>
    <w:p w14:paraId="64EE63AA" w14:textId="77777777" w:rsidR="005A31F6" w:rsidRPr="007B0216" w:rsidRDefault="005A31F6">
      <w:pPr>
        <w:pStyle w:val="T3"/>
        <w:rPr>
          <w:rFonts w:ascii="Century" w:eastAsiaTheme="minorEastAsia" w:hAnsi="Century" w:cstheme="minorBidi"/>
          <w:i w:val="0"/>
          <w:iCs w:val="0"/>
          <w:noProof/>
          <w:color w:val="002060"/>
        </w:rPr>
      </w:pPr>
      <w:r w:rsidRPr="007B0216">
        <w:rPr>
          <w:rFonts w:ascii="Century" w:hAnsi="Century"/>
          <w:noProof/>
          <w:color w:val="002060"/>
        </w:rPr>
        <w:t xml:space="preserve">1.2.1. </w:t>
      </w:r>
      <w:r w:rsidR="008C56C5" w:rsidRPr="007B0216">
        <w:rPr>
          <w:rFonts w:ascii="Century" w:hAnsi="Century"/>
          <w:noProof/>
          <w:color w:val="002060"/>
        </w:rPr>
        <w:t xml:space="preserve">Gross </w:t>
      </w:r>
      <w:r w:rsidR="004C7B32" w:rsidRPr="007B0216">
        <w:rPr>
          <w:rFonts w:ascii="Century" w:hAnsi="Century"/>
          <w:noProof/>
          <w:color w:val="002060"/>
        </w:rPr>
        <w:t xml:space="preserve">Premium Volume and </w:t>
      </w:r>
      <w:r w:rsidR="00162D30" w:rsidRPr="007B0216">
        <w:rPr>
          <w:rFonts w:ascii="Century" w:hAnsi="Century"/>
          <w:noProof/>
          <w:color w:val="002060"/>
        </w:rPr>
        <w:t xml:space="preserve">Insurance </w:t>
      </w:r>
      <w:r w:rsidR="004C7B32" w:rsidRPr="007B0216">
        <w:rPr>
          <w:rFonts w:ascii="Century" w:hAnsi="Century"/>
          <w:noProof/>
          <w:color w:val="002060"/>
        </w:rPr>
        <w:t>Coverage</w:t>
      </w:r>
      <w:r w:rsidRPr="007B0216">
        <w:rPr>
          <w:rFonts w:ascii="Century" w:hAnsi="Century"/>
          <w:noProof/>
          <w:color w:val="002060"/>
        </w:rPr>
        <w:tab/>
      </w:r>
      <w:r w:rsidR="009E73C3" w:rsidRPr="007B0216">
        <w:rPr>
          <w:rFonts w:ascii="Century" w:hAnsi="Century"/>
          <w:noProof/>
          <w:color w:val="002060"/>
        </w:rPr>
        <w:fldChar w:fldCharType="begin"/>
      </w:r>
      <w:r w:rsidRPr="007B0216">
        <w:rPr>
          <w:rFonts w:ascii="Century" w:hAnsi="Century"/>
          <w:noProof/>
          <w:color w:val="002060"/>
        </w:rPr>
        <w:instrText xml:space="preserve"> PAGEREF _Toc358380185 \h </w:instrText>
      </w:r>
      <w:r w:rsidR="009E73C3" w:rsidRPr="007B0216">
        <w:rPr>
          <w:rFonts w:ascii="Century" w:hAnsi="Century"/>
          <w:noProof/>
          <w:color w:val="002060"/>
        </w:rPr>
      </w:r>
      <w:r w:rsidR="009E73C3" w:rsidRPr="007B0216">
        <w:rPr>
          <w:rFonts w:ascii="Century" w:hAnsi="Century"/>
          <w:noProof/>
          <w:color w:val="002060"/>
        </w:rPr>
        <w:fldChar w:fldCharType="separate"/>
      </w:r>
      <w:r w:rsidR="00243DDE">
        <w:rPr>
          <w:rFonts w:ascii="Century" w:hAnsi="Century"/>
          <w:noProof/>
          <w:color w:val="002060"/>
        </w:rPr>
        <w:t>4</w:t>
      </w:r>
      <w:r w:rsidR="009E73C3" w:rsidRPr="007B0216">
        <w:rPr>
          <w:rFonts w:ascii="Century" w:hAnsi="Century"/>
          <w:noProof/>
          <w:color w:val="002060"/>
        </w:rPr>
        <w:fldChar w:fldCharType="end"/>
      </w:r>
    </w:p>
    <w:p w14:paraId="28726F3D" w14:textId="77777777" w:rsidR="005A31F6" w:rsidRPr="007B0216" w:rsidRDefault="005A31F6">
      <w:pPr>
        <w:pStyle w:val="T3"/>
        <w:rPr>
          <w:rFonts w:ascii="Century" w:eastAsiaTheme="minorEastAsia" w:hAnsi="Century" w:cstheme="minorBidi"/>
          <w:i w:val="0"/>
          <w:iCs w:val="0"/>
          <w:noProof/>
          <w:color w:val="002060"/>
        </w:rPr>
      </w:pPr>
      <w:r w:rsidRPr="007B0216">
        <w:rPr>
          <w:rFonts w:ascii="Century" w:hAnsi="Century"/>
          <w:noProof/>
          <w:color w:val="002060"/>
        </w:rPr>
        <w:t xml:space="preserve">1.2.2. </w:t>
      </w:r>
      <w:r w:rsidR="004C7B32" w:rsidRPr="007B0216">
        <w:rPr>
          <w:rFonts w:ascii="Century" w:hAnsi="Century"/>
          <w:noProof/>
          <w:color w:val="002060"/>
        </w:rPr>
        <w:t>T</w:t>
      </w:r>
      <w:r w:rsidR="00B61233" w:rsidRPr="007B0216">
        <w:rPr>
          <w:rFonts w:ascii="Century" w:hAnsi="Century"/>
          <w:noProof/>
          <w:color w:val="002060"/>
        </w:rPr>
        <w:t xml:space="preserve">he Sum </w:t>
      </w:r>
      <w:r w:rsidR="004C7B32" w:rsidRPr="007B0216">
        <w:rPr>
          <w:rFonts w:ascii="Century" w:hAnsi="Century"/>
          <w:noProof/>
          <w:color w:val="002060"/>
        </w:rPr>
        <w:t xml:space="preserve">of </w:t>
      </w:r>
      <w:r w:rsidR="00B61233" w:rsidRPr="007B0216">
        <w:rPr>
          <w:rFonts w:ascii="Century" w:hAnsi="Century"/>
          <w:noProof/>
          <w:color w:val="002060"/>
        </w:rPr>
        <w:t xml:space="preserve">the </w:t>
      </w:r>
      <w:r w:rsidR="00D06650" w:rsidRPr="007B0216">
        <w:rPr>
          <w:rFonts w:ascii="Century" w:hAnsi="Century"/>
          <w:noProof/>
          <w:color w:val="002060"/>
        </w:rPr>
        <w:t xml:space="preserve">Contribution and Accumulated Funds in </w:t>
      </w:r>
      <w:r w:rsidR="0081045E" w:rsidRPr="007B0216">
        <w:rPr>
          <w:rFonts w:ascii="Century" w:hAnsi="Century"/>
          <w:noProof/>
          <w:color w:val="002060"/>
        </w:rPr>
        <w:t>Private</w:t>
      </w:r>
      <w:r w:rsidR="00D06650" w:rsidRPr="007B0216">
        <w:rPr>
          <w:rFonts w:ascii="Century" w:hAnsi="Century"/>
          <w:noProof/>
          <w:color w:val="002060"/>
        </w:rPr>
        <w:t xml:space="preserve"> Pension System</w:t>
      </w:r>
      <w:r w:rsidRPr="007B0216">
        <w:rPr>
          <w:rFonts w:ascii="Century" w:hAnsi="Century"/>
          <w:noProof/>
          <w:color w:val="002060"/>
        </w:rPr>
        <w:tab/>
      </w:r>
      <w:r w:rsidR="009E73C3" w:rsidRPr="007B0216">
        <w:rPr>
          <w:rFonts w:ascii="Century" w:hAnsi="Century"/>
          <w:noProof/>
          <w:color w:val="002060"/>
        </w:rPr>
        <w:fldChar w:fldCharType="begin"/>
      </w:r>
      <w:r w:rsidRPr="007B0216">
        <w:rPr>
          <w:rFonts w:ascii="Century" w:hAnsi="Century"/>
          <w:noProof/>
          <w:color w:val="002060"/>
        </w:rPr>
        <w:instrText xml:space="preserve"> PAGEREF _Toc358380186 \h </w:instrText>
      </w:r>
      <w:r w:rsidR="009E73C3" w:rsidRPr="007B0216">
        <w:rPr>
          <w:rFonts w:ascii="Century" w:hAnsi="Century"/>
          <w:noProof/>
          <w:color w:val="002060"/>
        </w:rPr>
      </w:r>
      <w:r w:rsidR="009E73C3" w:rsidRPr="007B0216">
        <w:rPr>
          <w:rFonts w:ascii="Century" w:hAnsi="Century"/>
          <w:noProof/>
          <w:color w:val="002060"/>
        </w:rPr>
        <w:fldChar w:fldCharType="separate"/>
      </w:r>
      <w:r w:rsidR="00243DDE">
        <w:rPr>
          <w:rFonts w:ascii="Century" w:hAnsi="Century"/>
          <w:noProof/>
          <w:color w:val="002060"/>
        </w:rPr>
        <w:t>5</w:t>
      </w:r>
      <w:r w:rsidR="009E73C3" w:rsidRPr="007B0216">
        <w:rPr>
          <w:rFonts w:ascii="Century" w:hAnsi="Century"/>
          <w:noProof/>
          <w:color w:val="002060"/>
        </w:rPr>
        <w:fldChar w:fldCharType="end"/>
      </w:r>
    </w:p>
    <w:p w14:paraId="49224203" w14:textId="77777777" w:rsidR="005A31F6" w:rsidRPr="007B0216" w:rsidRDefault="005A31F6">
      <w:pPr>
        <w:pStyle w:val="T3"/>
        <w:rPr>
          <w:rFonts w:ascii="Century" w:eastAsiaTheme="minorEastAsia" w:hAnsi="Century" w:cstheme="minorBidi"/>
          <w:i w:val="0"/>
          <w:iCs w:val="0"/>
          <w:noProof/>
          <w:color w:val="002060"/>
        </w:rPr>
      </w:pPr>
      <w:r w:rsidRPr="007B0216">
        <w:rPr>
          <w:rFonts w:ascii="Century" w:hAnsi="Century"/>
          <w:noProof/>
          <w:color w:val="002060"/>
        </w:rPr>
        <w:t xml:space="preserve">1.2.3. </w:t>
      </w:r>
      <w:r w:rsidR="00D06650" w:rsidRPr="007B0216">
        <w:rPr>
          <w:rFonts w:ascii="Century" w:hAnsi="Century"/>
          <w:noProof/>
          <w:color w:val="002060"/>
        </w:rPr>
        <w:t xml:space="preserve">Gross Domestic Production and Insurance and </w:t>
      </w:r>
      <w:r w:rsidR="0081045E" w:rsidRPr="007B0216">
        <w:rPr>
          <w:rFonts w:ascii="Century" w:hAnsi="Century"/>
          <w:noProof/>
          <w:color w:val="002060"/>
        </w:rPr>
        <w:t>Private</w:t>
      </w:r>
      <w:r w:rsidR="00D06650" w:rsidRPr="007B0216">
        <w:rPr>
          <w:rFonts w:ascii="Century" w:hAnsi="Century"/>
          <w:noProof/>
          <w:color w:val="002060"/>
        </w:rPr>
        <w:t xml:space="preserve"> Pension System</w:t>
      </w:r>
      <w:r w:rsidRPr="007B0216">
        <w:rPr>
          <w:rFonts w:ascii="Century" w:hAnsi="Century"/>
          <w:noProof/>
          <w:color w:val="002060"/>
        </w:rPr>
        <w:tab/>
      </w:r>
      <w:r w:rsidR="009E73C3" w:rsidRPr="007B0216">
        <w:rPr>
          <w:rFonts w:ascii="Century" w:hAnsi="Century"/>
          <w:noProof/>
          <w:color w:val="002060"/>
        </w:rPr>
        <w:fldChar w:fldCharType="begin"/>
      </w:r>
      <w:r w:rsidRPr="007B0216">
        <w:rPr>
          <w:rFonts w:ascii="Century" w:hAnsi="Century"/>
          <w:noProof/>
          <w:color w:val="002060"/>
        </w:rPr>
        <w:instrText xml:space="preserve"> PAGEREF _Toc358380187 \h </w:instrText>
      </w:r>
      <w:r w:rsidR="009E73C3" w:rsidRPr="007B0216">
        <w:rPr>
          <w:rFonts w:ascii="Century" w:hAnsi="Century"/>
          <w:noProof/>
          <w:color w:val="002060"/>
        </w:rPr>
      </w:r>
      <w:r w:rsidR="009E73C3" w:rsidRPr="007B0216">
        <w:rPr>
          <w:rFonts w:ascii="Century" w:hAnsi="Century"/>
          <w:noProof/>
          <w:color w:val="002060"/>
        </w:rPr>
        <w:fldChar w:fldCharType="separate"/>
      </w:r>
      <w:r w:rsidR="00243DDE">
        <w:rPr>
          <w:rFonts w:ascii="Century" w:hAnsi="Century"/>
          <w:noProof/>
          <w:color w:val="002060"/>
        </w:rPr>
        <w:t>7</w:t>
      </w:r>
      <w:r w:rsidR="009E73C3" w:rsidRPr="007B0216">
        <w:rPr>
          <w:rFonts w:ascii="Century" w:hAnsi="Century"/>
          <w:noProof/>
          <w:color w:val="002060"/>
        </w:rPr>
        <w:fldChar w:fldCharType="end"/>
      </w:r>
    </w:p>
    <w:p w14:paraId="424B588A" w14:textId="77777777" w:rsidR="005A31F6" w:rsidRPr="007B0216" w:rsidRDefault="005A31F6">
      <w:pPr>
        <w:pStyle w:val="T3"/>
        <w:rPr>
          <w:rFonts w:ascii="Century" w:eastAsiaTheme="minorEastAsia" w:hAnsi="Century" w:cstheme="minorBidi"/>
          <w:i w:val="0"/>
          <w:iCs w:val="0"/>
          <w:noProof/>
          <w:color w:val="002060"/>
        </w:rPr>
      </w:pPr>
      <w:r w:rsidRPr="007B0216">
        <w:rPr>
          <w:rFonts w:ascii="Century" w:hAnsi="Century"/>
          <w:noProof/>
          <w:color w:val="002060"/>
        </w:rPr>
        <w:t>1.2.4. Pr</w:t>
      </w:r>
      <w:r w:rsidR="00D06650" w:rsidRPr="007B0216">
        <w:rPr>
          <w:rFonts w:ascii="Century" w:hAnsi="Century"/>
          <w:noProof/>
          <w:color w:val="002060"/>
        </w:rPr>
        <w:t>emium Production Growth Rate</w:t>
      </w:r>
      <w:r w:rsidRPr="007B0216">
        <w:rPr>
          <w:rFonts w:ascii="Century" w:hAnsi="Century"/>
          <w:noProof/>
          <w:color w:val="002060"/>
        </w:rPr>
        <w:tab/>
      </w:r>
      <w:r w:rsidR="009E73C3" w:rsidRPr="007B0216">
        <w:rPr>
          <w:rFonts w:ascii="Century" w:hAnsi="Century"/>
          <w:noProof/>
          <w:color w:val="002060"/>
        </w:rPr>
        <w:fldChar w:fldCharType="begin"/>
      </w:r>
      <w:r w:rsidRPr="007B0216">
        <w:rPr>
          <w:rFonts w:ascii="Century" w:hAnsi="Century"/>
          <w:noProof/>
          <w:color w:val="002060"/>
        </w:rPr>
        <w:instrText xml:space="preserve"> PAGEREF _Toc358380188 \h </w:instrText>
      </w:r>
      <w:r w:rsidR="009E73C3" w:rsidRPr="007B0216">
        <w:rPr>
          <w:rFonts w:ascii="Century" w:hAnsi="Century"/>
          <w:noProof/>
          <w:color w:val="002060"/>
        </w:rPr>
      </w:r>
      <w:r w:rsidR="009E73C3" w:rsidRPr="007B0216">
        <w:rPr>
          <w:rFonts w:ascii="Century" w:hAnsi="Century"/>
          <w:noProof/>
          <w:color w:val="002060"/>
        </w:rPr>
        <w:fldChar w:fldCharType="separate"/>
      </w:r>
      <w:r w:rsidR="00243DDE">
        <w:rPr>
          <w:rFonts w:ascii="Century" w:hAnsi="Century"/>
          <w:noProof/>
          <w:color w:val="002060"/>
        </w:rPr>
        <w:t>8</w:t>
      </w:r>
      <w:r w:rsidR="009E73C3" w:rsidRPr="007B0216">
        <w:rPr>
          <w:rFonts w:ascii="Century" w:hAnsi="Century"/>
          <w:noProof/>
          <w:color w:val="002060"/>
        </w:rPr>
        <w:fldChar w:fldCharType="end"/>
      </w:r>
    </w:p>
    <w:p w14:paraId="5F906BBD" w14:textId="77777777" w:rsidR="005A31F6" w:rsidRPr="007B0216" w:rsidRDefault="005A31F6">
      <w:pPr>
        <w:pStyle w:val="T2"/>
        <w:rPr>
          <w:rFonts w:eastAsiaTheme="minorEastAsia" w:cstheme="minorBidi"/>
          <w:smallCaps w:val="0"/>
          <w:noProof/>
          <w:color w:val="002060"/>
        </w:rPr>
      </w:pPr>
      <w:r w:rsidRPr="007B0216">
        <w:rPr>
          <w:noProof/>
          <w:color w:val="002060"/>
        </w:rPr>
        <w:t>1.3.</w:t>
      </w:r>
      <w:r w:rsidRPr="007B0216">
        <w:rPr>
          <w:rFonts w:eastAsiaTheme="minorEastAsia" w:cstheme="minorBidi"/>
          <w:smallCaps w:val="0"/>
          <w:noProof/>
          <w:color w:val="002060"/>
        </w:rPr>
        <w:tab/>
      </w:r>
      <w:r w:rsidR="00B61233" w:rsidRPr="007B0216">
        <w:rPr>
          <w:noProof/>
          <w:color w:val="002060"/>
        </w:rPr>
        <w:t>INSURANCE ACTIVITIES IN THE W</w:t>
      </w:r>
      <w:r w:rsidR="00D06650" w:rsidRPr="007B0216">
        <w:rPr>
          <w:noProof/>
          <w:color w:val="002060"/>
        </w:rPr>
        <w:t>ORLD AND TURKEY</w:t>
      </w:r>
      <w:r w:rsidRPr="007B0216">
        <w:rPr>
          <w:noProof/>
          <w:color w:val="002060"/>
        </w:rPr>
        <w:tab/>
      </w:r>
      <w:r w:rsidR="009E73C3" w:rsidRPr="007B0216">
        <w:rPr>
          <w:noProof/>
          <w:color w:val="002060"/>
        </w:rPr>
        <w:fldChar w:fldCharType="begin"/>
      </w:r>
      <w:r w:rsidRPr="007B0216">
        <w:rPr>
          <w:noProof/>
          <w:color w:val="002060"/>
        </w:rPr>
        <w:instrText xml:space="preserve"> PAGEREF _Toc358380189 \h </w:instrText>
      </w:r>
      <w:r w:rsidR="009E73C3" w:rsidRPr="007B0216">
        <w:rPr>
          <w:noProof/>
          <w:color w:val="002060"/>
        </w:rPr>
      </w:r>
      <w:r w:rsidR="009E73C3" w:rsidRPr="007B0216">
        <w:rPr>
          <w:noProof/>
          <w:color w:val="002060"/>
        </w:rPr>
        <w:fldChar w:fldCharType="separate"/>
      </w:r>
      <w:r w:rsidR="00243DDE">
        <w:rPr>
          <w:noProof/>
          <w:color w:val="002060"/>
        </w:rPr>
        <w:t>10</w:t>
      </w:r>
      <w:r w:rsidR="009E73C3" w:rsidRPr="007B0216">
        <w:rPr>
          <w:noProof/>
          <w:color w:val="002060"/>
        </w:rPr>
        <w:fldChar w:fldCharType="end"/>
      </w:r>
    </w:p>
    <w:p w14:paraId="4282280C" w14:textId="77777777" w:rsidR="005A31F6" w:rsidRPr="007B0216" w:rsidRDefault="005A31F6">
      <w:pPr>
        <w:pStyle w:val="T1"/>
        <w:rPr>
          <w:rFonts w:eastAsiaTheme="minorEastAsia" w:cstheme="minorBidi"/>
          <w:b w:val="0"/>
          <w:bCs w:val="0"/>
          <w:caps w:val="0"/>
          <w:noProof/>
          <w:color w:val="002060"/>
        </w:rPr>
      </w:pPr>
      <w:r w:rsidRPr="007B0216">
        <w:rPr>
          <w:bCs w:val="0"/>
          <w:noProof/>
          <w:color w:val="002060"/>
        </w:rPr>
        <w:t>2.</w:t>
      </w:r>
      <w:r w:rsidRPr="007B0216">
        <w:rPr>
          <w:rFonts w:eastAsiaTheme="minorEastAsia" w:cstheme="minorBidi"/>
          <w:b w:val="0"/>
          <w:bCs w:val="0"/>
          <w:caps w:val="0"/>
          <w:noProof/>
          <w:color w:val="002060"/>
        </w:rPr>
        <w:tab/>
      </w:r>
      <w:r w:rsidR="00763305" w:rsidRPr="007B0216">
        <w:rPr>
          <w:noProof/>
          <w:color w:val="002060"/>
        </w:rPr>
        <w:t>STRUCTURA</w:t>
      </w:r>
      <w:r w:rsidRPr="007B0216">
        <w:rPr>
          <w:noProof/>
          <w:color w:val="002060"/>
        </w:rPr>
        <w:t xml:space="preserve">L </w:t>
      </w:r>
      <w:r w:rsidR="00763305" w:rsidRPr="007B0216">
        <w:rPr>
          <w:noProof/>
          <w:color w:val="002060"/>
        </w:rPr>
        <w:t>INDICATORS</w:t>
      </w:r>
      <w:r w:rsidRPr="007B0216">
        <w:rPr>
          <w:noProof/>
          <w:color w:val="002060"/>
        </w:rPr>
        <w:tab/>
      </w:r>
      <w:r w:rsidR="009E73C3" w:rsidRPr="007B0216">
        <w:rPr>
          <w:noProof/>
          <w:color w:val="002060"/>
        </w:rPr>
        <w:fldChar w:fldCharType="begin"/>
      </w:r>
      <w:r w:rsidRPr="007B0216">
        <w:rPr>
          <w:noProof/>
          <w:color w:val="002060"/>
        </w:rPr>
        <w:instrText xml:space="preserve"> PAGEREF _Toc358380190 \h </w:instrText>
      </w:r>
      <w:r w:rsidR="009E73C3" w:rsidRPr="007B0216">
        <w:rPr>
          <w:noProof/>
          <w:color w:val="002060"/>
        </w:rPr>
      </w:r>
      <w:r w:rsidR="009E73C3" w:rsidRPr="007B0216">
        <w:rPr>
          <w:noProof/>
          <w:color w:val="002060"/>
        </w:rPr>
        <w:fldChar w:fldCharType="separate"/>
      </w:r>
      <w:r w:rsidR="00243DDE">
        <w:rPr>
          <w:noProof/>
          <w:color w:val="002060"/>
        </w:rPr>
        <w:t>12</w:t>
      </w:r>
      <w:r w:rsidR="009E73C3" w:rsidRPr="007B0216">
        <w:rPr>
          <w:noProof/>
          <w:color w:val="002060"/>
        </w:rPr>
        <w:fldChar w:fldCharType="end"/>
      </w:r>
    </w:p>
    <w:p w14:paraId="16472DE7" w14:textId="77777777" w:rsidR="005A31F6" w:rsidRPr="007B0216" w:rsidRDefault="005A31F6">
      <w:pPr>
        <w:pStyle w:val="T2"/>
        <w:rPr>
          <w:rFonts w:eastAsiaTheme="minorEastAsia" w:cstheme="minorBidi"/>
          <w:smallCaps w:val="0"/>
          <w:noProof/>
          <w:color w:val="002060"/>
        </w:rPr>
      </w:pPr>
      <w:r w:rsidRPr="007B0216">
        <w:rPr>
          <w:noProof/>
          <w:color w:val="002060"/>
        </w:rPr>
        <w:t>2.1.</w:t>
      </w:r>
      <w:r w:rsidRPr="007B0216">
        <w:rPr>
          <w:rFonts w:eastAsiaTheme="minorEastAsia" w:cstheme="minorBidi"/>
          <w:smallCaps w:val="0"/>
          <w:noProof/>
          <w:color w:val="002060"/>
        </w:rPr>
        <w:tab/>
      </w:r>
      <w:r w:rsidR="005D2D09" w:rsidRPr="007B0216">
        <w:rPr>
          <w:noProof/>
          <w:color w:val="002060"/>
        </w:rPr>
        <w:t>NUMBER OF COMPANIES</w:t>
      </w:r>
      <w:r w:rsidRPr="007B0216">
        <w:rPr>
          <w:noProof/>
          <w:color w:val="002060"/>
        </w:rPr>
        <w:tab/>
      </w:r>
      <w:r w:rsidR="009E73C3" w:rsidRPr="007B0216">
        <w:rPr>
          <w:noProof/>
          <w:color w:val="002060"/>
        </w:rPr>
        <w:fldChar w:fldCharType="begin"/>
      </w:r>
      <w:r w:rsidRPr="007B0216">
        <w:rPr>
          <w:noProof/>
          <w:color w:val="002060"/>
        </w:rPr>
        <w:instrText xml:space="preserve"> PAGEREF _Toc358380191 \h </w:instrText>
      </w:r>
      <w:r w:rsidR="009E73C3" w:rsidRPr="007B0216">
        <w:rPr>
          <w:noProof/>
          <w:color w:val="002060"/>
        </w:rPr>
      </w:r>
      <w:r w:rsidR="009E73C3" w:rsidRPr="007B0216">
        <w:rPr>
          <w:noProof/>
          <w:color w:val="002060"/>
        </w:rPr>
        <w:fldChar w:fldCharType="separate"/>
      </w:r>
      <w:r w:rsidR="00243DDE">
        <w:rPr>
          <w:noProof/>
          <w:color w:val="002060"/>
        </w:rPr>
        <w:t>12</w:t>
      </w:r>
      <w:r w:rsidR="009E73C3" w:rsidRPr="007B0216">
        <w:rPr>
          <w:noProof/>
          <w:color w:val="002060"/>
        </w:rPr>
        <w:fldChar w:fldCharType="end"/>
      </w:r>
    </w:p>
    <w:p w14:paraId="43B8ACB7" w14:textId="77777777" w:rsidR="005A31F6" w:rsidRPr="007B0216" w:rsidRDefault="005A31F6">
      <w:pPr>
        <w:pStyle w:val="T2"/>
        <w:rPr>
          <w:rFonts w:eastAsiaTheme="minorEastAsia" w:cstheme="minorBidi"/>
          <w:smallCaps w:val="0"/>
          <w:noProof/>
          <w:color w:val="002060"/>
        </w:rPr>
      </w:pPr>
      <w:r w:rsidRPr="007B0216">
        <w:rPr>
          <w:noProof/>
          <w:color w:val="002060"/>
        </w:rPr>
        <w:t>2.2.</w:t>
      </w:r>
      <w:r w:rsidRPr="007B0216">
        <w:rPr>
          <w:rFonts w:eastAsiaTheme="minorEastAsia" w:cstheme="minorBidi"/>
          <w:smallCaps w:val="0"/>
          <w:noProof/>
          <w:color w:val="002060"/>
        </w:rPr>
        <w:tab/>
      </w:r>
      <w:r w:rsidR="005D2D09" w:rsidRPr="007B0216">
        <w:rPr>
          <w:noProof/>
          <w:color w:val="002060"/>
        </w:rPr>
        <w:t>FIGURES ABOUT POLICIES AND CONTRACTS</w:t>
      </w:r>
      <w:r w:rsidRPr="007B0216">
        <w:rPr>
          <w:noProof/>
          <w:color w:val="002060"/>
        </w:rPr>
        <w:tab/>
      </w:r>
      <w:r w:rsidR="009E73C3" w:rsidRPr="007B0216">
        <w:rPr>
          <w:noProof/>
          <w:color w:val="002060"/>
        </w:rPr>
        <w:fldChar w:fldCharType="begin"/>
      </w:r>
      <w:r w:rsidRPr="007B0216">
        <w:rPr>
          <w:noProof/>
          <w:color w:val="002060"/>
        </w:rPr>
        <w:instrText xml:space="preserve"> PAGEREF _Toc358380192 \h </w:instrText>
      </w:r>
      <w:r w:rsidR="009E73C3" w:rsidRPr="007B0216">
        <w:rPr>
          <w:noProof/>
          <w:color w:val="002060"/>
        </w:rPr>
      </w:r>
      <w:r w:rsidR="009E73C3" w:rsidRPr="007B0216">
        <w:rPr>
          <w:noProof/>
          <w:color w:val="002060"/>
        </w:rPr>
        <w:fldChar w:fldCharType="separate"/>
      </w:r>
      <w:r w:rsidR="00243DDE">
        <w:rPr>
          <w:noProof/>
          <w:color w:val="002060"/>
        </w:rPr>
        <w:t>15</w:t>
      </w:r>
      <w:r w:rsidR="009E73C3" w:rsidRPr="007B0216">
        <w:rPr>
          <w:noProof/>
          <w:color w:val="002060"/>
        </w:rPr>
        <w:fldChar w:fldCharType="end"/>
      </w:r>
    </w:p>
    <w:p w14:paraId="1EC6D25B" w14:textId="77777777" w:rsidR="005A31F6" w:rsidRPr="007B0216" w:rsidRDefault="005A31F6">
      <w:pPr>
        <w:pStyle w:val="T2"/>
        <w:rPr>
          <w:rFonts w:eastAsiaTheme="minorEastAsia" w:cstheme="minorBidi"/>
          <w:smallCaps w:val="0"/>
          <w:noProof/>
          <w:color w:val="002060"/>
        </w:rPr>
      </w:pPr>
      <w:r w:rsidRPr="007B0216">
        <w:rPr>
          <w:noProof/>
          <w:color w:val="002060"/>
        </w:rPr>
        <w:t>2.3.</w:t>
      </w:r>
      <w:r w:rsidRPr="007B0216">
        <w:rPr>
          <w:rFonts w:eastAsiaTheme="minorEastAsia" w:cstheme="minorBidi"/>
          <w:smallCaps w:val="0"/>
          <w:noProof/>
          <w:color w:val="002060"/>
        </w:rPr>
        <w:tab/>
      </w:r>
      <w:r w:rsidR="005D2D09" w:rsidRPr="007B0216">
        <w:rPr>
          <w:noProof/>
          <w:color w:val="002060"/>
        </w:rPr>
        <w:t>EMPLOYMENT</w:t>
      </w:r>
      <w:r w:rsidRPr="007B0216">
        <w:rPr>
          <w:noProof/>
          <w:color w:val="002060"/>
        </w:rPr>
        <w:tab/>
      </w:r>
      <w:r w:rsidR="009E73C3" w:rsidRPr="007B0216">
        <w:rPr>
          <w:noProof/>
          <w:color w:val="002060"/>
        </w:rPr>
        <w:fldChar w:fldCharType="begin"/>
      </w:r>
      <w:r w:rsidRPr="007B0216">
        <w:rPr>
          <w:noProof/>
          <w:color w:val="002060"/>
        </w:rPr>
        <w:instrText xml:space="preserve"> PAGEREF _Toc358380193 \h </w:instrText>
      </w:r>
      <w:r w:rsidR="009E73C3" w:rsidRPr="007B0216">
        <w:rPr>
          <w:noProof/>
          <w:color w:val="002060"/>
        </w:rPr>
      </w:r>
      <w:r w:rsidR="009E73C3" w:rsidRPr="007B0216">
        <w:rPr>
          <w:noProof/>
          <w:color w:val="002060"/>
        </w:rPr>
        <w:fldChar w:fldCharType="separate"/>
      </w:r>
      <w:r w:rsidR="00243DDE">
        <w:rPr>
          <w:noProof/>
          <w:color w:val="002060"/>
        </w:rPr>
        <w:t>16</w:t>
      </w:r>
      <w:r w:rsidR="009E73C3" w:rsidRPr="007B0216">
        <w:rPr>
          <w:noProof/>
          <w:color w:val="002060"/>
        </w:rPr>
        <w:fldChar w:fldCharType="end"/>
      </w:r>
    </w:p>
    <w:p w14:paraId="4C80B9C9" w14:textId="77777777" w:rsidR="005A31F6" w:rsidRPr="007B0216" w:rsidRDefault="005A31F6">
      <w:pPr>
        <w:pStyle w:val="T1"/>
        <w:rPr>
          <w:rFonts w:eastAsiaTheme="minorEastAsia" w:cstheme="minorBidi"/>
          <w:b w:val="0"/>
          <w:bCs w:val="0"/>
          <w:caps w:val="0"/>
          <w:noProof/>
          <w:color w:val="002060"/>
        </w:rPr>
      </w:pPr>
      <w:r w:rsidRPr="007B0216">
        <w:rPr>
          <w:bCs w:val="0"/>
          <w:noProof/>
          <w:color w:val="002060"/>
        </w:rPr>
        <w:t>3.</w:t>
      </w:r>
      <w:r w:rsidRPr="007B0216">
        <w:rPr>
          <w:rFonts w:eastAsiaTheme="minorEastAsia" w:cstheme="minorBidi"/>
          <w:b w:val="0"/>
          <w:bCs w:val="0"/>
          <w:caps w:val="0"/>
          <w:noProof/>
          <w:color w:val="002060"/>
        </w:rPr>
        <w:tab/>
      </w:r>
      <w:r w:rsidR="005D2D09" w:rsidRPr="007B0216">
        <w:rPr>
          <w:noProof/>
          <w:color w:val="002060"/>
        </w:rPr>
        <w:t>FI</w:t>
      </w:r>
      <w:r w:rsidRPr="007B0216">
        <w:rPr>
          <w:noProof/>
          <w:color w:val="002060"/>
        </w:rPr>
        <w:t>NAN</w:t>
      </w:r>
      <w:r w:rsidR="005D2D09" w:rsidRPr="007B0216">
        <w:rPr>
          <w:noProof/>
          <w:color w:val="002060"/>
        </w:rPr>
        <w:t>CIAL AND TECHNICAL ANALYSIS</w:t>
      </w:r>
      <w:r w:rsidRPr="007B0216">
        <w:rPr>
          <w:noProof/>
          <w:color w:val="002060"/>
        </w:rPr>
        <w:tab/>
      </w:r>
      <w:r w:rsidR="009E73C3" w:rsidRPr="007B0216">
        <w:rPr>
          <w:noProof/>
          <w:color w:val="002060"/>
        </w:rPr>
        <w:fldChar w:fldCharType="begin"/>
      </w:r>
      <w:r w:rsidRPr="007B0216">
        <w:rPr>
          <w:noProof/>
          <w:color w:val="002060"/>
        </w:rPr>
        <w:instrText xml:space="preserve"> PAGEREF _Toc358380194 \h </w:instrText>
      </w:r>
      <w:r w:rsidR="009E73C3" w:rsidRPr="007B0216">
        <w:rPr>
          <w:noProof/>
          <w:color w:val="002060"/>
        </w:rPr>
      </w:r>
      <w:r w:rsidR="009E73C3" w:rsidRPr="007B0216">
        <w:rPr>
          <w:noProof/>
          <w:color w:val="002060"/>
        </w:rPr>
        <w:fldChar w:fldCharType="separate"/>
      </w:r>
      <w:r w:rsidR="00243DDE">
        <w:rPr>
          <w:noProof/>
          <w:color w:val="002060"/>
        </w:rPr>
        <w:t>17</w:t>
      </w:r>
      <w:r w:rsidR="009E73C3" w:rsidRPr="007B0216">
        <w:rPr>
          <w:noProof/>
          <w:color w:val="002060"/>
        </w:rPr>
        <w:fldChar w:fldCharType="end"/>
      </w:r>
    </w:p>
    <w:p w14:paraId="01642DDD" w14:textId="77777777" w:rsidR="005A31F6" w:rsidRPr="007B0216" w:rsidRDefault="005A31F6">
      <w:pPr>
        <w:pStyle w:val="T2"/>
        <w:rPr>
          <w:rFonts w:eastAsiaTheme="minorEastAsia" w:cstheme="minorBidi"/>
          <w:smallCaps w:val="0"/>
          <w:noProof/>
          <w:color w:val="002060"/>
        </w:rPr>
      </w:pPr>
      <w:r w:rsidRPr="007B0216">
        <w:rPr>
          <w:noProof/>
          <w:color w:val="002060"/>
        </w:rPr>
        <w:t>3.1.</w:t>
      </w:r>
      <w:r w:rsidRPr="007B0216">
        <w:rPr>
          <w:rFonts w:eastAsiaTheme="minorEastAsia" w:cstheme="minorBidi"/>
          <w:smallCaps w:val="0"/>
          <w:noProof/>
          <w:color w:val="002060"/>
        </w:rPr>
        <w:tab/>
      </w:r>
      <w:r w:rsidRPr="007B0216">
        <w:rPr>
          <w:noProof/>
          <w:color w:val="002060"/>
        </w:rPr>
        <w:t>F</w:t>
      </w:r>
      <w:r w:rsidR="00162D30" w:rsidRPr="007B0216">
        <w:rPr>
          <w:noProof/>
          <w:color w:val="002060"/>
        </w:rPr>
        <w:t xml:space="preserve">INANCIAL </w:t>
      </w:r>
      <w:r w:rsidR="005D2D09" w:rsidRPr="007B0216">
        <w:rPr>
          <w:noProof/>
          <w:color w:val="002060"/>
        </w:rPr>
        <w:t>INDICATORS</w:t>
      </w:r>
      <w:r w:rsidRPr="007B0216">
        <w:rPr>
          <w:noProof/>
          <w:color w:val="002060"/>
        </w:rPr>
        <w:tab/>
      </w:r>
      <w:r w:rsidR="009E73C3" w:rsidRPr="007B0216">
        <w:rPr>
          <w:noProof/>
          <w:color w:val="002060"/>
        </w:rPr>
        <w:fldChar w:fldCharType="begin"/>
      </w:r>
      <w:r w:rsidRPr="007B0216">
        <w:rPr>
          <w:noProof/>
          <w:color w:val="002060"/>
        </w:rPr>
        <w:instrText xml:space="preserve"> PAGEREF _Toc358380195 \h </w:instrText>
      </w:r>
      <w:r w:rsidR="009E73C3" w:rsidRPr="007B0216">
        <w:rPr>
          <w:noProof/>
          <w:color w:val="002060"/>
        </w:rPr>
      </w:r>
      <w:r w:rsidR="009E73C3" w:rsidRPr="007B0216">
        <w:rPr>
          <w:noProof/>
          <w:color w:val="002060"/>
        </w:rPr>
        <w:fldChar w:fldCharType="separate"/>
      </w:r>
      <w:r w:rsidR="00243DDE">
        <w:rPr>
          <w:noProof/>
          <w:color w:val="002060"/>
        </w:rPr>
        <w:t>17</w:t>
      </w:r>
      <w:r w:rsidR="009E73C3" w:rsidRPr="007B0216">
        <w:rPr>
          <w:noProof/>
          <w:color w:val="002060"/>
        </w:rPr>
        <w:fldChar w:fldCharType="end"/>
      </w:r>
    </w:p>
    <w:p w14:paraId="7B402297" w14:textId="77777777" w:rsidR="005A31F6" w:rsidRPr="007B0216" w:rsidRDefault="005A31F6">
      <w:pPr>
        <w:pStyle w:val="T3"/>
        <w:rPr>
          <w:rFonts w:ascii="Century" w:eastAsiaTheme="minorEastAsia" w:hAnsi="Century" w:cstheme="minorBidi"/>
          <w:i w:val="0"/>
          <w:iCs w:val="0"/>
          <w:noProof/>
          <w:color w:val="002060"/>
        </w:rPr>
      </w:pPr>
      <w:r w:rsidRPr="007B0216">
        <w:rPr>
          <w:rFonts w:ascii="Century" w:hAnsi="Century"/>
          <w:noProof/>
          <w:color w:val="002060"/>
        </w:rPr>
        <w:t xml:space="preserve">3.1.1. </w:t>
      </w:r>
      <w:r w:rsidR="005D2D09" w:rsidRPr="007B0216">
        <w:rPr>
          <w:rFonts w:ascii="Century" w:hAnsi="Century"/>
          <w:noProof/>
          <w:color w:val="002060"/>
        </w:rPr>
        <w:t>Assets</w:t>
      </w:r>
      <w:r w:rsidRPr="007B0216">
        <w:rPr>
          <w:rFonts w:ascii="Century" w:hAnsi="Century"/>
          <w:noProof/>
          <w:color w:val="002060"/>
        </w:rPr>
        <w:tab/>
      </w:r>
      <w:r w:rsidR="009E73C3" w:rsidRPr="007B0216">
        <w:rPr>
          <w:rFonts w:ascii="Century" w:hAnsi="Century"/>
          <w:noProof/>
          <w:color w:val="002060"/>
        </w:rPr>
        <w:fldChar w:fldCharType="begin"/>
      </w:r>
      <w:r w:rsidRPr="007B0216">
        <w:rPr>
          <w:rFonts w:ascii="Century" w:hAnsi="Century"/>
          <w:noProof/>
          <w:color w:val="002060"/>
        </w:rPr>
        <w:instrText xml:space="preserve"> PAGEREF _Toc358380196 \h </w:instrText>
      </w:r>
      <w:r w:rsidR="009E73C3" w:rsidRPr="007B0216">
        <w:rPr>
          <w:rFonts w:ascii="Century" w:hAnsi="Century"/>
          <w:noProof/>
          <w:color w:val="002060"/>
        </w:rPr>
      </w:r>
      <w:r w:rsidR="009E73C3" w:rsidRPr="007B0216">
        <w:rPr>
          <w:rFonts w:ascii="Century" w:hAnsi="Century"/>
          <w:noProof/>
          <w:color w:val="002060"/>
        </w:rPr>
        <w:fldChar w:fldCharType="separate"/>
      </w:r>
      <w:r w:rsidR="00243DDE">
        <w:rPr>
          <w:rFonts w:ascii="Century" w:hAnsi="Century"/>
          <w:noProof/>
          <w:color w:val="002060"/>
        </w:rPr>
        <w:t>17</w:t>
      </w:r>
      <w:r w:rsidR="009E73C3" w:rsidRPr="007B0216">
        <w:rPr>
          <w:rFonts w:ascii="Century" w:hAnsi="Century"/>
          <w:noProof/>
          <w:color w:val="002060"/>
        </w:rPr>
        <w:fldChar w:fldCharType="end"/>
      </w:r>
    </w:p>
    <w:p w14:paraId="667BFA9B" w14:textId="77777777" w:rsidR="005A31F6" w:rsidRPr="007B0216" w:rsidRDefault="005D2D09">
      <w:pPr>
        <w:pStyle w:val="T3"/>
        <w:rPr>
          <w:rFonts w:ascii="Century" w:eastAsiaTheme="minorEastAsia" w:hAnsi="Century" w:cstheme="minorBidi"/>
          <w:i w:val="0"/>
          <w:iCs w:val="0"/>
          <w:noProof/>
          <w:color w:val="002060"/>
        </w:rPr>
      </w:pPr>
      <w:r w:rsidRPr="007B0216">
        <w:rPr>
          <w:rFonts w:ascii="Century" w:hAnsi="Century"/>
          <w:noProof/>
          <w:color w:val="002060"/>
        </w:rPr>
        <w:t>3.1.2. Liabilities and Shareholders' Equity</w:t>
      </w:r>
      <w:r w:rsidR="005A31F6" w:rsidRPr="007B0216">
        <w:rPr>
          <w:rFonts w:ascii="Century" w:hAnsi="Century"/>
          <w:noProof/>
          <w:color w:val="002060"/>
        </w:rPr>
        <w:tab/>
      </w:r>
      <w:r w:rsidR="009E73C3" w:rsidRPr="007B0216">
        <w:rPr>
          <w:rFonts w:ascii="Century" w:hAnsi="Century"/>
          <w:noProof/>
          <w:color w:val="002060"/>
        </w:rPr>
        <w:fldChar w:fldCharType="begin"/>
      </w:r>
      <w:r w:rsidR="005A31F6" w:rsidRPr="007B0216">
        <w:rPr>
          <w:rFonts w:ascii="Century" w:hAnsi="Century"/>
          <w:noProof/>
          <w:color w:val="002060"/>
        </w:rPr>
        <w:instrText xml:space="preserve"> PAGEREF _Toc358380197 \h </w:instrText>
      </w:r>
      <w:r w:rsidR="009E73C3" w:rsidRPr="007B0216">
        <w:rPr>
          <w:rFonts w:ascii="Century" w:hAnsi="Century"/>
          <w:noProof/>
          <w:color w:val="002060"/>
        </w:rPr>
      </w:r>
      <w:r w:rsidR="009E73C3" w:rsidRPr="007B0216">
        <w:rPr>
          <w:rFonts w:ascii="Century" w:hAnsi="Century"/>
          <w:noProof/>
          <w:color w:val="002060"/>
        </w:rPr>
        <w:fldChar w:fldCharType="separate"/>
      </w:r>
      <w:r w:rsidR="00243DDE">
        <w:rPr>
          <w:rFonts w:ascii="Century" w:hAnsi="Century"/>
          <w:noProof/>
          <w:color w:val="002060"/>
        </w:rPr>
        <w:t>19</w:t>
      </w:r>
      <w:r w:rsidR="009E73C3" w:rsidRPr="007B0216">
        <w:rPr>
          <w:rFonts w:ascii="Century" w:hAnsi="Century"/>
          <w:noProof/>
          <w:color w:val="002060"/>
        </w:rPr>
        <w:fldChar w:fldCharType="end"/>
      </w:r>
    </w:p>
    <w:p w14:paraId="3D4A0C83" w14:textId="77777777" w:rsidR="005A31F6" w:rsidRPr="007B0216" w:rsidRDefault="005A31F6">
      <w:pPr>
        <w:pStyle w:val="T3"/>
        <w:rPr>
          <w:rFonts w:ascii="Century" w:eastAsiaTheme="minorEastAsia" w:hAnsi="Century" w:cstheme="minorBidi"/>
          <w:i w:val="0"/>
          <w:iCs w:val="0"/>
          <w:noProof/>
          <w:color w:val="002060"/>
        </w:rPr>
      </w:pPr>
      <w:r w:rsidRPr="007B0216">
        <w:rPr>
          <w:rFonts w:ascii="Century" w:hAnsi="Century"/>
          <w:noProof/>
          <w:color w:val="002060"/>
        </w:rPr>
        <w:t>3.1.3. Te</w:t>
      </w:r>
      <w:r w:rsidR="005D2D09" w:rsidRPr="007B0216">
        <w:rPr>
          <w:rFonts w:ascii="Century" w:hAnsi="Century"/>
          <w:noProof/>
          <w:color w:val="002060"/>
        </w:rPr>
        <w:t>chnical Reserves</w:t>
      </w:r>
      <w:r w:rsidR="008F209E" w:rsidRPr="007B0216">
        <w:rPr>
          <w:rFonts w:ascii="Century" w:hAnsi="Century"/>
          <w:noProof/>
          <w:color w:val="002060"/>
        </w:rPr>
        <w:t xml:space="preserve"> </w:t>
      </w:r>
      <w:r w:rsidRPr="007B0216">
        <w:rPr>
          <w:rFonts w:ascii="Century" w:hAnsi="Century"/>
          <w:noProof/>
          <w:color w:val="002060"/>
        </w:rPr>
        <w:tab/>
      </w:r>
      <w:r w:rsidR="009E73C3" w:rsidRPr="007B0216">
        <w:rPr>
          <w:rFonts w:ascii="Century" w:hAnsi="Century"/>
          <w:noProof/>
          <w:color w:val="002060"/>
        </w:rPr>
        <w:fldChar w:fldCharType="begin"/>
      </w:r>
      <w:r w:rsidRPr="007B0216">
        <w:rPr>
          <w:rFonts w:ascii="Century" w:hAnsi="Century"/>
          <w:noProof/>
          <w:color w:val="002060"/>
        </w:rPr>
        <w:instrText xml:space="preserve"> PAGEREF _Toc358380198 \h </w:instrText>
      </w:r>
      <w:r w:rsidR="009E73C3" w:rsidRPr="007B0216">
        <w:rPr>
          <w:rFonts w:ascii="Century" w:hAnsi="Century"/>
          <w:noProof/>
          <w:color w:val="002060"/>
        </w:rPr>
      </w:r>
      <w:r w:rsidR="009E73C3" w:rsidRPr="007B0216">
        <w:rPr>
          <w:rFonts w:ascii="Century" w:hAnsi="Century"/>
          <w:noProof/>
          <w:color w:val="002060"/>
        </w:rPr>
        <w:fldChar w:fldCharType="separate"/>
      </w:r>
      <w:r w:rsidR="00243DDE">
        <w:rPr>
          <w:rFonts w:ascii="Century" w:hAnsi="Century"/>
          <w:noProof/>
          <w:color w:val="002060"/>
        </w:rPr>
        <w:t>21</w:t>
      </w:r>
      <w:r w:rsidR="009E73C3" w:rsidRPr="007B0216">
        <w:rPr>
          <w:rFonts w:ascii="Century" w:hAnsi="Century"/>
          <w:noProof/>
          <w:color w:val="002060"/>
        </w:rPr>
        <w:fldChar w:fldCharType="end"/>
      </w:r>
    </w:p>
    <w:p w14:paraId="5CCECF43" w14:textId="77777777" w:rsidR="00B73711" w:rsidRPr="007B0216" w:rsidRDefault="005D2D09">
      <w:pPr>
        <w:pStyle w:val="T3"/>
        <w:rPr>
          <w:rFonts w:ascii="Century" w:hAnsi="Century"/>
          <w:i w:val="0"/>
          <w:noProof/>
          <w:color w:val="002060"/>
        </w:rPr>
      </w:pPr>
      <w:r w:rsidRPr="007B0216">
        <w:rPr>
          <w:rFonts w:ascii="Century" w:hAnsi="Century"/>
          <w:noProof/>
          <w:color w:val="002060"/>
        </w:rPr>
        <w:t>3.1.4</w:t>
      </w:r>
      <w:r w:rsidR="00B73711" w:rsidRPr="007B0216">
        <w:rPr>
          <w:rFonts w:ascii="Century" w:hAnsi="Century"/>
          <w:noProof/>
          <w:color w:val="002060"/>
        </w:rPr>
        <w:t>. The Source of Premium Pr</w:t>
      </w:r>
      <w:r w:rsidR="00FE2548" w:rsidRPr="007B0216">
        <w:rPr>
          <w:rFonts w:ascii="Century" w:hAnsi="Century"/>
          <w:noProof/>
          <w:color w:val="002060"/>
        </w:rPr>
        <w:t>oduction…………………………………………………………</w:t>
      </w:r>
      <w:r w:rsidR="00DA25AB" w:rsidRPr="007B0216">
        <w:rPr>
          <w:rFonts w:ascii="Century" w:hAnsi="Century"/>
          <w:noProof/>
          <w:color w:val="002060"/>
        </w:rPr>
        <w:t>.</w:t>
      </w:r>
      <w:r w:rsidR="003826A4" w:rsidRPr="007B0216">
        <w:rPr>
          <w:rFonts w:ascii="Century" w:hAnsi="Century"/>
          <w:noProof/>
          <w:color w:val="002060"/>
        </w:rPr>
        <w:t xml:space="preserve"> </w:t>
      </w:r>
      <w:r w:rsidR="00B73711" w:rsidRPr="007B0216">
        <w:rPr>
          <w:rFonts w:ascii="Century" w:hAnsi="Century"/>
          <w:noProof/>
          <w:color w:val="002060"/>
        </w:rPr>
        <w:t>24</w:t>
      </w:r>
    </w:p>
    <w:p w14:paraId="04F216BC" w14:textId="77777777" w:rsidR="00B73711" w:rsidRPr="007B0216" w:rsidRDefault="00B73711" w:rsidP="007D2D11">
      <w:pPr>
        <w:pStyle w:val="T3"/>
        <w:rPr>
          <w:rFonts w:ascii="Century" w:hAnsi="Century"/>
          <w:i w:val="0"/>
          <w:noProof/>
          <w:color w:val="002060"/>
        </w:rPr>
      </w:pPr>
      <w:r w:rsidRPr="007B0216">
        <w:rPr>
          <w:rFonts w:ascii="Century" w:hAnsi="Century"/>
          <w:noProof/>
          <w:color w:val="002060"/>
        </w:rPr>
        <w:t xml:space="preserve">3.1.5. </w:t>
      </w:r>
      <w:r w:rsidR="007D2D11" w:rsidRPr="007B0216">
        <w:rPr>
          <w:rFonts w:ascii="Century" w:hAnsi="Century"/>
          <w:noProof/>
          <w:color w:val="002060"/>
        </w:rPr>
        <w:t>Paid Loss</w:t>
      </w:r>
      <w:r w:rsidR="00DA25AB" w:rsidRPr="007B0216">
        <w:rPr>
          <w:rFonts w:ascii="Century" w:hAnsi="Century"/>
          <w:noProof/>
          <w:color w:val="002060"/>
        </w:rPr>
        <w:t>…………………………………………………………………</w:t>
      </w:r>
      <w:r w:rsidR="00AD7C08" w:rsidRPr="007B0216">
        <w:rPr>
          <w:rFonts w:ascii="Century" w:hAnsi="Century"/>
          <w:noProof/>
          <w:color w:val="002060"/>
        </w:rPr>
        <w:t>…</w:t>
      </w:r>
      <w:r w:rsidR="00162D30" w:rsidRPr="007B0216">
        <w:rPr>
          <w:rFonts w:ascii="Century" w:hAnsi="Century"/>
          <w:noProof/>
          <w:color w:val="002060"/>
        </w:rPr>
        <w:t>……………………</w:t>
      </w:r>
      <w:r w:rsidR="00AD7C08" w:rsidRPr="007B0216">
        <w:rPr>
          <w:rFonts w:ascii="Century" w:hAnsi="Century"/>
          <w:noProof/>
          <w:color w:val="002060"/>
        </w:rPr>
        <w:t xml:space="preserve"> </w:t>
      </w:r>
      <w:r w:rsidRPr="007B0216">
        <w:rPr>
          <w:rFonts w:ascii="Century" w:hAnsi="Century"/>
          <w:noProof/>
          <w:color w:val="002060"/>
        </w:rPr>
        <w:t>25</w:t>
      </w:r>
    </w:p>
    <w:p w14:paraId="565ED228" w14:textId="77777777" w:rsidR="007D2D11" w:rsidRPr="007B0216" w:rsidRDefault="007D2D11" w:rsidP="007D2D11">
      <w:pPr>
        <w:pStyle w:val="T3"/>
        <w:rPr>
          <w:rFonts w:ascii="Century" w:hAnsi="Century"/>
          <w:i w:val="0"/>
          <w:noProof/>
          <w:color w:val="002060"/>
        </w:rPr>
      </w:pPr>
      <w:r w:rsidRPr="007B0216">
        <w:rPr>
          <w:rFonts w:ascii="Century" w:hAnsi="Century"/>
          <w:noProof/>
          <w:color w:val="002060"/>
        </w:rPr>
        <w:t>3.1.</w:t>
      </w:r>
      <w:r w:rsidR="003826A4" w:rsidRPr="007B0216">
        <w:rPr>
          <w:rFonts w:ascii="Century" w:hAnsi="Century"/>
          <w:noProof/>
          <w:color w:val="002060"/>
        </w:rPr>
        <w:t>6</w:t>
      </w:r>
      <w:r w:rsidRPr="007B0216">
        <w:rPr>
          <w:rFonts w:ascii="Century" w:hAnsi="Century"/>
          <w:noProof/>
          <w:color w:val="002060"/>
        </w:rPr>
        <w:t xml:space="preserve">. Income </w:t>
      </w:r>
      <w:r w:rsidR="00B73711" w:rsidRPr="007B0216">
        <w:rPr>
          <w:rFonts w:ascii="Century" w:hAnsi="Century"/>
          <w:noProof/>
          <w:color w:val="002060"/>
        </w:rPr>
        <w:t>Statement of The Sector</w:t>
      </w:r>
      <w:r w:rsidR="005B7BBD" w:rsidRPr="007B0216">
        <w:rPr>
          <w:rFonts w:ascii="Century" w:hAnsi="Century"/>
          <w:noProof/>
          <w:color w:val="002060"/>
        </w:rPr>
        <w:t>…………………………………………………………</w:t>
      </w:r>
      <w:r w:rsidR="00AD7C08" w:rsidRPr="007B0216">
        <w:rPr>
          <w:rFonts w:ascii="Century" w:hAnsi="Century"/>
          <w:noProof/>
          <w:color w:val="002060"/>
        </w:rPr>
        <w:t>..</w:t>
      </w:r>
      <w:r w:rsidR="005B7BBD" w:rsidRPr="007B0216">
        <w:rPr>
          <w:rFonts w:ascii="Century" w:hAnsi="Century"/>
          <w:noProof/>
          <w:color w:val="002060"/>
        </w:rPr>
        <w:t>…</w:t>
      </w:r>
      <w:r w:rsidR="00AD7C08" w:rsidRPr="007B0216">
        <w:rPr>
          <w:rFonts w:ascii="Century" w:hAnsi="Century"/>
          <w:noProof/>
          <w:color w:val="002060"/>
        </w:rPr>
        <w:t xml:space="preserve"> </w:t>
      </w:r>
      <w:r w:rsidR="00B73711" w:rsidRPr="007B0216">
        <w:rPr>
          <w:rFonts w:ascii="Century" w:hAnsi="Century"/>
          <w:noProof/>
          <w:color w:val="002060"/>
        </w:rPr>
        <w:t>2</w:t>
      </w:r>
      <w:r w:rsidR="00020B11" w:rsidRPr="007B0216">
        <w:rPr>
          <w:rFonts w:ascii="Century" w:hAnsi="Century"/>
          <w:noProof/>
          <w:color w:val="002060"/>
        </w:rPr>
        <w:t>6</w:t>
      </w:r>
    </w:p>
    <w:p w14:paraId="0EB13AA6" w14:textId="77777777" w:rsidR="005A31F6" w:rsidRPr="007B0216" w:rsidRDefault="005A31F6">
      <w:pPr>
        <w:pStyle w:val="T2"/>
        <w:rPr>
          <w:rFonts w:eastAsiaTheme="minorEastAsia" w:cstheme="minorBidi"/>
          <w:smallCaps w:val="0"/>
          <w:noProof/>
          <w:color w:val="002060"/>
        </w:rPr>
      </w:pPr>
      <w:r w:rsidRPr="007B0216">
        <w:rPr>
          <w:noProof/>
          <w:color w:val="002060"/>
        </w:rPr>
        <w:t>3.2.</w:t>
      </w:r>
      <w:r w:rsidRPr="007B0216">
        <w:rPr>
          <w:rFonts w:eastAsiaTheme="minorEastAsia" w:cstheme="minorBidi"/>
          <w:smallCaps w:val="0"/>
          <w:noProof/>
          <w:color w:val="002060"/>
        </w:rPr>
        <w:tab/>
      </w:r>
      <w:r w:rsidR="0081045E" w:rsidRPr="007B0216">
        <w:rPr>
          <w:noProof/>
          <w:color w:val="002060"/>
        </w:rPr>
        <w:t>CAPITAL ADEQUACY</w:t>
      </w:r>
      <w:r w:rsidR="005D2D09" w:rsidRPr="007B0216">
        <w:rPr>
          <w:noProof/>
          <w:color w:val="002060"/>
        </w:rPr>
        <w:t xml:space="preserve"> RATIO</w:t>
      </w:r>
      <w:r w:rsidRPr="007B0216">
        <w:rPr>
          <w:noProof/>
          <w:color w:val="002060"/>
        </w:rPr>
        <w:tab/>
      </w:r>
      <w:r w:rsidR="009E73C3" w:rsidRPr="007B0216">
        <w:rPr>
          <w:noProof/>
          <w:color w:val="002060"/>
        </w:rPr>
        <w:fldChar w:fldCharType="begin"/>
      </w:r>
      <w:r w:rsidRPr="007B0216">
        <w:rPr>
          <w:noProof/>
          <w:color w:val="002060"/>
        </w:rPr>
        <w:instrText xml:space="preserve"> PAGEREF _Toc358380200 \h </w:instrText>
      </w:r>
      <w:r w:rsidR="009E73C3" w:rsidRPr="007B0216">
        <w:rPr>
          <w:noProof/>
          <w:color w:val="002060"/>
        </w:rPr>
      </w:r>
      <w:r w:rsidR="009E73C3" w:rsidRPr="007B0216">
        <w:rPr>
          <w:noProof/>
          <w:color w:val="002060"/>
        </w:rPr>
        <w:fldChar w:fldCharType="separate"/>
      </w:r>
      <w:r w:rsidR="00243DDE">
        <w:rPr>
          <w:noProof/>
          <w:color w:val="002060"/>
        </w:rPr>
        <w:t>27</w:t>
      </w:r>
      <w:r w:rsidR="009E73C3" w:rsidRPr="007B0216">
        <w:rPr>
          <w:noProof/>
          <w:color w:val="002060"/>
        </w:rPr>
        <w:fldChar w:fldCharType="end"/>
      </w:r>
    </w:p>
    <w:p w14:paraId="4023BE48" w14:textId="77777777" w:rsidR="005A31F6" w:rsidRPr="007B0216" w:rsidRDefault="005A31F6">
      <w:pPr>
        <w:pStyle w:val="T2"/>
        <w:rPr>
          <w:rFonts w:eastAsiaTheme="minorEastAsia" w:cstheme="minorBidi"/>
          <w:smallCaps w:val="0"/>
          <w:noProof/>
          <w:color w:val="002060"/>
        </w:rPr>
      </w:pPr>
      <w:r w:rsidRPr="007B0216">
        <w:rPr>
          <w:noProof/>
          <w:color w:val="002060"/>
        </w:rPr>
        <w:t>3.3.</w:t>
      </w:r>
      <w:r w:rsidRPr="007B0216">
        <w:rPr>
          <w:rFonts w:eastAsiaTheme="minorEastAsia" w:cstheme="minorBidi"/>
          <w:smallCaps w:val="0"/>
          <w:noProof/>
          <w:color w:val="002060"/>
        </w:rPr>
        <w:tab/>
      </w:r>
      <w:r w:rsidRPr="007B0216">
        <w:rPr>
          <w:noProof/>
          <w:color w:val="002060"/>
        </w:rPr>
        <w:t>F</w:t>
      </w:r>
      <w:r w:rsidR="005D2D09" w:rsidRPr="007B0216">
        <w:rPr>
          <w:noProof/>
          <w:color w:val="002060"/>
        </w:rPr>
        <w:t>INANCIAL RATIOS</w:t>
      </w:r>
      <w:r w:rsidRPr="007B0216">
        <w:rPr>
          <w:noProof/>
          <w:color w:val="002060"/>
        </w:rPr>
        <w:tab/>
      </w:r>
      <w:r w:rsidR="009E73C3" w:rsidRPr="007B0216">
        <w:rPr>
          <w:noProof/>
          <w:color w:val="002060"/>
        </w:rPr>
        <w:fldChar w:fldCharType="begin"/>
      </w:r>
      <w:r w:rsidRPr="007B0216">
        <w:rPr>
          <w:noProof/>
          <w:color w:val="002060"/>
        </w:rPr>
        <w:instrText xml:space="preserve"> PAGEREF _Toc358380201 \h </w:instrText>
      </w:r>
      <w:r w:rsidR="009E73C3" w:rsidRPr="007B0216">
        <w:rPr>
          <w:noProof/>
          <w:color w:val="002060"/>
        </w:rPr>
      </w:r>
      <w:r w:rsidR="009E73C3" w:rsidRPr="007B0216">
        <w:rPr>
          <w:noProof/>
          <w:color w:val="002060"/>
        </w:rPr>
        <w:fldChar w:fldCharType="separate"/>
      </w:r>
      <w:r w:rsidR="00243DDE">
        <w:rPr>
          <w:noProof/>
          <w:color w:val="002060"/>
        </w:rPr>
        <w:t>28</w:t>
      </w:r>
      <w:r w:rsidR="009E73C3" w:rsidRPr="007B0216">
        <w:rPr>
          <w:noProof/>
          <w:color w:val="002060"/>
        </w:rPr>
        <w:fldChar w:fldCharType="end"/>
      </w:r>
    </w:p>
    <w:p w14:paraId="3647B10A" w14:textId="77777777" w:rsidR="005A31F6" w:rsidRPr="007B0216" w:rsidRDefault="005A31F6">
      <w:pPr>
        <w:pStyle w:val="T2"/>
        <w:rPr>
          <w:rFonts w:eastAsiaTheme="minorEastAsia" w:cstheme="minorBidi"/>
          <w:smallCaps w:val="0"/>
          <w:noProof/>
          <w:color w:val="002060"/>
        </w:rPr>
      </w:pPr>
      <w:r w:rsidRPr="007B0216">
        <w:rPr>
          <w:noProof/>
          <w:color w:val="002060"/>
        </w:rPr>
        <w:t>3.4.</w:t>
      </w:r>
      <w:r w:rsidRPr="007B0216">
        <w:rPr>
          <w:rFonts w:eastAsiaTheme="minorEastAsia" w:cstheme="minorBidi"/>
          <w:smallCaps w:val="0"/>
          <w:noProof/>
          <w:color w:val="002060"/>
        </w:rPr>
        <w:tab/>
      </w:r>
      <w:r w:rsidRPr="007B0216">
        <w:rPr>
          <w:noProof/>
          <w:color w:val="002060"/>
        </w:rPr>
        <w:t>T</w:t>
      </w:r>
      <w:r w:rsidR="005D2D09" w:rsidRPr="007B0216">
        <w:rPr>
          <w:noProof/>
          <w:color w:val="002060"/>
        </w:rPr>
        <w:t>ECHNICAL RATIOS</w:t>
      </w:r>
      <w:r w:rsidRPr="007B0216">
        <w:rPr>
          <w:noProof/>
          <w:color w:val="002060"/>
        </w:rPr>
        <w:tab/>
      </w:r>
      <w:r w:rsidR="009E73C3" w:rsidRPr="007B0216">
        <w:rPr>
          <w:noProof/>
          <w:color w:val="002060"/>
        </w:rPr>
        <w:fldChar w:fldCharType="begin"/>
      </w:r>
      <w:r w:rsidRPr="007B0216">
        <w:rPr>
          <w:noProof/>
          <w:color w:val="002060"/>
        </w:rPr>
        <w:instrText xml:space="preserve"> PAGEREF _Toc358380202 \h </w:instrText>
      </w:r>
      <w:r w:rsidR="009E73C3" w:rsidRPr="007B0216">
        <w:rPr>
          <w:noProof/>
          <w:color w:val="002060"/>
        </w:rPr>
      </w:r>
      <w:r w:rsidR="009E73C3" w:rsidRPr="007B0216">
        <w:rPr>
          <w:noProof/>
          <w:color w:val="002060"/>
        </w:rPr>
        <w:fldChar w:fldCharType="separate"/>
      </w:r>
      <w:r w:rsidR="00243DDE">
        <w:rPr>
          <w:noProof/>
          <w:color w:val="002060"/>
        </w:rPr>
        <w:t>29</w:t>
      </w:r>
      <w:r w:rsidR="009E73C3" w:rsidRPr="007B0216">
        <w:rPr>
          <w:noProof/>
          <w:color w:val="002060"/>
        </w:rPr>
        <w:fldChar w:fldCharType="end"/>
      </w:r>
    </w:p>
    <w:p w14:paraId="775FA126" w14:textId="77777777" w:rsidR="005A31F6" w:rsidRPr="007B0216" w:rsidRDefault="005A31F6">
      <w:pPr>
        <w:pStyle w:val="T1"/>
        <w:rPr>
          <w:rFonts w:eastAsiaTheme="minorEastAsia" w:cstheme="minorBidi"/>
          <w:b w:val="0"/>
          <w:bCs w:val="0"/>
          <w:caps w:val="0"/>
          <w:noProof/>
          <w:color w:val="002060"/>
        </w:rPr>
      </w:pPr>
      <w:r w:rsidRPr="007B0216">
        <w:rPr>
          <w:bCs w:val="0"/>
          <w:noProof/>
          <w:color w:val="002060"/>
        </w:rPr>
        <w:t>4.</w:t>
      </w:r>
      <w:r w:rsidRPr="007B0216">
        <w:rPr>
          <w:rFonts w:eastAsiaTheme="minorEastAsia" w:cstheme="minorBidi"/>
          <w:b w:val="0"/>
          <w:bCs w:val="0"/>
          <w:caps w:val="0"/>
          <w:noProof/>
          <w:color w:val="002060"/>
        </w:rPr>
        <w:tab/>
      </w:r>
      <w:r w:rsidR="00884D81" w:rsidRPr="007B0216">
        <w:rPr>
          <w:noProof/>
          <w:color w:val="002060"/>
        </w:rPr>
        <w:t>INCOME STATEMENT OF INSURANCE TYPES</w:t>
      </w:r>
      <w:r w:rsidRPr="007B0216">
        <w:rPr>
          <w:noProof/>
          <w:color w:val="002060"/>
        </w:rPr>
        <w:tab/>
      </w:r>
      <w:r w:rsidR="009E73C3" w:rsidRPr="007B0216">
        <w:rPr>
          <w:noProof/>
          <w:color w:val="002060"/>
        </w:rPr>
        <w:fldChar w:fldCharType="begin"/>
      </w:r>
      <w:r w:rsidRPr="007B0216">
        <w:rPr>
          <w:noProof/>
          <w:color w:val="002060"/>
        </w:rPr>
        <w:instrText xml:space="preserve"> PAGEREF _Toc358380203 \h </w:instrText>
      </w:r>
      <w:r w:rsidR="009E73C3" w:rsidRPr="007B0216">
        <w:rPr>
          <w:noProof/>
          <w:color w:val="002060"/>
        </w:rPr>
      </w:r>
      <w:r w:rsidR="009E73C3" w:rsidRPr="007B0216">
        <w:rPr>
          <w:noProof/>
          <w:color w:val="002060"/>
        </w:rPr>
        <w:fldChar w:fldCharType="separate"/>
      </w:r>
      <w:r w:rsidR="00243DDE">
        <w:rPr>
          <w:noProof/>
          <w:color w:val="002060"/>
        </w:rPr>
        <w:t>32</w:t>
      </w:r>
      <w:r w:rsidR="009E73C3" w:rsidRPr="007B0216">
        <w:rPr>
          <w:noProof/>
          <w:color w:val="002060"/>
        </w:rPr>
        <w:fldChar w:fldCharType="end"/>
      </w:r>
    </w:p>
    <w:p w14:paraId="2AB62AD0" w14:textId="77777777" w:rsidR="005A31F6" w:rsidRPr="007B0216" w:rsidRDefault="005A31F6">
      <w:pPr>
        <w:pStyle w:val="T2"/>
        <w:rPr>
          <w:rFonts w:eastAsiaTheme="minorEastAsia" w:cstheme="minorBidi"/>
          <w:smallCaps w:val="0"/>
          <w:noProof/>
          <w:color w:val="002060"/>
        </w:rPr>
      </w:pPr>
      <w:r w:rsidRPr="007B0216">
        <w:rPr>
          <w:noProof/>
          <w:color w:val="002060"/>
        </w:rPr>
        <w:t>4.1.</w:t>
      </w:r>
      <w:r w:rsidRPr="007B0216">
        <w:rPr>
          <w:rFonts w:eastAsiaTheme="minorEastAsia" w:cstheme="minorBidi"/>
          <w:smallCaps w:val="0"/>
          <w:noProof/>
          <w:color w:val="002060"/>
        </w:rPr>
        <w:tab/>
      </w:r>
      <w:r w:rsidRPr="007B0216">
        <w:rPr>
          <w:noProof/>
          <w:color w:val="002060"/>
        </w:rPr>
        <w:t>G</w:t>
      </w:r>
      <w:r w:rsidR="00244D25" w:rsidRPr="007B0216">
        <w:rPr>
          <w:noProof/>
          <w:color w:val="002060"/>
        </w:rPr>
        <w:t>ENERAL OVERVIEW</w:t>
      </w:r>
      <w:r w:rsidRPr="007B0216">
        <w:rPr>
          <w:noProof/>
          <w:color w:val="002060"/>
        </w:rPr>
        <w:tab/>
      </w:r>
      <w:r w:rsidR="009E73C3" w:rsidRPr="007B0216">
        <w:rPr>
          <w:noProof/>
          <w:color w:val="002060"/>
        </w:rPr>
        <w:fldChar w:fldCharType="begin"/>
      </w:r>
      <w:r w:rsidRPr="007B0216">
        <w:rPr>
          <w:noProof/>
          <w:color w:val="002060"/>
        </w:rPr>
        <w:instrText xml:space="preserve"> PAGEREF _Toc358380204 \h </w:instrText>
      </w:r>
      <w:r w:rsidR="009E73C3" w:rsidRPr="007B0216">
        <w:rPr>
          <w:noProof/>
          <w:color w:val="002060"/>
        </w:rPr>
      </w:r>
      <w:r w:rsidR="009E73C3" w:rsidRPr="007B0216">
        <w:rPr>
          <w:noProof/>
          <w:color w:val="002060"/>
        </w:rPr>
        <w:fldChar w:fldCharType="separate"/>
      </w:r>
      <w:r w:rsidR="00243DDE">
        <w:rPr>
          <w:noProof/>
          <w:color w:val="002060"/>
        </w:rPr>
        <w:t>32</w:t>
      </w:r>
      <w:r w:rsidR="009E73C3" w:rsidRPr="007B0216">
        <w:rPr>
          <w:noProof/>
          <w:color w:val="002060"/>
        </w:rPr>
        <w:fldChar w:fldCharType="end"/>
      </w:r>
    </w:p>
    <w:p w14:paraId="299538B8" w14:textId="77777777" w:rsidR="005A31F6" w:rsidRPr="007B0216" w:rsidRDefault="005A31F6">
      <w:pPr>
        <w:pStyle w:val="T2"/>
        <w:rPr>
          <w:rFonts w:eastAsiaTheme="minorEastAsia" w:cstheme="minorBidi"/>
          <w:smallCaps w:val="0"/>
          <w:noProof/>
          <w:color w:val="002060"/>
        </w:rPr>
      </w:pPr>
      <w:r w:rsidRPr="007B0216">
        <w:rPr>
          <w:noProof/>
          <w:color w:val="002060"/>
        </w:rPr>
        <w:t>4.2.</w:t>
      </w:r>
      <w:r w:rsidRPr="007B0216">
        <w:rPr>
          <w:rFonts w:eastAsiaTheme="minorEastAsia" w:cstheme="minorBidi"/>
          <w:smallCaps w:val="0"/>
          <w:noProof/>
          <w:color w:val="002060"/>
        </w:rPr>
        <w:tab/>
      </w:r>
      <w:r w:rsidR="00884D81" w:rsidRPr="007B0216">
        <w:rPr>
          <w:noProof/>
          <w:color w:val="002060"/>
        </w:rPr>
        <w:t>NON LIFE INSURANCE</w:t>
      </w:r>
      <w:r w:rsidRPr="007B0216">
        <w:rPr>
          <w:noProof/>
          <w:color w:val="002060"/>
        </w:rPr>
        <w:tab/>
      </w:r>
      <w:r w:rsidR="009E73C3" w:rsidRPr="007B0216">
        <w:rPr>
          <w:noProof/>
          <w:color w:val="002060"/>
        </w:rPr>
        <w:fldChar w:fldCharType="begin"/>
      </w:r>
      <w:r w:rsidRPr="007B0216">
        <w:rPr>
          <w:noProof/>
          <w:color w:val="002060"/>
        </w:rPr>
        <w:instrText xml:space="preserve"> PAGEREF _Toc358380205 \h </w:instrText>
      </w:r>
      <w:r w:rsidR="009E73C3" w:rsidRPr="007B0216">
        <w:rPr>
          <w:noProof/>
          <w:color w:val="002060"/>
        </w:rPr>
      </w:r>
      <w:r w:rsidR="009E73C3" w:rsidRPr="007B0216">
        <w:rPr>
          <w:noProof/>
          <w:color w:val="002060"/>
        </w:rPr>
        <w:fldChar w:fldCharType="separate"/>
      </w:r>
      <w:r w:rsidR="00243DDE">
        <w:rPr>
          <w:noProof/>
          <w:color w:val="002060"/>
        </w:rPr>
        <w:t>36</w:t>
      </w:r>
      <w:r w:rsidR="009E73C3" w:rsidRPr="007B0216">
        <w:rPr>
          <w:noProof/>
          <w:color w:val="002060"/>
        </w:rPr>
        <w:fldChar w:fldCharType="end"/>
      </w:r>
    </w:p>
    <w:p w14:paraId="5CADA570" w14:textId="77777777" w:rsidR="005A31F6" w:rsidRPr="007B0216" w:rsidRDefault="005A31F6">
      <w:pPr>
        <w:pStyle w:val="T3"/>
        <w:rPr>
          <w:rFonts w:ascii="Century" w:eastAsiaTheme="minorEastAsia" w:hAnsi="Century" w:cstheme="minorBidi"/>
          <w:i w:val="0"/>
          <w:iCs w:val="0"/>
          <w:noProof/>
          <w:color w:val="002060"/>
        </w:rPr>
      </w:pPr>
      <w:r w:rsidRPr="007B0216">
        <w:rPr>
          <w:rFonts w:ascii="Century" w:hAnsi="Century"/>
          <w:noProof/>
          <w:color w:val="002060"/>
        </w:rPr>
        <w:t xml:space="preserve">4.2.1. </w:t>
      </w:r>
      <w:r w:rsidR="0081045E" w:rsidRPr="007B0216">
        <w:rPr>
          <w:rFonts w:ascii="Century" w:hAnsi="Century"/>
          <w:noProof/>
          <w:color w:val="002060"/>
        </w:rPr>
        <w:t>Health / Sickness Business</w:t>
      </w:r>
      <w:r w:rsidRPr="007B0216">
        <w:rPr>
          <w:rFonts w:ascii="Century" w:hAnsi="Century"/>
          <w:noProof/>
          <w:color w:val="002060"/>
        </w:rPr>
        <w:tab/>
      </w:r>
      <w:r w:rsidR="009E73C3" w:rsidRPr="007B0216">
        <w:rPr>
          <w:rFonts w:ascii="Century" w:hAnsi="Century"/>
          <w:noProof/>
          <w:color w:val="002060"/>
        </w:rPr>
        <w:fldChar w:fldCharType="begin"/>
      </w:r>
      <w:r w:rsidRPr="007B0216">
        <w:rPr>
          <w:rFonts w:ascii="Century" w:hAnsi="Century"/>
          <w:noProof/>
          <w:color w:val="002060"/>
        </w:rPr>
        <w:instrText xml:space="preserve"> PAGEREF _Toc358380206 \h </w:instrText>
      </w:r>
      <w:r w:rsidR="009E73C3" w:rsidRPr="007B0216">
        <w:rPr>
          <w:rFonts w:ascii="Century" w:hAnsi="Century"/>
          <w:noProof/>
          <w:color w:val="002060"/>
        </w:rPr>
      </w:r>
      <w:r w:rsidR="009E73C3" w:rsidRPr="007B0216">
        <w:rPr>
          <w:rFonts w:ascii="Century" w:hAnsi="Century"/>
          <w:noProof/>
          <w:color w:val="002060"/>
        </w:rPr>
        <w:fldChar w:fldCharType="separate"/>
      </w:r>
      <w:r w:rsidR="00243DDE">
        <w:rPr>
          <w:rFonts w:ascii="Century" w:hAnsi="Century"/>
          <w:noProof/>
          <w:color w:val="002060"/>
        </w:rPr>
        <w:t>38</w:t>
      </w:r>
      <w:r w:rsidR="009E73C3" w:rsidRPr="007B0216">
        <w:rPr>
          <w:rFonts w:ascii="Century" w:hAnsi="Century"/>
          <w:noProof/>
          <w:color w:val="002060"/>
        </w:rPr>
        <w:fldChar w:fldCharType="end"/>
      </w:r>
    </w:p>
    <w:p w14:paraId="0CB0952E" w14:textId="77777777" w:rsidR="005A31F6" w:rsidRPr="007B0216" w:rsidRDefault="00244D25">
      <w:pPr>
        <w:pStyle w:val="T3"/>
        <w:rPr>
          <w:rFonts w:ascii="Century" w:eastAsiaTheme="minorEastAsia" w:hAnsi="Century" w:cstheme="minorBidi"/>
          <w:i w:val="0"/>
          <w:iCs w:val="0"/>
          <w:noProof/>
          <w:color w:val="002060"/>
        </w:rPr>
      </w:pPr>
      <w:r w:rsidRPr="007B0216">
        <w:rPr>
          <w:rFonts w:ascii="Century" w:hAnsi="Century"/>
          <w:noProof/>
          <w:color w:val="002060"/>
        </w:rPr>
        <w:t xml:space="preserve">4.2.2. </w:t>
      </w:r>
      <w:r w:rsidR="0081045E" w:rsidRPr="007B0216">
        <w:rPr>
          <w:rFonts w:ascii="Century" w:hAnsi="Century"/>
          <w:noProof/>
          <w:color w:val="002060"/>
        </w:rPr>
        <w:t>Casualty Business</w:t>
      </w:r>
      <w:r w:rsidR="005A31F6" w:rsidRPr="007B0216">
        <w:rPr>
          <w:rFonts w:ascii="Century" w:hAnsi="Century"/>
          <w:noProof/>
          <w:color w:val="002060"/>
        </w:rPr>
        <w:tab/>
      </w:r>
      <w:r w:rsidR="009E73C3" w:rsidRPr="007B0216">
        <w:rPr>
          <w:rFonts w:ascii="Century" w:hAnsi="Century"/>
          <w:noProof/>
          <w:color w:val="002060"/>
        </w:rPr>
        <w:fldChar w:fldCharType="begin"/>
      </w:r>
      <w:r w:rsidR="005A31F6" w:rsidRPr="007B0216">
        <w:rPr>
          <w:rFonts w:ascii="Century" w:hAnsi="Century"/>
          <w:noProof/>
          <w:color w:val="002060"/>
        </w:rPr>
        <w:instrText xml:space="preserve"> PAGEREF _Toc358380207 \h </w:instrText>
      </w:r>
      <w:r w:rsidR="009E73C3" w:rsidRPr="007B0216">
        <w:rPr>
          <w:rFonts w:ascii="Century" w:hAnsi="Century"/>
          <w:noProof/>
          <w:color w:val="002060"/>
        </w:rPr>
      </w:r>
      <w:r w:rsidR="009E73C3" w:rsidRPr="007B0216">
        <w:rPr>
          <w:rFonts w:ascii="Century" w:hAnsi="Century"/>
          <w:noProof/>
          <w:color w:val="002060"/>
        </w:rPr>
        <w:fldChar w:fldCharType="separate"/>
      </w:r>
      <w:r w:rsidR="00243DDE">
        <w:rPr>
          <w:rFonts w:ascii="Century" w:hAnsi="Century"/>
          <w:noProof/>
          <w:color w:val="002060"/>
        </w:rPr>
        <w:t>40</w:t>
      </w:r>
      <w:r w:rsidR="009E73C3" w:rsidRPr="007B0216">
        <w:rPr>
          <w:rFonts w:ascii="Century" w:hAnsi="Century"/>
          <w:noProof/>
          <w:color w:val="002060"/>
        </w:rPr>
        <w:fldChar w:fldCharType="end"/>
      </w:r>
    </w:p>
    <w:p w14:paraId="6D57B0DE" w14:textId="77777777" w:rsidR="005A31F6" w:rsidRPr="007B0216" w:rsidRDefault="00244D25">
      <w:pPr>
        <w:pStyle w:val="T3"/>
        <w:rPr>
          <w:rFonts w:ascii="Century" w:eastAsiaTheme="minorEastAsia" w:hAnsi="Century" w:cstheme="minorBidi"/>
          <w:i w:val="0"/>
          <w:iCs w:val="0"/>
          <w:noProof/>
          <w:color w:val="002060"/>
        </w:rPr>
      </w:pPr>
      <w:r w:rsidRPr="007B0216">
        <w:rPr>
          <w:rFonts w:ascii="Century" w:hAnsi="Century"/>
          <w:noProof/>
          <w:color w:val="002060"/>
        </w:rPr>
        <w:t xml:space="preserve">4.2.3. </w:t>
      </w:r>
      <w:r w:rsidR="0081045E" w:rsidRPr="007B0216">
        <w:rPr>
          <w:rFonts w:ascii="Century" w:hAnsi="Century"/>
          <w:noProof/>
          <w:color w:val="002060"/>
        </w:rPr>
        <w:t>Motor Insurance</w:t>
      </w:r>
      <w:r w:rsidR="005A31F6" w:rsidRPr="007B0216">
        <w:rPr>
          <w:rFonts w:ascii="Century" w:hAnsi="Century"/>
          <w:noProof/>
          <w:color w:val="002060"/>
        </w:rPr>
        <w:tab/>
      </w:r>
      <w:r w:rsidR="009E73C3" w:rsidRPr="007B0216">
        <w:rPr>
          <w:rFonts w:ascii="Century" w:hAnsi="Century"/>
          <w:noProof/>
          <w:color w:val="002060"/>
        </w:rPr>
        <w:fldChar w:fldCharType="begin"/>
      </w:r>
      <w:r w:rsidR="005A31F6" w:rsidRPr="007B0216">
        <w:rPr>
          <w:rFonts w:ascii="Century" w:hAnsi="Century"/>
          <w:noProof/>
          <w:color w:val="002060"/>
        </w:rPr>
        <w:instrText xml:space="preserve"> PAGEREF _Toc358380208 \h </w:instrText>
      </w:r>
      <w:r w:rsidR="009E73C3" w:rsidRPr="007B0216">
        <w:rPr>
          <w:rFonts w:ascii="Century" w:hAnsi="Century"/>
          <w:noProof/>
          <w:color w:val="002060"/>
        </w:rPr>
      </w:r>
      <w:r w:rsidR="009E73C3" w:rsidRPr="007B0216">
        <w:rPr>
          <w:rFonts w:ascii="Century" w:hAnsi="Century"/>
          <w:noProof/>
          <w:color w:val="002060"/>
        </w:rPr>
        <w:fldChar w:fldCharType="separate"/>
      </w:r>
      <w:r w:rsidR="00243DDE">
        <w:rPr>
          <w:rFonts w:ascii="Century" w:hAnsi="Century"/>
          <w:noProof/>
          <w:color w:val="002060"/>
        </w:rPr>
        <w:t>42</w:t>
      </w:r>
      <w:r w:rsidR="009E73C3" w:rsidRPr="007B0216">
        <w:rPr>
          <w:rFonts w:ascii="Century" w:hAnsi="Century"/>
          <w:noProof/>
          <w:color w:val="002060"/>
        </w:rPr>
        <w:fldChar w:fldCharType="end"/>
      </w:r>
    </w:p>
    <w:p w14:paraId="58292677" w14:textId="77777777" w:rsidR="005A31F6" w:rsidRPr="007B0216" w:rsidRDefault="00244D25">
      <w:pPr>
        <w:pStyle w:val="T3"/>
        <w:rPr>
          <w:rFonts w:ascii="Century" w:eastAsiaTheme="minorEastAsia" w:hAnsi="Century" w:cstheme="minorBidi"/>
          <w:i w:val="0"/>
          <w:iCs w:val="0"/>
          <w:noProof/>
          <w:color w:val="002060"/>
        </w:rPr>
      </w:pPr>
      <w:r w:rsidRPr="007B0216">
        <w:rPr>
          <w:rFonts w:ascii="Century" w:hAnsi="Century"/>
          <w:noProof/>
          <w:color w:val="002060"/>
        </w:rPr>
        <w:t xml:space="preserve">4.2.4. </w:t>
      </w:r>
      <w:r w:rsidR="0081045E" w:rsidRPr="007B0216">
        <w:rPr>
          <w:rFonts w:ascii="Century" w:hAnsi="Century"/>
          <w:noProof/>
          <w:color w:val="002060"/>
        </w:rPr>
        <w:t>Motor Liability Insurance</w:t>
      </w:r>
      <w:r w:rsidR="005A31F6" w:rsidRPr="007B0216">
        <w:rPr>
          <w:rFonts w:ascii="Century" w:hAnsi="Century"/>
          <w:noProof/>
          <w:color w:val="002060"/>
        </w:rPr>
        <w:tab/>
      </w:r>
      <w:r w:rsidR="009E73C3" w:rsidRPr="007B0216">
        <w:rPr>
          <w:rFonts w:ascii="Century" w:hAnsi="Century"/>
          <w:noProof/>
          <w:color w:val="002060"/>
        </w:rPr>
        <w:fldChar w:fldCharType="begin"/>
      </w:r>
      <w:r w:rsidR="005A31F6" w:rsidRPr="007B0216">
        <w:rPr>
          <w:rFonts w:ascii="Century" w:hAnsi="Century"/>
          <w:noProof/>
          <w:color w:val="002060"/>
        </w:rPr>
        <w:instrText xml:space="preserve"> PAGEREF _Toc358380209 \h </w:instrText>
      </w:r>
      <w:r w:rsidR="009E73C3" w:rsidRPr="007B0216">
        <w:rPr>
          <w:rFonts w:ascii="Century" w:hAnsi="Century"/>
          <w:noProof/>
          <w:color w:val="002060"/>
        </w:rPr>
      </w:r>
      <w:r w:rsidR="009E73C3" w:rsidRPr="007B0216">
        <w:rPr>
          <w:rFonts w:ascii="Century" w:hAnsi="Century"/>
          <w:noProof/>
          <w:color w:val="002060"/>
        </w:rPr>
        <w:fldChar w:fldCharType="separate"/>
      </w:r>
      <w:r w:rsidR="00243DDE">
        <w:rPr>
          <w:rFonts w:ascii="Century" w:hAnsi="Century"/>
          <w:noProof/>
          <w:color w:val="002060"/>
        </w:rPr>
        <w:t>44</w:t>
      </w:r>
      <w:r w:rsidR="009E73C3" w:rsidRPr="007B0216">
        <w:rPr>
          <w:rFonts w:ascii="Century" w:hAnsi="Century"/>
          <w:noProof/>
          <w:color w:val="002060"/>
        </w:rPr>
        <w:fldChar w:fldCharType="end"/>
      </w:r>
    </w:p>
    <w:p w14:paraId="3DB579C6" w14:textId="77777777" w:rsidR="005A31F6" w:rsidRPr="007B0216" w:rsidRDefault="00244D25">
      <w:pPr>
        <w:pStyle w:val="T3"/>
        <w:rPr>
          <w:rFonts w:ascii="Century" w:eastAsiaTheme="minorEastAsia" w:hAnsi="Century" w:cstheme="minorBidi"/>
          <w:i w:val="0"/>
          <w:iCs w:val="0"/>
          <w:noProof/>
          <w:color w:val="002060"/>
        </w:rPr>
      </w:pPr>
      <w:r w:rsidRPr="007B0216">
        <w:rPr>
          <w:rFonts w:ascii="Century" w:hAnsi="Century"/>
          <w:noProof/>
          <w:color w:val="002060"/>
        </w:rPr>
        <w:t xml:space="preserve">4.2.5. </w:t>
      </w:r>
      <w:r w:rsidR="0081045E" w:rsidRPr="007B0216">
        <w:rPr>
          <w:rFonts w:ascii="Century" w:hAnsi="Century"/>
          <w:noProof/>
          <w:color w:val="002060"/>
        </w:rPr>
        <w:t>Fire and Natural Disasters Insurance</w:t>
      </w:r>
      <w:r w:rsidR="005A31F6" w:rsidRPr="007B0216">
        <w:rPr>
          <w:rFonts w:ascii="Century" w:hAnsi="Century"/>
          <w:noProof/>
          <w:color w:val="002060"/>
        </w:rPr>
        <w:tab/>
      </w:r>
      <w:r w:rsidR="009E73C3" w:rsidRPr="007B0216">
        <w:rPr>
          <w:rFonts w:ascii="Century" w:hAnsi="Century"/>
          <w:noProof/>
          <w:color w:val="002060"/>
        </w:rPr>
        <w:fldChar w:fldCharType="begin"/>
      </w:r>
      <w:r w:rsidR="005A31F6" w:rsidRPr="007B0216">
        <w:rPr>
          <w:rFonts w:ascii="Century" w:hAnsi="Century"/>
          <w:noProof/>
          <w:color w:val="002060"/>
        </w:rPr>
        <w:instrText xml:space="preserve"> PAGEREF _Toc358380210 \h </w:instrText>
      </w:r>
      <w:r w:rsidR="009E73C3" w:rsidRPr="007B0216">
        <w:rPr>
          <w:rFonts w:ascii="Century" w:hAnsi="Century"/>
          <w:noProof/>
          <w:color w:val="002060"/>
        </w:rPr>
      </w:r>
      <w:r w:rsidR="009E73C3" w:rsidRPr="007B0216">
        <w:rPr>
          <w:rFonts w:ascii="Century" w:hAnsi="Century"/>
          <w:noProof/>
          <w:color w:val="002060"/>
        </w:rPr>
        <w:fldChar w:fldCharType="separate"/>
      </w:r>
      <w:r w:rsidR="00243DDE">
        <w:rPr>
          <w:rFonts w:ascii="Century" w:hAnsi="Century"/>
          <w:noProof/>
          <w:color w:val="002060"/>
        </w:rPr>
        <w:t>46</w:t>
      </w:r>
      <w:r w:rsidR="009E73C3" w:rsidRPr="007B0216">
        <w:rPr>
          <w:rFonts w:ascii="Century" w:hAnsi="Century"/>
          <w:noProof/>
          <w:color w:val="002060"/>
        </w:rPr>
        <w:fldChar w:fldCharType="end"/>
      </w:r>
    </w:p>
    <w:p w14:paraId="760D72E6" w14:textId="77777777" w:rsidR="005A31F6" w:rsidRPr="007B0216" w:rsidRDefault="005A31F6">
      <w:pPr>
        <w:pStyle w:val="T3"/>
        <w:rPr>
          <w:rFonts w:ascii="Century" w:eastAsiaTheme="minorEastAsia" w:hAnsi="Century" w:cstheme="minorBidi"/>
          <w:i w:val="0"/>
          <w:iCs w:val="0"/>
          <w:noProof/>
          <w:color w:val="002060"/>
        </w:rPr>
      </w:pPr>
      <w:r w:rsidRPr="007B0216">
        <w:rPr>
          <w:rFonts w:ascii="Century" w:hAnsi="Century"/>
          <w:noProof/>
          <w:color w:val="002060"/>
        </w:rPr>
        <w:t xml:space="preserve">4.2.6. </w:t>
      </w:r>
      <w:r w:rsidR="0081045E" w:rsidRPr="007B0216">
        <w:rPr>
          <w:rFonts w:ascii="Century" w:hAnsi="Century"/>
          <w:noProof/>
          <w:color w:val="002060"/>
        </w:rPr>
        <w:t>General Damages Insurance</w:t>
      </w:r>
      <w:r w:rsidRPr="007B0216">
        <w:rPr>
          <w:rFonts w:ascii="Century" w:hAnsi="Century"/>
          <w:noProof/>
          <w:color w:val="002060"/>
        </w:rPr>
        <w:tab/>
      </w:r>
      <w:r w:rsidR="009E73C3" w:rsidRPr="007B0216">
        <w:rPr>
          <w:rFonts w:ascii="Century" w:hAnsi="Century"/>
          <w:noProof/>
          <w:color w:val="002060"/>
        </w:rPr>
        <w:fldChar w:fldCharType="begin"/>
      </w:r>
      <w:r w:rsidRPr="007B0216">
        <w:rPr>
          <w:rFonts w:ascii="Century" w:hAnsi="Century"/>
          <w:noProof/>
          <w:color w:val="002060"/>
        </w:rPr>
        <w:instrText xml:space="preserve"> PAGEREF _Toc358380211 \h </w:instrText>
      </w:r>
      <w:r w:rsidR="009E73C3" w:rsidRPr="007B0216">
        <w:rPr>
          <w:rFonts w:ascii="Century" w:hAnsi="Century"/>
          <w:noProof/>
          <w:color w:val="002060"/>
        </w:rPr>
      </w:r>
      <w:r w:rsidR="009E73C3" w:rsidRPr="007B0216">
        <w:rPr>
          <w:rFonts w:ascii="Century" w:hAnsi="Century"/>
          <w:noProof/>
          <w:color w:val="002060"/>
        </w:rPr>
        <w:fldChar w:fldCharType="separate"/>
      </w:r>
      <w:r w:rsidR="00243DDE">
        <w:rPr>
          <w:rFonts w:ascii="Century" w:hAnsi="Century"/>
          <w:noProof/>
          <w:color w:val="002060"/>
        </w:rPr>
        <w:t>48</w:t>
      </w:r>
      <w:r w:rsidR="009E73C3" w:rsidRPr="007B0216">
        <w:rPr>
          <w:rFonts w:ascii="Century" w:hAnsi="Century"/>
          <w:noProof/>
          <w:color w:val="002060"/>
        </w:rPr>
        <w:fldChar w:fldCharType="end"/>
      </w:r>
    </w:p>
    <w:p w14:paraId="7CFDD6D0" w14:textId="77777777" w:rsidR="005A31F6" w:rsidRPr="007B0216" w:rsidRDefault="004D5CCA">
      <w:pPr>
        <w:pStyle w:val="T3"/>
        <w:rPr>
          <w:rFonts w:ascii="Century" w:eastAsiaTheme="minorEastAsia" w:hAnsi="Century" w:cstheme="minorBidi"/>
          <w:i w:val="0"/>
          <w:iCs w:val="0"/>
          <w:noProof/>
          <w:color w:val="002060"/>
        </w:rPr>
      </w:pPr>
      <w:r w:rsidRPr="007B0216">
        <w:rPr>
          <w:rFonts w:ascii="Century" w:hAnsi="Century"/>
          <w:noProof/>
          <w:color w:val="002060"/>
        </w:rPr>
        <w:t xml:space="preserve">4.2.7. </w:t>
      </w:r>
      <w:r w:rsidR="0081045E" w:rsidRPr="007B0216">
        <w:rPr>
          <w:rFonts w:ascii="Century" w:hAnsi="Century"/>
          <w:noProof/>
          <w:color w:val="002060"/>
        </w:rPr>
        <w:t>Transportation and Marine Vehicles</w:t>
      </w:r>
      <w:r w:rsidR="005A31F6" w:rsidRPr="007B0216">
        <w:rPr>
          <w:rFonts w:ascii="Century" w:hAnsi="Century"/>
          <w:noProof/>
          <w:color w:val="002060"/>
        </w:rPr>
        <w:tab/>
      </w:r>
      <w:r w:rsidR="009E73C3" w:rsidRPr="007B0216">
        <w:rPr>
          <w:rFonts w:ascii="Century" w:hAnsi="Century"/>
          <w:noProof/>
          <w:color w:val="002060"/>
        </w:rPr>
        <w:fldChar w:fldCharType="begin"/>
      </w:r>
      <w:r w:rsidR="005A31F6" w:rsidRPr="007B0216">
        <w:rPr>
          <w:rFonts w:ascii="Century" w:hAnsi="Century"/>
          <w:noProof/>
          <w:color w:val="002060"/>
        </w:rPr>
        <w:instrText xml:space="preserve"> PAGEREF _Toc358380212 \h </w:instrText>
      </w:r>
      <w:r w:rsidR="009E73C3" w:rsidRPr="007B0216">
        <w:rPr>
          <w:rFonts w:ascii="Century" w:hAnsi="Century"/>
          <w:noProof/>
          <w:color w:val="002060"/>
        </w:rPr>
      </w:r>
      <w:r w:rsidR="009E73C3" w:rsidRPr="007B0216">
        <w:rPr>
          <w:rFonts w:ascii="Century" w:hAnsi="Century"/>
          <w:noProof/>
          <w:color w:val="002060"/>
        </w:rPr>
        <w:fldChar w:fldCharType="separate"/>
      </w:r>
      <w:r w:rsidR="00243DDE">
        <w:rPr>
          <w:rFonts w:ascii="Century" w:hAnsi="Century"/>
          <w:noProof/>
          <w:color w:val="002060"/>
        </w:rPr>
        <w:t>51</w:t>
      </w:r>
      <w:r w:rsidR="009E73C3" w:rsidRPr="007B0216">
        <w:rPr>
          <w:rFonts w:ascii="Century" w:hAnsi="Century"/>
          <w:noProof/>
          <w:color w:val="002060"/>
        </w:rPr>
        <w:fldChar w:fldCharType="end"/>
      </w:r>
    </w:p>
    <w:p w14:paraId="3126F41B" w14:textId="77777777" w:rsidR="005A31F6" w:rsidRPr="007B0216" w:rsidRDefault="005A31F6">
      <w:pPr>
        <w:pStyle w:val="T3"/>
        <w:rPr>
          <w:rFonts w:ascii="Century" w:eastAsiaTheme="minorEastAsia" w:hAnsi="Century" w:cstheme="minorBidi"/>
          <w:i w:val="0"/>
          <w:iCs w:val="0"/>
          <w:noProof/>
          <w:color w:val="002060"/>
        </w:rPr>
      </w:pPr>
      <w:r w:rsidRPr="007B0216">
        <w:rPr>
          <w:rFonts w:ascii="Century" w:hAnsi="Century"/>
          <w:noProof/>
          <w:color w:val="002060"/>
        </w:rPr>
        <w:t xml:space="preserve">4.2.8. </w:t>
      </w:r>
      <w:r w:rsidR="0081045E" w:rsidRPr="007B0216">
        <w:rPr>
          <w:rFonts w:ascii="Century" w:hAnsi="Century"/>
          <w:noProof/>
          <w:color w:val="002060"/>
        </w:rPr>
        <w:t>General Liability Insurance</w:t>
      </w:r>
      <w:r w:rsidRPr="007B0216">
        <w:rPr>
          <w:rFonts w:ascii="Century" w:hAnsi="Century"/>
          <w:noProof/>
          <w:color w:val="002060"/>
        </w:rPr>
        <w:tab/>
      </w:r>
      <w:r w:rsidR="009E73C3" w:rsidRPr="007B0216">
        <w:rPr>
          <w:rFonts w:ascii="Century" w:hAnsi="Century"/>
          <w:noProof/>
          <w:color w:val="002060"/>
        </w:rPr>
        <w:fldChar w:fldCharType="begin"/>
      </w:r>
      <w:r w:rsidRPr="007B0216">
        <w:rPr>
          <w:rFonts w:ascii="Century" w:hAnsi="Century"/>
          <w:noProof/>
          <w:color w:val="002060"/>
        </w:rPr>
        <w:instrText xml:space="preserve"> PAGEREF _Toc358380213 \h </w:instrText>
      </w:r>
      <w:r w:rsidR="009E73C3" w:rsidRPr="007B0216">
        <w:rPr>
          <w:rFonts w:ascii="Century" w:hAnsi="Century"/>
          <w:noProof/>
          <w:color w:val="002060"/>
        </w:rPr>
      </w:r>
      <w:r w:rsidR="009E73C3" w:rsidRPr="007B0216">
        <w:rPr>
          <w:rFonts w:ascii="Century" w:hAnsi="Century"/>
          <w:noProof/>
          <w:color w:val="002060"/>
        </w:rPr>
        <w:fldChar w:fldCharType="separate"/>
      </w:r>
      <w:r w:rsidR="00243DDE">
        <w:rPr>
          <w:rFonts w:ascii="Century" w:hAnsi="Century"/>
          <w:noProof/>
          <w:color w:val="002060"/>
        </w:rPr>
        <w:t>53</w:t>
      </w:r>
      <w:r w:rsidR="009E73C3" w:rsidRPr="007B0216">
        <w:rPr>
          <w:rFonts w:ascii="Century" w:hAnsi="Century"/>
          <w:noProof/>
          <w:color w:val="002060"/>
        </w:rPr>
        <w:fldChar w:fldCharType="end"/>
      </w:r>
    </w:p>
    <w:p w14:paraId="3E6F841A" w14:textId="77777777" w:rsidR="005A31F6" w:rsidRPr="007B0216" w:rsidRDefault="00244D25">
      <w:pPr>
        <w:pStyle w:val="T3"/>
        <w:rPr>
          <w:rFonts w:ascii="Century" w:eastAsiaTheme="minorEastAsia" w:hAnsi="Century" w:cstheme="minorBidi"/>
          <w:i w:val="0"/>
          <w:iCs w:val="0"/>
          <w:noProof/>
          <w:color w:val="002060"/>
        </w:rPr>
      </w:pPr>
      <w:r w:rsidRPr="007B0216">
        <w:rPr>
          <w:rFonts w:ascii="Century" w:hAnsi="Century"/>
          <w:noProof/>
          <w:color w:val="002060"/>
        </w:rPr>
        <w:t xml:space="preserve">4.2.9. </w:t>
      </w:r>
      <w:r w:rsidR="0081045E" w:rsidRPr="007B0216">
        <w:rPr>
          <w:rFonts w:ascii="Century" w:hAnsi="Century"/>
          <w:noProof/>
          <w:color w:val="002060"/>
        </w:rPr>
        <w:t>Legal Expenses Insurance</w:t>
      </w:r>
      <w:r w:rsidR="005A31F6" w:rsidRPr="007B0216">
        <w:rPr>
          <w:rFonts w:ascii="Century" w:hAnsi="Century"/>
          <w:noProof/>
          <w:color w:val="002060"/>
        </w:rPr>
        <w:tab/>
      </w:r>
      <w:r w:rsidR="009E73C3" w:rsidRPr="007B0216">
        <w:rPr>
          <w:rFonts w:ascii="Century" w:hAnsi="Century"/>
          <w:noProof/>
          <w:color w:val="002060"/>
        </w:rPr>
        <w:fldChar w:fldCharType="begin"/>
      </w:r>
      <w:r w:rsidR="005A31F6" w:rsidRPr="007B0216">
        <w:rPr>
          <w:rFonts w:ascii="Century" w:hAnsi="Century"/>
          <w:noProof/>
          <w:color w:val="002060"/>
        </w:rPr>
        <w:instrText xml:space="preserve"> PAGEREF _Toc358380214 \h </w:instrText>
      </w:r>
      <w:r w:rsidR="009E73C3" w:rsidRPr="007B0216">
        <w:rPr>
          <w:rFonts w:ascii="Century" w:hAnsi="Century"/>
          <w:noProof/>
          <w:color w:val="002060"/>
        </w:rPr>
      </w:r>
      <w:r w:rsidR="009E73C3" w:rsidRPr="007B0216">
        <w:rPr>
          <w:rFonts w:ascii="Century" w:hAnsi="Century"/>
          <w:noProof/>
          <w:color w:val="002060"/>
        </w:rPr>
        <w:fldChar w:fldCharType="separate"/>
      </w:r>
      <w:r w:rsidR="00243DDE">
        <w:rPr>
          <w:rFonts w:ascii="Century" w:hAnsi="Century"/>
          <w:noProof/>
          <w:color w:val="002060"/>
        </w:rPr>
        <w:t>55</w:t>
      </w:r>
      <w:r w:rsidR="009E73C3" w:rsidRPr="007B0216">
        <w:rPr>
          <w:rFonts w:ascii="Century" w:hAnsi="Century"/>
          <w:noProof/>
          <w:color w:val="002060"/>
        </w:rPr>
        <w:fldChar w:fldCharType="end"/>
      </w:r>
    </w:p>
    <w:p w14:paraId="572BC08C" w14:textId="77777777" w:rsidR="005A31F6" w:rsidRPr="007B0216" w:rsidRDefault="00244D25">
      <w:pPr>
        <w:pStyle w:val="T3"/>
        <w:rPr>
          <w:rFonts w:ascii="Century" w:eastAsiaTheme="minorEastAsia" w:hAnsi="Century" w:cstheme="minorBidi"/>
          <w:i w:val="0"/>
          <w:iCs w:val="0"/>
          <w:noProof/>
          <w:color w:val="002060"/>
        </w:rPr>
      </w:pPr>
      <w:r w:rsidRPr="007B0216">
        <w:rPr>
          <w:rFonts w:ascii="Century" w:hAnsi="Century"/>
          <w:noProof/>
          <w:color w:val="002060"/>
        </w:rPr>
        <w:t xml:space="preserve">4.2.10. </w:t>
      </w:r>
      <w:r w:rsidR="0081045E" w:rsidRPr="007B0216">
        <w:rPr>
          <w:rFonts w:ascii="Century" w:hAnsi="Century"/>
          <w:noProof/>
          <w:color w:val="002060"/>
        </w:rPr>
        <w:t>Credit Insurance</w:t>
      </w:r>
      <w:r w:rsidR="005A31F6" w:rsidRPr="007B0216">
        <w:rPr>
          <w:rFonts w:ascii="Century" w:hAnsi="Century"/>
          <w:noProof/>
          <w:color w:val="002060"/>
        </w:rPr>
        <w:tab/>
      </w:r>
      <w:r w:rsidR="009E73C3" w:rsidRPr="007B0216">
        <w:rPr>
          <w:rFonts w:ascii="Century" w:hAnsi="Century"/>
          <w:noProof/>
          <w:color w:val="002060"/>
        </w:rPr>
        <w:fldChar w:fldCharType="begin"/>
      </w:r>
      <w:r w:rsidR="005A31F6" w:rsidRPr="007B0216">
        <w:rPr>
          <w:rFonts w:ascii="Century" w:hAnsi="Century"/>
          <w:noProof/>
          <w:color w:val="002060"/>
        </w:rPr>
        <w:instrText xml:space="preserve"> PAGEREF _Toc358380215 \h </w:instrText>
      </w:r>
      <w:r w:rsidR="009E73C3" w:rsidRPr="007B0216">
        <w:rPr>
          <w:rFonts w:ascii="Century" w:hAnsi="Century"/>
          <w:noProof/>
          <w:color w:val="002060"/>
        </w:rPr>
      </w:r>
      <w:r w:rsidR="009E73C3" w:rsidRPr="007B0216">
        <w:rPr>
          <w:rFonts w:ascii="Century" w:hAnsi="Century"/>
          <w:noProof/>
          <w:color w:val="002060"/>
        </w:rPr>
        <w:fldChar w:fldCharType="separate"/>
      </w:r>
      <w:r w:rsidR="00243DDE">
        <w:rPr>
          <w:rFonts w:ascii="Century" w:hAnsi="Century"/>
          <w:noProof/>
          <w:color w:val="002060"/>
        </w:rPr>
        <w:t>56</w:t>
      </w:r>
      <w:r w:rsidR="009E73C3" w:rsidRPr="007B0216">
        <w:rPr>
          <w:rFonts w:ascii="Century" w:hAnsi="Century"/>
          <w:noProof/>
          <w:color w:val="002060"/>
        </w:rPr>
        <w:fldChar w:fldCharType="end"/>
      </w:r>
    </w:p>
    <w:p w14:paraId="4486924D" w14:textId="77777777" w:rsidR="005A31F6" w:rsidRPr="007B0216" w:rsidRDefault="00244D25">
      <w:pPr>
        <w:pStyle w:val="T3"/>
        <w:rPr>
          <w:rFonts w:ascii="Century" w:eastAsiaTheme="minorEastAsia" w:hAnsi="Century" w:cstheme="minorBidi"/>
          <w:i w:val="0"/>
          <w:iCs w:val="0"/>
          <w:noProof/>
          <w:color w:val="002060"/>
        </w:rPr>
      </w:pPr>
      <w:r w:rsidRPr="007B0216">
        <w:rPr>
          <w:rFonts w:ascii="Century" w:hAnsi="Century"/>
          <w:noProof/>
          <w:color w:val="002060"/>
        </w:rPr>
        <w:t xml:space="preserve">4.2.11. </w:t>
      </w:r>
      <w:r w:rsidR="0081045E" w:rsidRPr="007B0216">
        <w:rPr>
          <w:rFonts w:ascii="Century" w:hAnsi="Century"/>
          <w:noProof/>
          <w:color w:val="002060"/>
        </w:rPr>
        <w:t>Financial Loss Insurance</w:t>
      </w:r>
      <w:r w:rsidR="005A31F6" w:rsidRPr="007B0216">
        <w:rPr>
          <w:rFonts w:ascii="Century" w:hAnsi="Century"/>
          <w:noProof/>
          <w:color w:val="002060"/>
        </w:rPr>
        <w:tab/>
      </w:r>
      <w:r w:rsidR="009E73C3" w:rsidRPr="007B0216">
        <w:rPr>
          <w:rFonts w:ascii="Century" w:hAnsi="Century"/>
          <w:noProof/>
          <w:color w:val="002060"/>
        </w:rPr>
        <w:fldChar w:fldCharType="begin"/>
      </w:r>
      <w:r w:rsidR="005A31F6" w:rsidRPr="007B0216">
        <w:rPr>
          <w:rFonts w:ascii="Century" w:hAnsi="Century"/>
          <w:noProof/>
          <w:color w:val="002060"/>
        </w:rPr>
        <w:instrText xml:space="preserve"> PAGEREF _Toc358380216 \h </w:instrText>
      </w:r>
      <w:r w:rsidR="009E73C3" w:rsidRPr="007B0216">
        <w:rPr>
          <w:rFonts w:ascii="Century" w:hAnsi="Century"/>
          <w:noProof/>
          <w:color w:val="002060"/>
        </w:rPr>
      </w:r>
      <w:r w:rsidR="009E73C3" w:rsidRPr="007B0216">
        <w:rPr>
          <w:rFonts w:ascii="Century" w:hAnsi="Century"/>
          <w:noProof/>
          <w:color w:val="002060"/>
        </w:rPr>
        <w:fldChar w:fldCharType="separate"/>
      </w:r>
      <w:r w:rsidR="00243DDE">
        <w:rPr>
          <w:rFonts w:ascii="Century" w:hAnsi="Century"/>
          <w:noProof/>
          <w:color w:val="002060"/>
        </w:rPr>
        <w:t>57</w:t>
      </w:r>
      <w:r w:rsidR="009E73C3" w:rsidRPr="007B0216">
        <w:rPr>
          <w:rFonts w:ascii="Century" w:hAnsi="Century"/>
          <w:noProof/>
          <w:color w:val="002060"/>
        </w:rPr>
        <w:fldChar w:fldCharType="end"/>
      </w:r>
    </w:p>
    <w:p w14:paraId="79A76CD6" w14:textId="77777777" w:rsidR="005A31F6" w:rsidRPr="007B0216" w:rsidRDefault="005A31F6">
      <w:pPr>
        <w:pStyle w:val="T2"/>
        <w:rPr>
          <w:noProof/>
          <w:color w:val="002060"/>
        </w:rPr>
      </w:pPr>
      <w:r w:rsidRPr="007B0216">
        <w:rPr>
          <w:noProof/>
          <w:color w:val="002060"/>
        </w:rPr>
        <w:t>4.3.</w:t>
      </w:r>
      <w:r w:rsidRPr="007B0216">
        <w:rPr>
          <w:noProof/>
          <w:color w:val="002060"/>
        </w:rPr>
        <w:tab/>
      </w:r>
      <w:r w:rsidR="007A4942" w:rsidRPr="007B0216">
        <w:rPr>
          <w:noProof/>
          <w:color w:val="002060"/>
        </w:rPr>
        <w:t>L</w:t>
      </w:r>
      <w:r w:rsidR="007A4942" w:rsidRPr="007B0216">
        <w:rPr>
          <w:noProof/>
          <w:color w:val="002060"/>
          <w:sz w:val="22"/>
        </w:rPr>
        <w:t>ife</w:t>
      </w:r>
      <w:r w:rsidR="007A4942" w:rsidRPr="007B0216">
        <w:rPr>
          <w:noProof/>
          <w:color w:val="002060"/>
        </w:rPr>
        <w:t xml:space="preserve"> I</w:t>
      </w:r>
      <w:r w:rsidR="007A4942" w:rsidRPr="007B0216">
        <w:rPr>
          <w:noProof/>
          <w:color w:val="002060"/>
          <w:sz w:val="22"/>
        </w:rPr>
        <w:t>nsurance</w:t>
      </w:r>
      <w:r w:rsidRPr="007B0216">
        <w:rPr>
          <w:noProof/>
          <w:color w:val="002060"/>
        </w:rPr>
        <w:tab/>
      </w:r>
      <w:r w:rsidR="009E73C3" w:rsidRPr="007B0216">
        <w:rPr>
          <w:noProof/>
          <w:color w:val="002060"/>
        </w:rPr>
        <w:fldChar w:fldCharType="begin"/>
      </w:r>
      <w:r w:rsidRPr="007B0216">
        <w:rPr>
          <w:noProof/>
          <w:color w:val="002060"/>
        </w:rPr>
        <w:instrText xml:space="preserve"> PAGEREF _Toc358380217 \h </w:instrText>
      </w:r>
      <w:r w:rsidR="009E73C3" w:rsidRPr="007B0216">
        <w:rPr>
          <w:noProof/>
          <w:color w:val="002060"/>
        </w:rPr>
      </w:r>
      <w:r w:rsidR="009E73C3" w:rsidRPr="007B0216">
        <w:rPr>
          <w:noProof/>
          <w:color w:val="002060"/>
        </w:rPr>
        <w:fldChar w:fldCharType="separate"/>
      </w:r>
      <w:r w:rsidR="00243DDE">
        <w:rPr>
          <w:noProof/>
          <w:color w:val="002060"/>
        </w:rPr>
        <w:t>58</w:t>
      </w:r>
      <w:r w:rsidR="009E73C3" w:rsidRPr="007B0216">
        <w:rPr>
          <w:noProof/>
          <w:color w:val="002060"/>
        </w:rPr>
        <w:fldChar w:fldCharType="end"/>
      </w:r>
    </w:p>
    <w:p w14:paraId="270737EB" w14:textId="77777777" w:rsidR="005A31F6" w:rsidRPr="007B0216" w:rsidRDefault="005A31F6">
      <w:pPr>
        <w:pStyle w:val="T2"/>
        <w:rPr>
          <w:noProof/>
          <w:color w:val="002060"/>
        </w:rPr>
      </w:pPr>
      <w:r w:rsidRPr="007B0216">
        <w:rPr>
          <w:noProof/>
          <w:color w:val="002060"/>
        </w:rPr>
        <w:t>4.4.</w:t>
      </w:r>
      <w:r w:rsidRPr="007B0216">
        <w:rPr>
          <w:noProof/>
          <w:color w:val="002060"/>
        </w:rPr>
        <w:tab/>
      </w:r>
      <w:r w:rsidR="007A4942" w:rsidRPr="007B0216">
        <w:rPr>
          <w:noProof/>
          <w:color w:val="002060"/>
        </w:rPr>
        <w:t>PRIVATE</w:t>
      </w:r>
      <w:r w:rsidR="00B32055" w:rsidRPr="007B0216">
        <w:rPr>
          <w:noProof/>
          <w:color w:val="002060"/>
        </w:rPr>
        <w:t xml:space="preserve"> PENSION SYSTEM</w:t>
      </w:r>
      <w:r w:rsidRPr="007B0216">
        <w:rPr>
          <w:noProof/>
          <w:color w:val="002060"/>
        </w:rPr>
        <w:tab/>
      </w:r>
      <w:r w:rsidR="009E73C3" w:rsidRPr="007B0216">
        <w:rPr>
          <w:noProof/>
          <w:color w:val="002060"/>
        </w:rPr>
        <w:fldChar w:fldCharType="begin"/>
      </w:r>
      <w:r w:rsidRPr="007B0216">
        <w:rPr>
          <w:noProof/>
          <w:color w:val="002060"/>
        </w:rPr>
        <w:instrText xml:space="preserve"> PAGEREF _Toc358380218 \h </w:instrText>
      </w:r>
      <w:r w:rsidR="009E73C3" w:rsidRPr="007B0216">
        <w:rPr>
          <w:noProof/>
          <w:color w:val="002060"/>
        </w:rPr>
      </w:r>
      <w:r w:rsidR="009E73C3" w:rsidRPr="007B0216">
        <w:rPr>
          <w:noProof/>
          <w:color w:val="002060"/>
        </w:rPr>
        <w:fldChar w:fldCharType="separate"/>
      </w:r>
      <w:r w:rsidR="00243DDE">
        <w:rPr>
          <w:noProof/>
          <w:color w:val="002060"/>
        </w:rPr>
        <w:t>62</w:t>
      </w:r>
      <w:r w:rsidR="009E73C3" w:rsidRPr="007B0216">
        <w:rPr>
          <w:noProof/>
          <w:color w:val="002060"/>
        </w:rPr>
        <w:fldChar w:fldCharType="end"/>
      </w:r>
    </w:p>
    <w:p w14:paraId="5AF8F4AE" w14:textId="77777777" w:rsidR="005A31F6" w:rsidRPr="007B0216" w:rsidRDefault="005A31F6">
      <w:pPr>
        <w:pStyle w:val="T1"/>
        <w:rPr>
          <w:rFonts w:eastAsiaTheme="minorEastAsia" w:cstheme="minorBidi"/>
          <w:b w:val="0"/>
          <w:bCs w:val="0"/>
          <w:caps w:val="0"/>
          <w:noProof/>
          <w:color w:val="002060"/>
        </w:rPr>
      </w:pPr>
      <w:r w:rsidRPr="007B0216">
        <w:rPr>
          <w:bCs w:val="0"/>
          <w:noProof/>
          <w:color w:val="002060"/>
        </w:rPr>
        <w:t>5.</w:t>
      </w:r>
      <w:r w:rsidRPr="007B0216">
        <w:rPr>
          <w:rFonts w:eastAsiaTheme="minorEastAsia" w:cstheme="minorBidi"/>
          <w:b w:val="0"/>
          <w:bCs w:val="0"/>
          <w:caps w:val="0"/>
          <w:noProof/>
          <w:color w:val="002060"/>
        </w:rPr>
        <w:tab/>
      </w:r>
      <w:r w:rsidR="00B32055" w:rsidRPr="007B0216">
        <w:rPr>
          <w:noProof/>
          <w:color w:val="002060"/>
        </w:rPr>
        <w:t>OTHER INSTITUTIONS IN INSURANCE SECTOR</w:t>
      </w:r>
      <w:r w:rsidRPr="007B0216">
        <w:rPr>
          <w:noProof/>
          <w:color w:val="002060"/>
        </w:rPr>
        <w:tab/>
      </w:r>
      <w:r w:rsidR="009E73C3" w:rsidRPr="007B0216">
        <w:rPr>
          <w:noProof/>
          <w:color w:val="002060"/>
        </w:rPr>
        <w:fldChar w:fldCharType="begin"/>
      </w:r>
      <w:r w:rsidRPr="007B0216">
        <w:rPr>
          <w:noProof/>
          <w:color w:val="002060"/>
        </w:rPr>
        <w:instrText xml:space="preserve"> PAGEREF _Toc358380219 \h </w:instrText>
      </w:r>
      <w:r w:rsidR="009E73C3" w:rsidRPr="007B0216">
        <w:rPr>
          <w:noProof/>
          <w:color w:val="002060"/>
        </w:rPr>
      </w:r>
      <w:r w:rsidR="009E73C3" w:rsidRPr="007B0216">
        <w:rPr>
          <w:noProof/>
          <w:color w:val="002060"/>
        </w:rPr>
        <w:fldChar w:fldCharType="separate"/>
      </w:r>
      <w:r w:rsidR="00243DDE">
        <w:rPr>
          <w:noProof/>
          <w:color w:val="002060"/>
        </w:rPr>
        <w:t>65</w:t>
      </w:r>
      <w:r w:rsidR="009E73C3" w:rsidRPr="007B0216">
        <w:rPr>
          <w:noProof/>
          <w:color w:val="002060"/>
        </w:rPr>
        <w:fldChar w:fldCharType="end"/>
      </w:r>
    </w:p>
    <w:p w14:paraId="1BCFADE6" w14:textId="77777777" w:rsidR="005A31F6" w:rsidRPr="007B0216" w:rsidRDefault="005A31F6">
      <w:pPr>
        <w:pStyle w:val="T2"/>
        <w:rPr>
          <w:rFonts w:eastAsiaTheme="minorEastAsia" w:cstheme="minorBidi"/>
          <w:smallCaps w:val="0"/>
          <w:noProof/>
          <w:color w:val="002060"/>
        </w:rPr>
      </w:pPr>
      <w:r w:rsidRPr="007B0216">
        <w:rPr>
          <w:noProof/>
          <w:color w:val="002060"/>
        </w:rPr>
        <w:t>5.1.</w:t>
      </w:r>
      <w:r w:rsidRPr="007B0216">
        <w:rPr>
          <w:rFonts w:eastAsiaTheme="minorEastAsia" w:cstheme="minorBidi"/>
          <w:smallCaps w:val="0"/>
          <w:noProof/>
          <w:color w:val="002060"/>
        </w:rPr>
        <w:tab/>
      </w:r>
      <w:r w:rsidR="00C177EA" w:rsidRPr="007B0216">
        <w:rPr>
          <w:noProof/>
          <w:color w:val="002060"/>
        </w:rPr>
        <w:t>TURKISH CATASTROPHE INSURANCE POOL</w:t>
      </w:r>
      <w:r w:rsidRPr="007B0216">
        <w:rPr>
          <w:noProof/>
          <w:color w:val="002060"/>
        </w:rPr>
        <w:t xml:space="preserve"> (</w:t>
      </w:r>
      <w:r w:rsidR="00C177EA" w:rsidRPr="007B0216">
        <w:rPr>
          <w:noProof/>
          <w:color w:val="002060"/>
        </w:rPr>
        <w:t>TCIP</w:t>
      </w:r>
      <w:r w:rsidRPr="007B0216">
        <w:rPr>
          <w:noProof/>
          <w:color w:val="002060"/>
        </w:rPr>
        <w:t>)</w:t>
      </w:r>
      <w:r w:rsidRPr="007B0216">
        <w:rPr>
          <w:noProof/>
          <w:color w:val="002060"/>
        </w:rPr>
        <w:tab/>
      </w:r>
      <w:r w:rsidR="009E73C3" w:rsidRPr="007B0216">
        <w:rPr>
          <w:noProof/>
          <w:color w:val="002060"/>
        </w:rPr>
        <w:fldChar w:fldCharType="begin"/>
      </w:r>
      <w:r w:rsidRPr="007B0216">
        <w:rPr>
          <w:noProof/>
          <w:color w:val="002060"/>
        </w:rPr>
        <w:instrText xml:space="preserve"> PAGEREF _Toc358380220 \h </w:instrText>
      </w:r>
      <w:r w:rsidR="009E73C3" w:rsidRPr="007B0216">
        <w:rPr>
          <w:noProof/>
          <w:color w:val="002060"/>
        </w:rPr>
      </w:r>
      <w:r w:rsidR="009E73C3" w:rsidRPr="007B0216">
        <w:rPr>
          <w:noProof/>
          <w:color w:val="002060"/>
        </w:rPr>
        <w:fldChar w:fldCharType="separate"/>
      </w:r>
      <w:r w:rsidR="00243DDE">
        <w:rPr>
          <w:noProof/>
          <w:color w:val="002060"/>
        </w:rPr>
        <w:t>65</w:t>
      </w:r>
      <w:r w:rsidR="009E73C3" w:rsidRPr="007B0216">
        <w:rPr>
          <w:noProof/>
          <w:color w:val="002060"/>
        </w:rPr>
        <w:fldChar w:fldCharType="end"/>
      </w:r>
    </w:p>
    <w:p w14:paraId="094F1F9C" w14:textId="77777777" w:rsidR="005A31F6" w:rsidRPr="007B0216" w:rsidRDefault="005A31F6">
      <w:pPr>
        <w:pStyle w:val="T2"/>
        <w:rPr>
          <w:rFonts w:eastAsiaTheme="minorEastAsia" w:cstheme="minorBidi"/>
          <w:smallCaps w:val="0"/>
          <w:noProof/>
          <w:color w:val="002060"/>
        </w:rPr>
      </w:pPr>
      <w:r w:rsidRPr="007B0216">
        <w:rPr>
          <w:noProof/>
          <w:color w:val="002060"/>
        </w:rPr>
        <w:t>5.2.</w:t>
      </w:r>
      <w:r w:rsidRPr="007B0216">
        <w:rPr>
          <w:rFonts w:eastAsiaTheme="minorEastAsia" w:cstheme="minorBidi"/>
          <w:smallCaps w:val="0"/>
          <w:noProof/>
          <w:color w:val="002060"/>
        </w:rPr>
        <w:tab/>
      </w:r>
      <w:r w:rsidR="008B0615" w:rsidRPr="007B0216">
        <w:rPr>
          <w:noProof/>
          <w:color w:val="002060"/>
        </w:rPr>
        <w:t xml:space="preserve">AGRICULTURAL INSURANCE POOL  </w:t>
      </w:r>
      <w:r w:rsidR="00287BB6" w:rsidRPr="007B0216">
        <w:rPr>
          <w:noProof/>
          <w:color w:val="002060"/>
        </w:rPr>
        <w:t>(TARSI</w:t>
      </w:r>
      <w:r w:rsidRPr="007B0216">
        <w:rPr>
          <w:noProof/>
          <w:color w:val="002060"/>
        </w:rPr>
        <w:t>M)</w:t>
      </w:r>
      <w:r w:rsidRPr="007B0216">
        <w:rPr>
          <w:noProof/>
          <w:color w:val="002060"/>
        </w:rPr>
        <w:tab/>
      </w:r>
      <w:r w:rsidR="009E73C3" w:rsidRPr="007B0216">
        <w:rPr>
          <w:noProof/>
          <w:color w:val="002060"/>
        </w:rPr>
        <w:fldChar w:fldCharType="begin"/>
      </w:r>
      <w:r w:rsidRPr="007B0216">
        <w:rPr>
          <w:noProof/>
          <w:color w:val="002060"/>
        </w:rPr>
        <w:instrText xml:space="preserve"> PAGEREF _Toc358380221 \h </w:instrText>
      </w:r>
      <w:r w:rsidR="009E73C3" w:rsidRPr="007B0216">
        <w:rPr>
          <w:noProof/>
          <w:color w:val="002060"/>
        </w:rPr>
      </w:r>
      <w:r w:rsidR="009E73C3" w:rsidRPr="007B0216">
        <w:rPr>
          <w:noProof/>
          <w:color w:val="002060"/>
        </w:rPr>
        <w:fldChar w:fldCharType="separate"/>
      </w:r>
      <w:r w:rsidR="00243DDE">
        <w:rPr>
          <w:noProof/>
          <w:color w:val="002060"/>
        </w:rPr>
        <w:t>70</w:t>
      </w:r>
      <w:r w:rsidR="009E73C3" w:rsidRPr="007B0216">
        <w:rPr>
          <w:noProof/>
          <w:color w:val="002060"/>
        </w:rPr>
        <w:fldChar w:fldCharType="end"/>
      </w:r>
    </w:p>
    <w:p w14:paraId="3B7C48FD" w14:textId="77777777" w:rsidR="005A31F6" w:rsidRPr="007B0216" w:rsidRDefault="005A31F6">
      <w:pPr>
        <w:pStyle w:val="T2"/>
        <w:rPr>
          <w:rFonts w:eastAsiaTheme="minorEastAsia" w:cstheme="minorBidi"/>
          <w:smallCaps w:val="0"/>
          <w:noProof/>
          <w:color w:val="002060"/>
        </w:rPr>
      </w:pPr>
      <w:r w:rsidRPr="007B0216">
        <w:rPr>
          <w:noProof/>
          <w:color w:val="002060"/>
        </w:rPr>
        <w:t>5.3.</w:t>
      </w:r>
      <w:r w:rsidRPr="007B0216">
        <w:rPr>
          <w:rFonts w:eastAsiaTheme="minorEastAsia" w:cstheme="minorBidi"/>
          <w:smallCaps w:val="0"/>
          <w:noProof/>
          <w:color w:val="002060"/>
        </w:rPr>
        <w:tab/>
      </w:r>
      <w:r w:rsidR="00710D8B" w:rsidRPr="007B0216">
        <w:rPr>
          <w:noProof/>
          <w:color w:val="002060"/>
        </w:rPr>
        <w:t>TURKISH</w:t>
      </w:r>
      <w:r w:rsidR="008B0615" w:rsidRPr="007B0216">
        <w:rPr>
          <w:noProof/>
          <w:color w:val="002060"/>
        </w:rPr>
        <w:t xml:space="preserve"> MOTOR INSURANCE BUREAU</w:t>
      </w:r>
      <w:r w:rsidRPr="007B0216">
        <w:rPr>
          <w:noProof/>
          <w:color w:val="002060"/>
        </w:rPr>
        <w:tab/>
      </w:r>
      <w:r w:rsidR="009E73C3" w:rsidRPr="007B0216">
        <w:rPr>
          <w:noProof/>
          <w:color w:val="002060"/>
        </w:rPr>
        <w:fldChar w:fldCharType="begin"/>
      </w:r>
      <w:r w:rsidRPr="007B0216">
        <w:rPr>
          <w:noProof/>
          <w:color w:val="002060"/>
        </w:rPr>
        <w:instrText xml:space="preserve"> PAGEREF _Toc358380222 \h </w:instrText>
      </w:r>
      <w:r w:rsidR="009E73C3" w:rsidRPr="007B0216">
        <w:rPr>
          <w:noProof/>
          <w:color w:val="002060"/>
        </w:rPr>
      </w:r>
      <w:r w:rsidR="009E73C3" w:rsidRPr="007B0216">
        <w:rPr>
          <w:noProof/>
          <w:color w:val="002060"/>
        </w:rPr>
        <w:fldChar w:fldCharType="separate"/>
      </w:r>
      <w:r w:rsidR="00243DDE">
        <w:rPr>
          <w:noProof/>
          <w:color w:val="002060"/>
        </w:rPr>
        <w:t>73</w:t>
      </w:r>
      <w:r w:rsidR="009E73C3" w:rsidRPr="007B0216">
        <w:rPr>
          <w:noProof/>
          <w:color w:val="002060"/>
        </w:rPr>
        <w:fldChar w:fldCharType="end"/>
      </w:r>
    </w:p>
    <w:p w14:paraId="2A08D6EC" w14:textId="77777777" w:rsidR="005A31F6" w:rsidRPr="007B0216" w:rsidRDefault="005A31F6">
      <w:pPr>
        <w:pStyle w:val="T2"/>
        <w:rPr>
          <w:rFonts w:eastAsiaTheme="minorEastAsia" w:cstheme="minorBidi"/>
          <w:smallCaps w:val="0"/>
          <w:noProof/>
          <w:color w:val="002060"/>
        </w:rPr>
      </w:pPr>
      <w:r w:rsidRPr="007B0216">
        <w:rPr>
          <w:noProof/>
          <w:color w:val="002060"/>
        </w:rPr>
        <w:t>5.4.</w:t>
      </w:r>
      <w:r w:rsidRPr="007B0216">
        <w:rPr>
          <w:rFonts w:eastAsiaTheme="minorEastAsia" w:cstheme="minorBidi"/>
          <w:smallCaps w:val="0"/>
          <w:noProof/>
          <w:color w:val="002060"/>
        </w:rPr>
        <w:tab/>
      </w:r>
      <w:r w:rsidR="008B0615" w:rsidRPr="007B0216">
        <w:rPr>
          <w:noProof/>
          <w:color w:val="002060"/>
        </w:rPr>
        <w:t>INSURANCE GUARANTEE SCHEME</w:t>
      </w:r>
      <w:r w:rsidRPr="007B0216">
        <w:rPr>
          <w:noProof/>
          <w:color w:val="002060"/>
        </w:rPr>
        <w:tab/>
      </w:r>
      <w:r w:rsidR="009E73C3" w:rsidRPr="007B0216">
        <w:rPr>
          <w:noProof/>
          <w:color w:val="002060"/>
        </w:rPr>
        <w:fldChar w:fldCharType="begin"/>
      </w:r>
      <w:r w:rsidRPr="007B0216">
        <w:rPr>
          <w:noProof/>
          <w:color w:val="002060"/>
        </w:rPr>
        <w:instrText xml:space="preserve"> PAGEREF _Toc358380223 \h </w:instrText>
      </w:r>
      <w:r w:rsidR="009E73C3" w:rsidRPr="007B0216">
        <w:rPr>
          <w:noProof/>
          <w:color w:val="002060"/>
        </w:rPr>
      </w:r>
      <w:r w:rsidR="009E73C3" w:rsidRPr="007B0216">
        <w:rPr>
          <w:noProof/>
          <w:color w:val="002060"/>
        </w:rPr>
        <w:fldChar w:fldCharType="separate"/>
      </w:r>
      <w:r w:rsidR="00243DDE">
        <w:rPr>
          <w:noProof/>
          <w:color w:val="002060"/>
        </w:rPr>
        <w:t>75</w:t>
      </w:r>
      <w:r w:rsidR="009E73C3" w:rsidRPr="007B0216">
        <w:rPr>
          <w:noProof/>
          <w:color w:val="002060"/>
        </w:rPr>
        <w:fldChar w:fldCharType="end"/>
      </w:r>
    </w:p>
    <w:p w14:paraId="3029DA60" w14:textId="77777777" w:rsidR="005A31F6" w:rsidRPr="007B0216" w:rsidRDefault="005A31F6">
      <w:pPr>
        <w:pStyle w:val="T2"/>
        <w:rPr>
          <w:rFonts w:eastAsiaTheme="minorEastAsia" w:cstheme="minorBidi"/>
          <w:smallCaps w:val="0"/>
          <w:noProof/>
          <w:color w:val="002060"/>
        </w:rPr>
      </w:pPr>
      <w:r w:rsidRPr="007B0216">
        <w:rPr>
          <w:noProof/>
          <w:color w:val="002060"/>
        </w:rPr>
        <w:t>5.5.</w:t>
      </w:r>
      <w:r w:rsidRPr="007B0216">
        <w:rPr>
          <w:rFonts w:eastAsiaTheme="minorEastAsia" w:cstheme="minorBidi"/>
          <w:smallCaps w:val="0"/>
          <w:noProof/>
          <w:color w:val="002060"/>
        </w:rPr>
        <w:tab/>
      </w:r>
      <w:r w:rsidR="008B0615" w:rsidRPr="007B0216">
        <w:rPr>
          <w:noProof/>
          <w:color w:val="002060"/>
        </w:rPr>
        <w:t>INSURANCE ARBITRATION COMMISSION</w:t>
      </w:r>
      <w:r w:rsidRPr="007B0216">
        <w:rPr>
          <w:noProof/>
          <w:color w:val="002060"/>
        </w:rPr>
        <w:tab/>
      </w:r>
      <w:r w:rsidR="009E73C3" w:rsidRPr="007B0216">
        <w:rPr>
          <w:noProof/>
          <w:color w:val="002060"/>
        </w:rPr>
        <w:fldChar w:fldCharType="begin"/>
      </w:r>
      <w:r w:rsidRPr="007B0216">
        <w:rPr>
          <w:noProof/>
          <w:color w:val="002060"/>
        </w:rPr>
        <w:instrText xml:space="preserve"> PAGEREF _Toc358380224 \h </w:instrText>
      </w:r>
      <w:r w:rsidR="009E73C3" w:rsidRPr="007B0216">
        <w:rPr>
          <w:noProof/>
          <w:color w:val="002060"/>
        </w:rPr>
      </w:r>
      <w:r w:rsidR="009E73C3" w:rsidRPr="007B0216">
        <w:rPr>
          <w:noProof/>
          <w:color w:val="002060"/>
        </w:rPr>
        <w:fldChar w:fldCharType="separate"/>
      </w:r>
      <w:r w:rsidR="00243DDE">
        <w:rPr>
          <w:noProof/>
          <w:color w:val="002060"/>
        </w:rPr>
        <w:t>76</w:t>
      </w:r>
      <w:r w:rsidR="009E73C3" w:rsidRPr="007B0216">
        <w:rPr>
          <w:noProof/>
          <w:color w:val="002060"/>
        </w:rPr>
        <w:fldChar w:fldCharType="end"/>
      </w:r>
    </w:p>
    <w:p w14:paraId="50AB6905" w14:textId="77777777" w:rsidR="005A31F6" w:rsidRPr="007B0216" w:rsidRDefault="005A31F6">
      <w:pPr>
        <w:pStyle w:val="T2"/>
        <w:rPr>
          <w:rFonts w:eastAsiaTheme="minorEastAsia" w:cstheme="minorBidi"/>
          <w:smallCaps w:val="0"/>
          <w:noProof/>
          <w:color w:val="002060"/>
        </w:rPr>
      </w:pPr>
      <w:r w:rsidRPr="007B0216">
        <w:rPr>
          <w:noProof/>
          <w:color w:val="002060"/>
        </w:rPr>
        <w:t>5.6.</w:t>
      </w:r>
      <w:r w:rsidRPr="007B0216">
        <w:rPr>
          <w:rFonts w:eastAsiaTheme="minorEastAsia" w:cstheme="minorBidi"/>
          <w:smallCaps w:val="0"/>
          <w:noProof/>
          <w:color w:val="002060"/>
        </w:rPr>
        <w:tab/>
      </w:r>
      <w:r w:rsidR="008B0615" w:rsidRPr="007B0216">
        <w:rPr>
          <w:noProof/>
          <w:color w:val="002060"/>
        </w:rPr>
        <w:t>INSURANCE INFORMATION AND MONITORING CENTER</w:t>
      </w:r>
      <w:r w:rsidRPr="007B0216">
        <w:rPr>
          <w:noProof/>
          <w:color w:val="002060"/>
        </w:rPr>
        <w:tab/>
      </w:r>
      <w:r w:rsidR="009E73C3" w:rsidRPr="007B0216">
        <w:rPr>
          <w:noProof/>
          <w:color w:val="002060"/>
        </w:rPr>
        <w:fldChar w:fldCharType="begin"/>
      </w:r>
      <w:r w:rsidRPr="007B0216">
        <w:rPr>
          <w:noProof/>
          <w:color w:val="002060"/>
        </w:rPr>
        <w:instrText xml:space="preserve"> PAGEREF _Toc358380225 \h </w:instrText>
      </w:r>
      <w:r w:rsidR="009E73C3" w:rsidRPr="007B0216">
        <w:rPr>
          <w:noProof/>
          <w:color w:val="002060"/>
        </w:rPr>
      </w:r>
      <w:r w:rsidR="009E73C3" w:rsidRPr="007B0216">
        <w:rPr>
          <w:noProof/>
          <w:color w:val="002060"/>
        </w:rPr>
        <w:fldChar w:fldCharType="separate"/>
      </w:r>
      <w:r w:rsidR="00243DDE">
        <w:rPr>
          <w:noProof/>
          <w:color w:val="002060"/>
        </w:rPr>
        <w:t>78</w:t>
      </w:r>
      <w:r w:rsidR="009E73C3" w:rsidRPr="007B0216">
        <w:rPr>
          <w:noProof/>
          <w:color w:val="002060"/>
        </w:rPr>
        <w:fldChar w:fldCharType="end"/>
      </w:r>
    </w:p>
    <w:p w14:paraId="5AE8BDFB" w14:textId="77777777" w:rsidR="005A31F6" w:rsidRPr="007B0216" w:rsidRDefault="005A31F6">
      <w:pPr>
        <w:pStyle w:val="T2"/>
        <w:rPr>
          <w:rFonts w:eastAsiaTheme="minorEastAsia" w:cstheme="minorBidi"/>
          <w:smallCaps w:val="0"/>
          <w:noProof/>
          <w:color w:val="002060"/>
        </w:rPr>
      </w:pPr>
      <w:r w:rsidRPr="007B0216">
        <w:rPr>
          <w:noProof/>
          <w:color w:val="002060"/>
        </w:rPr>
        <w:t>5.7.</w:t>
      </w:r>
      <w:r w:rsidRPr="007B0216">
        <w:rPr>
          <w:rFonts w:eastAsiaTheme="minorEastAsia" w:cstheme="minorBidi"/>
          <w:smallCaps w:val="0"/>
          <w:noProof/>
          <w:color w:val="002060"/>
        </w:rPr>
        <w:tab/>
      </w:r>
      <w:r w:rsidR="008B0615" w:rsidRPr="007B0216">
        <w:rPr>
          <w:noProof/>
          <w:color w:val="002060"/>
        </w:rPr>
        <w:t>PENSION MONITORING CENTER (EGM)</w:t>
      </w:r>
      <w:r w:rsidRPr="007B0216">
        <w:rPr>
          <w:noProof/>
          <w:color w:val="002060"/>
        </w:rPr>
        <w:tab/>
      </w:r>
      <w:r w:rsidR="009E73C3" w:rsidRPr="007B0216">
        <w:rPr>
          <w:noProof/>
          <w:color w:val="002060"/>
        </w:rPr>
        <w:fldChar w:fldCharType="begin"/>
      </w:r>
      <w:r w:rsidRPr="007B0216">
        <w:rPr>
          <w:noProof/>
          <w:color w:val="002060"/>
        </w:rPr>
        <w:instrText xml:space="preserve"> PAGEREF _Toc358380226 \h </w:instrText>
      </w:r>
      <w:r w:rsidR="009E73C3" w:rsidRPr="007B0216">
        <w:rPr>
          <w:noProof/>
          <w:color w:val="002060"/>
        </w:rPr>
      </w:r>
      <w:r w:rsidR="009E73C3" w:rsidRPr="007B0216">
        <w:rPr>
          <w:noProof/>
          <w:color w:val="002060"/>
        </w:rPr>
        <w:fldChar w:fldCharType="separate"/>
      </w:r>
      <w:r w:rsidR="00243DDE">
        <w:rPr>
          <w:noProof/>
          <w:color w:val="002060"/>
        </w:rPr>
        <w:t>79</w:t>
      </w:r>
      <w:r w:rsidR="009E73C3" w:rsidRPr="007B0216">
        <w:rPr>
          <w:noProof/>
          <w:color w:val="002060"/>
        </w:rPr>
        <w:fldChar w:fldCharType="end"/>
      </w:r>
    </w:p>
    <w:p w14:paraId="2DCD25DE" w14:textId="77777777" w:rsidR="005459D0" w:rsidRPr="00696AA7" w:rsidRDefault="009E73C3" w:rsidP="004406AC">
      <w:pPr>
        <w:jc w:val="center"/>
        <w:rPr>
          <w:color w:val="002060"/>
          <w:sz w:val="20"/>
          <w:szCs w:val="20"/>
          <w:highlight w:val="yellow"/>
        </w:rPr>
      </w:pPr>
      <w:r w:rsidRPr="007B0216">
        <w:rPr>
          <w:rFonts w:ascii="Century" w:hAnsi="Century"/>
          <w:color w:val="002060"/>
          <w:sz w:val="20"/>
          <w:szCs w:val="20"/>
        </w:rPr>
        <w:fldChar w:fldCharType="end"/>
      </w:r>
    </w:p>
    <w:p w14:paraId="32328DC4" w14:textId="77777777" w:rsidR="00B5590A" w:rsidRDefault="00B5590A" w:rsidP="004406AC">
      <w:pPr>
        <w:jc w:val="center"/>
        <w:rPr>
          <w:sz w:val="20"/>
          <w:szCs w:val="20"/>
          <w:highlight w:val="yellow"/>
        </w:rPr>
      </w:pPr>
    </w:p>
    <w:p w14:paraId="2A65FB89" w14:textId="58D75FA4" w:rsidR="006101E3" w:rsidRPr="00DC2834" w:rsidRDefault="00080869" w:rsidP="00DC2834">
      <w:pPr>
        <w:jc w:val="center"/>
        <w:rPr>
          <w:sz w:val="20"/>
          <w:szCs w:val="20"/>
          <w:highlight w:val="yellow"/>
        </w:rPr>
      </w:pPr>
      <w:r w:rsidRPr="00080869">
        <w:rPr>
          <w:noProof/>
          <w:lang w:val="tr-TR" w:eastAsia="tr-TR"/>
        </w:rPr>
        <w:lastRenderedPageBreak/>
        <w:drawing>
          <wp:inline distT="0" distB="0" distL="0" distR="0" wp14:anchorId="213AF30C" wp14:editId="08432A02">
            <wp:extent cx="6017489" cy="8280000"/>
            <wp:effectExtent l="0" t="0" r="2540" b="0"/>
            <wp:docPr id="237" name="Resim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7489" cy="8280000"/>
                    </a:xfrm>
                    <a:prstGeom prst="rect">
                      <a:avLst/>
                    </a:prstGeom>
                    <a:noFill/>
                    <a:ln>
                      <a:noFill/>
                    </a:ln>
                  </pic:spPr>
                </pic:pic>
              </a:graphicData>
            </a:graphic>
          </wp:inline>
        </w:drawing>
      </w:r>
      <w:r w:rsidR="006101E3" w:rsidRPr="00696AA7">
        <w:rPr>
          <w:highlight w:val="yellow"/>
        </w:rPr>
        <w:br w:type="page"/>
      </w:r>
    </w:p>
    <w:p w14:paraId="256F7C61" w14:textId="71DEE2DD" w:rsidR="00C060ED" w:rsidRDefault="00080869" w:rsidP="003056E1">
      <w:pPr>
        <w:jc w:val="center"/>
        <w:rPr>
          <w:noProof/>
          <w:highlight w:val="yellow"/>
          <w:lang w:val="tr-TR" w:eastAsia="tr-TR"/>
        </w:rPr>
      </w:pPr>
      <w:r w:rsidRPr="00080869">
        <w:rPr>
          <w:noProof/>
          <w:lang w:val="tr-TR" w:eastAsia="tr-TR"/>
        </w:rPr>
        <w:lastRenderedPageBreak/>
        <w:drawing>
          <wp:inline distT="0" distB="0" distL="0" distR="0" wp14:anchorId="4B7BCE1E" wp14:editId="4E00C948">
            <wp:extent cx="6036335" cy="8280000"/>
            <wp:effectExtent l="0" t="0" r="2540" b="0"/>
            <wp:docPr id="238" name="Resim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6335" cy="8280000"/>
                    </a:xfrm>
                    <a:prstGeom prst="rect">
                      <a:avLst/>
                    </a:prstGeom>
                    <a:noFill/>
                    <a:ln>
                      <a:noFill/>
                    </a:ln>
                  </pic:spPr>
                </pic:pic>
              </a:graphicData>
            </a:graphic>
          </wp:inline>
        </w:drawing>
      </w:r>
    </w:p>
    <w:p w14:paraId="41036543" w14:textId="77777777" w:rsidR="006101E3" w:rsidRPr="00696AA7" w:rsidRDefault="006101E3">
      <w:pPr>
        <w:rPr>
          <w:sz w:val="20"/>
          <w:szCs w:val="20"/>
          <w:highlight w:val="yellow"/>
        </w:rPr>
      </w:pPr>
      <w:r w:rsidRPr="00696AA7">
        <w:rPr>
          <w:sz w:val="20"/>
          <w:szCs w:val="20"/>
          <w:highlight w:val="yellow"/>
        </w:rPr>
        <w:br w:type="page"/>
      </w:r>
    </w:p>
    <w:p w14:paraId="3A5094E1" w14:textId="39582EC0" w:rsidR="0099367F" w:rsidRDefault="00080869" w:rsidP="004406AC">
      <w:pPr>
        <w:jc w:val="center"/>
        <w:rPr>
          <w:sz w:val="20"/>
          <w:szCs w:val="20"/>
          <w:highlight w:val="yellow"/>
        </w:rPr>
      </w:pPr>
      <w:r w:rsidRPr="00080869">
        <w:rPr>
          <w:noProof/>
          <w:lang w:val="tr-TR" w:eastAsia="tr-TR"/>
        </w:rPr>
        <w:lastRenderedPageBreak/>
        <w:drawing>
          <wp:inline distT="0" distB="0" distL="0" distR="0" wp14:anchorId="0BE80CFB" wp14:editId="73B2472E">
            <wp:extent cx="6001611" cy="8280000"/>
            <wp:effectExtent l="0" t="0" r="0" b="0"/>
            <wp:docPr id="254" name="Resim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1611" cy="8280000"/>
                    </a:xfrm>
                    <a:prstGeom prst="rect">
                      <a:avLst/>
                    </a:prstGeom>
                    <a:noFill/>
                    <a:ln>
                      <a:noFill/>
                    </a:ln>
                  </pic:spPr>
                </pic:pic>
              </a:graphicData>
            </a:graphic>
          </wp:inline>
        </w:drawing>
      </w:r>
    </w:p>
    <w:p w14:paraId="406C57E6" w14:textId="77777777" w:rsidR="006101E3" w:rsidRPr="00696AA7" w:rsidRDefault="006101E3">
      <w:pPr>
        <w:rPr>
          <w:sz w:val="20"/>
          <w:szCs w:val="20"/>
          <w:highlight w:val="yellow"/>
        </w:rPr>
      </w:pPr>
      <w:r w:rsidRPr="00696AA7">
        <w:rPr>
          <w:sz w:val="20"/>
          <w:szCs w:val="20"/>
          <w:highlight w:val="yellow"/>
        </w:rPr>
        <w:br w:type="page"/>
      </w:r>
    </w:p>
    <w:p w14:paraId="1774FC6E" w14:textId="5BCB6E7A" w:rsidR="00C060ED" w:rsidRPr="00696AA7" w:rsidRDefault="00080869" w:rsidP="004406AC">
      <w:pPr>
        <w:jc w:val="center"/>
        <w:rPr>
          <w:sz w:val="20"/>
          <w:szCs w:val="20"/>
          <w:highlight w:val="yellow"/>
        </w:rPr>
      </w:pPr>
      <w:r w:rsidRPr="00080869">
        <w:rPr>
          <w:noProof/>
          <w:lang w:val="tr-TR" w:eastAsia="tr-TR"/>
        </w:rPr>
        <w:lastRenderedPageBreak/>
        <w:drawing>
          <wp:inline distT="0" distB="0" distL="0" distR="0" wp14:anchorId="265A1CF5" wp14:editId="47133166">
            <wp:extent cx="6037004" cy="8280000"/>
            <wp:effectExtent l="0" t="0" r="1905" b="0"/>
            <wp:docPr id="247" name="Resim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7004" cy="8280000"/>
                    </a:xfrm>
                    <a:prstGeom prst="rect">
                      <a:avLst/>
                    </a:prstGeom>
                    <a:noFill/>
                    <a:ln>
                      <a:noFill/>
                    </a:ln>
                  </pic:spPr>
                </pic:pic>
              </a:graphicData>
            </a:graphic>
          </wp:inline>
        </w:drawing>
      </w:r>
    </w:p>
    <w:p w14:paraId="792ECD09" w14:textId="77777777" w:rsidR="00EB5B32" w:rsidRPr="00576D3B" w:rsidRDefault="008B5FB4" w:rsidP="00E132D4">
      <w:pPr>
        <w:rPr>
          <w:rFonts w:ascii="Century" w:hAnsi="Century"/>
          <w:b/>
        </w:rPr>
      </w:pPr>
      <w:bookmarkStart w:id="79" w:name="_Toc296364729"/>
      <w:bookmarkStart w:id="80" w:name="_Toc296371938"/>
      <w:bookmarkStart w:id="81" w:name="_Toc296807845"/>
      <w:bookmarkStart w:id="82" w:name="_Toc296808117"/>
      <w:bookmarkStart w:id="83" w:name="_Toc296940797"/>
      <w:bookmarkStart w:id="84" w:name="_Toc297120955"/>
      <w:bookmarkStart w:id="85" w:name="_Toc297121382"/>
      <w:bookmarkStart w:id="86" w:name="_Toc297202374"/>
      <w:bookmarkStart w:id="87" w:name="_Toc297302685"/>
      <w:bookmarkStart w:id="88" w:name="_Toc297302753"/>
      <w:bookmarkStart w:id="89" w:name="_Toc297309770"/>
      <w:bookmarkStart w:id="90" w:name="_Toc297441018"/>
      <w:bookmarkStart w:id="91" w:name="_Toc297441098"/>
      <w:bookmarkStart w:id="92" w:name="_Toc297441680"/>
      <w:bookmarkEnd w:id="72"/>
      <w:bookmarkEnd w:id="73"/>
      <w:bookmarkEnd w:id="74"/>
      <w:bookmarkEnd w:id="75"/>
      <w:bookmarkEnd w:id="76"/>
      <w:bookmarkEnd w:id="77"/>
      <w:bookmarkEnd w:id="78"/>
      <w:r w:rsidRPr="00696AA7">
        <w:rPr>
          <w:rFonts w:ascii="Century" w:hAnsi="Century"/>
          <w:b/>
          <w:highlight w:val="yellow"/>
        </w:rPr>
        <w:br w:type="page"/>
      </w:r>
      <w:r w:rsidR="00EB5B32" w:rsidRPr="00576D3B">
        <w:rPr>
          <w:rFonts w:ascii="Century" w:hAnsi="Century"/>
          <w:b/>
        </w:rPr>
        <w:lastRenderedPageBreak/>
        <w:t>KISALTMALAR</w:t>
      </w:r>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137CD8FE" w14:textId="77777777" w:rsidR="00EB5B32" w:rsidRPr="00576D3B" w:rsidRDefault="00EB5B32" w:rsidP="00EB5B32">
      <w:pPr>
        <w:ind w:firstLine="360"/>
        <w:rPr>
          <w:rFonts w:ascii="Century" w:hAnsi="Century"/>
          <w:sz w:val="10"/>
          <w:szCs w:val="10"/>
        </w:rPr>
      </w:pPr>
    </w:p>
    <w:p w14:paraId="379D5287" w14:textId="77777777" w:rsidR="00EB5B32" w:rsidRPr="00576D3B" w:rsidRDefault="00EB5B32" w:rsidP="00EB5B32">
      <w:pPr>
        <w:rPr>
          <w:rFonts w:ascii="Century" w:hAnsi="Century"/>
          <w:sz w:val="17"/>
          <w:szCs w:val="17"/>
        </w:rPr>
      </w:pPr>
      <w:r w:rsidRPr="00576D3B">
        <w:rPr>
          <w:rFonts w:ascii="Century" w:hAnsi="Century"/>
          <w:sz w:val="17"/>
          <w:szCs w:val="17"/>
        </w:rPr>
        <w:t>AA</w:t>
      </w:r>
      <w:r w:rsidRPr="00576D3B">
        <w:rPr>
          <w:rFonts w:ascii="Century" w:hAnsi="Century"/>
          <w:sz w:val="17"/>
          <w:szCs w:val="17"/>
        </w:rPr>
        <w:tab/>
      </w:r>
      <w:r w:rsidRPr="00576D3B">
        <w:rPr>
          <w:rFonts w:ascii="Century" w:hAnsi="Century"/>
          <w:sz w:val="17"/>
          <w:szCs w:val="17"/>
        </w:rPr>
        <w:tab/>
        <w:t>Aracılardan Alacaklar</w:t>
      </w:r>
    </w:p>
    <w:p w14:paraId="2973DF1C" w14:textId="77777777" w:rsidR="00EB5B32" w:rsidRPr="00576D3B" w:rsidRDefault="00EB5B32" w:rsidP="00EB5B32">
      <w:pPr>
        <w:rPr>
          <w:rFonts w:ascii="Century" w:hAnsi="Century"/>
          <w:sz w:val="17"/>
          <w:szCs w:val="17"/>
        </w:rPr>
      </w:pPr>
      <w:r w:rsidRPr="00576D3B">
        <w:rPr>
          <w:rFonts w:ascii="Century" w:hAnsi="Century"/>
          <w:sz w:val="17"/>
          <w:szCs w:val="17"/>
        </w:rPr>
        <w:t>AB</w:t>
      </w:r>
      <w:r w:rsidRPr="00576D3B">
        <w:rPr>
          <w:rFonts w:ascii="Century" w:hAnsi="Century"/>
          <w:sz w:val="17"/>
          <w:szCs w:val="17"/>
        </w:rPr>
        <w:tab/>
      </w:r>
      <w:r w:rsidRPr="00576D3B">
        <w:rPr>
          <w:rFonts w:ascii="Century" w:hAnsi="Century"/>
          <w:sz w:val="17"/>
          <w:szCs w:val="17"/>
        </w:rPr>
        <w:tab/>
        <w:t>Avrupa Birliği</w:t>
      </w:r>
    </w:p>
    <w:p w14:paraId="5D42F562" w14:textId="77777777" w:rsidR="00EB5B32" w:rsidRPr="00576D3B" w:rsidRDefault="00EB5B32" w:rsidP="00EB5B32">
      <w:pPr>
        <w:rPr>
          <w:rFonts w:ascii="Century" w:hAnsi="Century"/>
          <w:sz w:val="17"/>
          <w:szCs w:val="17"/>
        </w:rPr>
      </w:pPr>
      <w:r w:rsidRPr="00576D3B">
        <w:rPr>
          <w:rFonts w:ascii="Century" w:hAnsi="Century"/>
          <w:sz w:val="17"/>
          <w:szCs w:val="17"/>
        </w:rPr>
        <w:t>ABD</w:t>
      </w:r>
      <w:r w:rsidRPr="00576D3B">
        <w:rPr>
          <w:rFonts w:ascii="Century" w:hAnsi="Century"/>
          <w:sz w:val="17"/>
          <w:szCs w:val="17"/>
        </w:rPr>
        <w:tab/>
      </w:r>
      <w:r w:rsidRPr="00576D3B">
        <w:rPr>
          <w:rFonts w:ascii="Century" w:hAnsi="Century"/>
          <w:sz w:val="17"/>
          <w:szCs w:val="17"/>
        </w:rPr>
        <w:tab/>
        <w:t>Amerika Birleşik Devletleri</w:t>
      </w:r>
    </w:p>
    <w:p w14:paraId="6CCCA3FD" w14:textId="77777777" w:rsidR="00EB5B32" w:rsidRPr="00576D3B" w:rsidRDefault="00EB5B32" w:rsidP="00EB5B32">
      <w:pPr>
        <w:rPr>
          <w:rFonts w:ascii="Century" w:hAnsi="Century"/>
          <w:sz w:val="17"/>
          <w:szCs w:val="17"/>
        </w:rPr>
      </w:pPr>
      <w:r w:rsidRPr="00576D3B">
        <w:rPr>
          <w:rFonts w:ascii="Century" w:hAnsi="Century"/>
          <w:sz w:val="17"/>
          <w:szCs w:val="17"/>
        </w:rPr>
        <w:t>AŞ</w:t>
      </w:r>
      <w:r w:rsidRPr="00576D3B">
        <w:rPr>
          <w:rFonts w:ascii="Century" w:hAnsi="Century"/>
          <w:sz w:val="17"/>
          <w:szCs w:val="17"/>
        </w:rPr>
        <w:tab/>
      </w:r>
      <w:r w:rsidRPr="00576D3B">
        <w:rPr>
          <w:rFonts w:ascii="Century" w:hAnsi="Century"/>
          <w:sz w:val="17"/>
          <w:szCs w:val="17"/>
        </w:rPr>
        <w:tab/>
        <w:t>Anonim Şirket</w:t>
      </w:r>
    </w:p>
    <w:p w14:paraId="01BC16A0" w14:textId="77777777" w:rsidR="00EB5B32" w:rsidRPr="00576D3B" w:rsidRDefault="00EB5B32" w:rsidP="00EB5B32">
      <w:pPr>
        <w:rPr>
          <w:rFonts w:ascii="Century" w:hAnsi="Century"/>
          <w:sz w:val="17"/>
          <w:szCs w:val="17"/>
        </w:rPr>
      </w:pPr>
      <w:r w:rsidRPr="00576D3B">
        <w:rPr>
          <w:rFonts w:ascii="Century" w:hAnsi="Century"/>
          <w:sz w:val="17"/>
          <w:szCs w:val="17"/>
        </w:rPr>
        <w:t>BDDK</w:t>
      </w:r>
      <w:r w:rsidRPr="00576D3B">
        <w:rPr>
          <w:rFonts w:ascii="Century" w:hAnsi="Century"/>
          <w:sz w:val="17"/>
          <w:szCs w:val="17"/>
        </w:rPr>
        <w:tab/>
      </w:r>
      <w:r w:rsidRPr="00576D3B">
        <w:rPr>
          <w:rFonts w:ascii="Century" w:hAnsi="Century"/>
          <w:sz w:val="17"/>
          <w:szCs w:val="17"/>
        </w:rPr>
        <w:tab/>
        <w:t>Bankacılık Düzenleme ve Denetleme Kurulu</w:t>
      </w:r>
    </w:p>
    <w:p w14:paraId="27BCB964" w14:textId="77777777" w:rsidR="00EB5B32" w:rsidRPr="00576D3B" w:rsidRDefault="00EB5B32" w:rsidP="00EB5B32">
      <w:pPr>
        <w:rPr>
          <w:rFonts w:ascii="Century" w:hAnsi="Century"/>
          <w:sz w:val="17"/>
          <w:szCs w:val="17"/>
        </w:rPr>
      </w:pPr>
      <w:r w:rsidRPr="00576D3B">
        <w:rPr>
          <w:rFonts w:ascii="Century" w:hAnsi="Century"/>
          <w:sz w:val="17"/>
          <w:szCs w:val="17"/>
        </w:rPr>
        <w:t>BES</w:t>
      </w:r>
      <w:r w:rsidRPr="00576D3B">
        <w:rPr>
          <w:rFonts w:ascii="Century" w:hAnsi="Century"/>
          <w:sz w:val="17"/>
          <w:szCs w:val="17"/>
        </w:rPr>
        <w:tab/>
      </w:r>
      <w:r w:rsidRPr="00576D3B">
        <w:rPr>
          <w:rFonts w:ascii="Century" w:hAnsi="Century"/>
          <w:sz w:val="17"/>
          <w:szCs w:val="17"/>
        </w:rPr>
        <w:tab/>
        <w:t>Bireysel Emeklilik Sistemi</w:t>
      </w:r>
    </w:p>
    <w:p w14:paraId="0E20ECD4" w14:textId="77777777" w:rsidR="00EB5B32" w:rsidRPr="00576D3B" w:rsidRDefault="00EB5B32" w:rsidP="00EB5B32">
      <w:pPr>
        <w:rPr>
          <w:rFonts w:ascii="Century" w:hAnsi="Century"/>
          <w:sz w:val="17"/>
          <w:szCs w:val="17"/>
        </w:rPr>
      </w:pPr>
      <w:r w:rsidRPr="00576D3B">
        <w:rPr>
          <w:rFonts w:ascii="Century" w:hAnsi="Century"/>
          <w:sz w:val="17"/>
          <w:szCs w:val="17"/>
        </w:rPr>
        <w:t>BO</w:t>
      </w:r>
      <w:r w:rsidRPr="00576D3B">
        <w:rPr>
          <w:rFonts w:ascii="Century" w:hAnsi="Century"/>
          <w:sz w:val="17"/>
          <w:szCs w:val="17"/>
        </w:rPr>
        <w:tab/>
      </w:r>
      <w:r w:rsidRPr="00576D3B">
        <w:rPr>
          <w:rFonts w:ascii="Century" w:hAnsi="Century"/>
          <w:sz w:val="17"/>
          <w:szCs w:val="17"/>
        </w:rPr>
        <w:tab/>
        <w:t>Bağlı Ortaklık</w:t>
      </w:r>
    </w:p>
    <w:p w14:paraId="202A2DAD" w14:textId="77777777" w:rsidR="00EB5B32" w:rsidRPr="00576D3B" w:rsidRDefault="00EB5B32" w:rsidP="00EB5B32">
      <w:pPr>
        <w:rPr>
          <w:rFonts w:ascii="Century" w:hAnsi="Century"/>
          <w:sz w:val="17"/>
          <w:szCs w:val="17"/>
        </w:rPr>
      </w:pPr>
      <w:r w:rsidRPr="00576D3B">
        <w:rPr>
          <w:rFonts w:ascii="Century" w:hAnsi="Century"/>
          <w:sz w:val="17"/>
          <w:szCs w:val="17"/>
        </w:rPr>
        <w:t>DASK</w:t>
      </w:r>
      <w:r w:rsidRPr="00576D3B">
        <w:rPr>
          <w:rFonts w:ascii="Century" w:hAnsi="Century"/>
          <w:sz w:val="17"/>
          <w:szCs w:val="17"/>
        </w:rPr>
        <w:tab/>
      </w:r>
      <w:r w:rsidRPr="00576D3B">
        <w:rPr>
          <w:rFonts w:ascii="Century" w:hAnsi="Century"/>
          <w:sz w:val="17"/>
          <w:szCs w:val="17"/>
        </w:rPr>
        <w:tab/>
        <w:t>Doğal Afet Sigortaları Kurumu</w:t>
      </w:r>
    </w:p>
    <w:p w14:paraId="0D270338" w14:textId="77777777" w:rsidR="00EB5B32" w:rsidRPr="00576D3B" w:rsidRDefault="00EB5B32" w:rsidP="00EB5B32">
      <w:pPr>
        <w:rPr>
          <w:rFonts w:ascii="Century" w:hAnsi="Century"/>
          <w:sz w:val="17"/>
          <w:szCs w:val="17"/>
        </w:rPr>
      </w:pPr>
      <w:r w:rsidRPr="00576D3B">
        <w:rPr>
          <w:rFonts w:ascii="Century" w:hAnsi="Century"/>
          <w:sz w:val="17"/>
          <w:szCs w:val="17"/>
        </w:rPr>
        <w:t>DD</w:t>
      </w:r>
      <w:r w:rsidRPr="00576D3B">
        <w:rPr>
          <w:rFonts w:ascii="Century" w:hAnsi="Century"/>
          <w:sz w:val="17"/>
          <w:szCs w:val="17"/>
        </w:rPr>
        <w:tab/>
      </w:r>
      <w:r w:rsidRPr="00576D3B">
        <w:rPr>
          <w:rFonts w:ascii="Century" w:hAnsi="Century"/>
          <w:sz w:val="17"/>
          <w:szCs w:val="17"/>
        </w:rPr>
        <w:tab/>
        <w:t>Devlet Destekli</w:t>
      </w:r>
    </w:p>
    <w:p w14:paraId="2CB325C1" w14:textId="77777777" w:rsidR="00EB5B32" w:rsidRPr="00576D3B" w:rsidRDefault="00EB5B32" w:rsidP="00EB5B32">
      <w:pPr>
        <w:rPr>
          <w:rFonts w:ascii="Century" w:hAnsi="Century"/>
          <w:sz w:val="17"/>
          <w:szCs w:val="17"/>
        </w:rPr>
      </w:pPr>
      <w:r w:rsidRPr="00576D3B">
        <w:rPr>
          <w:rFonts w:ascii="Century" w:hAnsi="Century"/>
          <w:sz w:val="17"/>
          <w:szCs w:val="17"/>
        </w:rPr>
        <w:t>DERK</w:t>
      </w:r>
      <w:r w:rsidRPr="00576D3B">
        <w:rPr>
          <w:rFonts w:ascii="Century" w:hAnsi="Century"/>
          <w:sz w:val="17"/>
          <w:szCs w:val="17"/>
        </w:rPr>
        <w:tab/>
      </w:r>
      <w:r w:rsidRPr="00576D3B">
        <w:rPr>
          <w:rFonts w:ascii="Century" w:hAnsi="Century"/>
          <w:sz w:val="17"/>
          <w:szCs w:val="17"/>
        </w:rPr>
        <w:tab/>
        <w:t>Devam Eden Riskler Karşılığı</w:t>
      </w:r>
    </w:p>
    <w:p w14:paraId="6FBC2F9B" w14:textId="77777777" w:rsidR="00EB5B32" w:rsidRPr="00576D3B" w:rsidRDefault="00EB5B32" w:rsidP="00EB5B32">
      <w:pPr>
        <w:rPr>
          <w:rFonts w:ascii="Century" w:hAnsi="Century"/>
          <w:sz w:val="17"/>
          <w:szCs w:val="17"/>
        </w:rPr>
      </w:pPr>
      <w:r w:rsidRPr="00576D3B">
        <w:rPr>
          <w:rFonts w:ascii="Century" w:hAnsi="Century"/>
          <w:sz w:val="17"/>
          <w:szCs w:val="17"/>
        </w:rPr>
        <w:t>DT</w:t>
      </w:r>
      <w:r w:rsidRPr="00576D3B">
        <w:rPr>
          <w:rFonts w:ascii="Century" w:hAnsi="Century"/>
          <w:sz w:val="17"/>
          <w:szCs w:val="17"/>
        </w:rPr>
        <w:tab/>
      </w:r>
      <w:r w:rsidRPr="00576D3B">
        <w:rPr>
          <w:rFonts w:ascii="Century" w:hAnsi="Century"/>
          <w:sz w:val="17"/>
          <w:szCs w:val="17"/>
        </w:rPr>
        <w:tab/>
        <w:t xml:space="preserve">Devlet Tahvili </w:t>
      </w:r>
    </w:p>
    <w:p w14:paraId="217B4CFD" w14:textId="77777777" w:rsidR="00EB5B32" w:rsidRPr="00576D3B" w:rsidRDefault="00EB5B32" w:rsidP="00EB5B32">
      <w:pPr>
        <w:rPr>
          <w:rFonts w:ascii="Century" w:hAnsi="Century"/>
          <w:sz w:val="17"/>
          <w:szCs w:val="17"/>
        </w:rPr>
      </w:pPr>
      <w:r w:rsidRPr="00576D3B">
        <w:rPr>
          <w:rFonts w:ascii="Century" w:hAnsi="Century"/>
          <w:sz w:val="17"/>
          <w:szCs w:val="17"/>
        </w:rPr>
        <w:t>EGM</w:t>
      </w:r>
      <w:r w:rsidRPr="00576D3B">
        <w:rPr>
          <w:rFonts w:ascii="Century" w:hAnsi="Century"/>
          <w:sz w:val="17"/>
          <w:szCs w:val="17"/>
        </w:rPr>
        <w:tab/>
      </w:r>
      <w:r w:rsidRPr="00576D3B">
        <w:rPr>
          <w:rFonts w:ascii="Century" w:hAnsi="Century"/>
          <w:sz w:val="17"/>
          <w:szCs w:val="17"/>
        </w:rPr>
        <w:tab/>
        <w:t>Emeklilik Gözetim Merkezi</w:t>
      </w:r>
    </w:p>
    <w:p w14:paraId="12454D2C" w14:textId="77777777" w:rsidR="00EB5B32" w:rsidRPr="00576D3B" w:rsidRDefault="00EB5B32" w:rsidP="00EB5B32">
      <w:pPr>
        <w:rPr>
          <w:rFonts w:ascii="Century" w:hAnsi="Century"/>
          <w:sz w:val="17"/>
          <w:szCs w:val="17"/>
        </w:rPr>
      </w:pPr>
      <w:r w:rsidRPr="00576D3B">
        <w:rPr>
          <w:rFonts w:ascii="Century" w:hAnsi="Century"/>
          <w:sz w:val="17"/>
          <w:szCs w:val="17"/>
        </w:rPr>
        <w:t>Fin.</w:t>
      </w:r>
      <w:r w:rsidRPr="00576D3B">
        <w:rPr>
          <w:rFonts w:ascii="Century" w:hAnsi="Century"/>
          <w:sz w:val="17"/>
          <w:szCs w:val="17"/>
        </w:rPr>
        <w:tab/>
      </w:r>
      <w:r w:rsidRPr="00576D3B">
        <w:rPr>
          <w:rFonts w:ascii="Century" w:hAnsi="Century"/>
          <w:sz w:val="17"/>
          <w:szCs w:val="17"/>
        </w:rPr>
        <w:tab/>
        <w:t>Finansal</w:t>
      </w:r>
    </w:p>
    <w:p w14:paraId="07AE3A80" w14:textId="77777777" w:rsidR="00EB5B32" w:rsidRPr="00576D3B" w:rsidRDefault="00EB5B32" w:rsidP="00EB5B32">
      <w:pPr>
        <w:rPr>
          <w:rFonts w:ascii="Century" w:hAnsi="Century"/>
          <w:sz w:val="17"/>
          <w:szCs w:val="17"/>
        </w:rPr>
      </w:pPr>
      <w:r w:rsidRPr="00576D3B">
        <w:rPr>
          <w:rFonts w:ascii="Century" w:hAnsi="Century"/>
          <w:sz w:val="17"/>
          <w:szCs w:val="17"/>
        </w:rPr>
        <w:t>FK</w:t>
      </w:r>
      <w:r w:rsidRPr="00576D3B">
        <w:rPr>
          <w:rFonts w:ascii="Century" w:hAnsi="Century"/>
          <w:sz w:val="17"/>
          <w:szCs w:val="17"/>
        </w:rPr>
        <w:tab/>
      </w:r>
      <w:r w:rsidRPr="00576D3B">
        <w:rPr>
          <w:rFonts w:ascii="Century" w:hAnsi="Century"/>
          <w:sz w:val="17"/>
          <w:szCs w:val="17"/>
        </w:rPr>
        <w:tab/>
        <w:t>Ferdi Kaza</w:t>
      </w:r>
    </w:p>
    <w:p w14:paraId="4206E5BD" w14:textId="77777777" w:rsidR="00EB5B32" w:rsidRPr="00576D3B" w:rsidRDefault="00EB5B32" w:rsidP="00EB5B32">
      <w:pPr>
        <w:rPr>
          <w:rFonts w:ascii="Century" w:hAnsi="Century"/>
          <w:sz w:val="17"/>
          <w:szCs w:val="17"/>
        </w:rPr>
      </w:pPr>
      <w:r w:rsidRPr="00576D3B">
        <w:rPr>
          <w:rFonts w:ascii="Century" w:hAnsi="Century"/>
          <w:sz w:val="17"/>
          <w:szCs w:val="17"/>
        </w:rPr>
        <w:t>FV</w:t>
      </w:r>
      <w:r w:rsidRPr="00576D3B">
        <w:rPr>
          <w:rFonts w:ascii="Century" w:hAnsi="Century"/>
          <w:sz w:val="17"/>
          <w:szCs w:val="17"/>
        </w:rPr>
        <w:tab/>
      </w:r>
      <w:r w:rsidRPr="00576D3B">
        <w:rPr>
          <w:rFonts w:ascii="Century" w:hAnsi="Century"/>
          <w:sz w:val="17"/>
          <w:szCs w:val="17"/>
        </w:rPr>
        <w:tab/>
        <w:t>Finansal Varlıklar</w:t>
      </w:r>
    </w:p>
    <w:p w14:paraId="1DA86811" w14:textId="77777777" w:rsidR="00EB5B32" w:rsidRPr="00576D3B" w:rsidRDefault="00B87A5C" w:rsidP="00EB5B32">
      <w:pPr>
        <w:rPr>
          <w:rFonts w:ascii="Century" w:hAnsi="Century"/>
          <w:sz w:val="17"/>
          <w:szCs w:val="17"/>
        </w:rPr>
      </w:pPr>
      <w:r w:rsidRPr="00576D3B">
        <w:rPr>
          <w:rFonts w:ascii="Century" w:hAnsi="Century"/>
          <w:sz w:val="17"/>
          <w:szCs w:val="17"/>
        </w:rPr>
        <w:t>GSY</w:t>
      </w:r>
      <w:r w:rsidR="00EB5B32" w:rsidRPr="00576D3B">
        <w:rPr>
          <w:rFonts w:ascii="Century" w:hAnsi="Century"/>
          <w:sz w:val="17"/>
          <w:szCs w:val="17"/>
        </w:rPr>
        <w:t>H</w:t>
      </w:r>
      <w:r w:rsidR="00EB5B32" w:rsidRPr="00576D3B">
        <w:rPr>
          <w:rFonts w:ascii="Century" w:hAnsi="Century"/>
          <w:sz w:val="17"/>
          <w:szCs w:val="17"/>
        </w:rPr>
        <w:tab/>
      </w:r>
      <w:r w:rsidR="00EB5B32" w:rsidRPr="00576D3B">
        <w:rPr>
          <w:rFonts w:ascii="Century" w:hAnsi="Century"/>
          <w:sz w:val="17"/>
          <w:szCs w:val="17"/>
        </w:rPr>
        <w:tab/>
        <w:t>Gayri Safi Yurtiçi Hasıla</w:t>
      </w:r>
    </w:p>
    <w:p w14:paraId="60AD16EF" w14:textId="77777777" w:rsidR="00EB5B32" w:rsidRPr="00576D3B" w:rsidRDefault="00EB5B32" w:rsidP="00EB5B32">
      <w:pPr>
        <w:rPr>
          <w:rFonts w:ascii="Century" w:hAnsi="Century"/>
          <w:sz w:val="17"/>
          <w:szCs w:val="17"/>
        </w:rPr>
      </w:pPr>
      <w:r w:rsidRPr="00576D3B">
        <w:rPr>
          <w:rFonts w:ascii="Century" w:hAnsi="Century"/>
          <w:sz w:val="17"/>
          <w:szCs w:val="17"/>
        </w:rPr>
        <w:t>GŞ</w:t>
      </w:r>
      <w:r w:rsidRPr="00576D3B">
        <w:rPr>
          <w:rFonts w:ascii="Century" w:hAnsi="Century"/>
          <w:sz w:val="17"/>
          <w:szCs w:val="17"/>
        </w:rPr>
        <w:tab/>
      </w:r>
      <w:r w:rsidRPr="00576D3B">
        <w:rPr>
          <w:rFonts w:ascii="Century" w:hAnsi="Century"/>
          <w:sz w:val="17"/>
          <w:szCs w:val="17"/>
        </w:rPr>
        <w:tab/>
        <w:t>Genel Şart</w:t>
      </w:r>
    </w:p>
    <w:p w14:paraId="6B55C8F4" w14:textId="77777777" w:rsidR="00EB5B32" w:rsidRPr="00576D3B" w:rsidRDefault="00EB5B32" w:rsidP="00EB5B32">
      <w:pPr>
        <w:rPr>
          <w:rFonts w:ascii="Century" w:hAnsi="Century"/>
          <w:sz w:val="17"/>
          <w:szCs w:val="17"/>
        </w:rPr>
      </w:pPr>
      <w:r w:rsidRPr="00576D3B">
        <w:rPr>
          <w:rFonts w:ascii="Century" w:hAnsi="Century"/>
          <w:sz w:val="17"/>
          <w:szCs w:val="17"/>
        </w:rPr>
        <w:t>HB</w:t>
      </w:r>
      <w:r w:rsidRPr="00576D3B">
        <w:rPr>
          <w:rFonts w:ascii="Century" w:hAnsi="Century"/>
          <w:sz w:val="17"/>
          <w:szCs w:val="17"/>
        </w:rPr>
        <w:tab/>
      </w:r>
      <w:r w:rsidRPr="00576D3B">
        <w:rPr>
          <w:rFonts w:ascii="Century" w:hAnsi="Century"/>
          <w:sz w:val="17"/>
          <w:szCs w:val="17"/>
        </w:rPr>
        <w:tab/>
        <w:t>Hazine Bonosu</w:t>
      </w:r>
    </w:p>
    <w:p w14:paraId="550B3BB0" w14:textId="77777777" w:rsidR="00EB5B32" w:rsidRPr="00576D3B" w:rsidRDefault="00EB5B32" w:rsidP="00EB5B32">
      <w:pPr>
        <w:rPr>
          <w:rFonts w:ascii="Century" w:hAnsi="Century"/>
          <w:sz w:val="17"/>
          <w:szCs w:val="17"/>
        </w:rPr>
      </w:pPr>
      <w:r w:rsidRPr="00576D3B">
        <w:rPr>
          <w:rFonts w:ascii="Century" w:hAnsi="Century"/>
          <w:sz w:val="17"/>
          <w:szCs w:val="17"/>
        </w:rPr>
        <w:t>HD</w:t>
      </w:r>
      <w:r w:rsidRPr="00576D3B">
        <w:rPr>
          <w:rFonts w:ascii="Century" w:hAnsi="Century"/>
          <w:sz w:val="17"/>
          <w:szCs w:val="17"/>
        </w:rPr>
        <w:tab/>
      </w:r>
      <w:r w:rsidRPr="00576D3B">
        <w:rPr>
          <w:rFonts w:ascii="Century" w:hAnsi="Century"/>
          <w:sz w:val="17"/>
          <w:szCs w:val="17"/>
        </w:rPr>
        <w:tab/>
        <w:t>Hayat Dışı</w:t>
      </w:r>
    </w:p>
    <w:p w14:paraId="2AFDC34E" w14:textId="77777777" w:rsidR="00EB5B32" w:rsidRPr="00576D3B" w:rsidRDefault="00C402AA" w:rsidP="00EB5B32">
      <w:pPr>
        <w:rPr>
          <w:rFonts w:ascii="Century" w:hAnsi="Century"/>
          <w:sz w:val="17"/>
          <w:szCs w:val="17"/>
        </w:rPr>
      </w:pPr>
      <w:r w:rsidRPr="00576D3B">
        <w:rPr>
          <w:rFonts w:ascii="Century" w:hAnsi="Century"/>
          <w:sz w:val="17"/>
          <w:szCs w:val="17"/>
        </w:rPr>
        <w:t>H/E</w:t>
      </w:r>
      <w:r w:rsidRPr="00576D3B">
        <w:rPr>
          <w:rFonts w:ascii="Century" w:hAnsi="Century"/>
          <w:sz w:val="17"/>
          <w:szCs w:val="17"/>
        </w:rPr>
        <w:tab/>
      </w:r>
      <w:r w:rsidRPr="00576D3B">
        <w:rPr>
          <w:rFonts w:ascii="Century" w:hAnsi="Century"/>
          <w:sz w:val="17"/>
          <w:szCs w:val="17"/>
        </w:rPr>
        <w:tab/>
        <w:t>Hayat</w:t>
      </w:r>
      <w:r w:rsidR="000D1DF2" w:rsidRPr="00576D3B">
        <w:rPr>
          <w:rFonts w:ascii="Century" w:hAnsi="Century"/>
          <w:sz w:val="17"/>
          <w:szCs w:val="17"/>
        </w:rPr>
        <w:t xml:space="preserve"> </w:t>
      </w:r>
      <w:r w:rsidR="00BB6987" w:rsidRPr="00576D3B">
        <w:rPr>
          <w:rFonts w:ascii="Century" w:hAnsi="Century"/>
          <w:sz w:val="17"/>
          <w:szCs w:val="17"/>
        </w:rPr>
        <w:t>Sigorta Şirketleri il</w:t>
      </w:r>
      <w:r w:rsidR="001B3F94" w:rsidRPr="00576D3B">
        <w:rPr>
          <w:rFonts w:ascii="Century" w:hAnsi="Century"/>
          <w:sz w:val="17"/>
          <w:szCs w:val="17"/>
        </w:rPr>
        <w:t xml:space="preserve">e </w:t>
      </w:r>
      <w:r w:rsidR="00EB5B32" w:rsidRPr="00576D3B">
        <w:rPr>
          <w:rFonts w:ascii="Century" w:hAnsi="Century"/>
          <w:sz w:val="17"/>
          <w:szCs w:val="17"/>
        </w:rPr>
        <w:t>Emeklilik</w:t>
      </w:r>
      <w:r w:rsidR="00BB6987" w:rsidRPr="00576D3B">
        <w:rPr>
          <w:rFonts w:ascii="Century" w:hAnsi="Century"/>
          <w:sz w:val="17"/>
          <w:szCs w:val="17"/>
        </w:rPr>
        <w:t xml:space="preserve"> Şirketleri</w:t>
      </w:r>
    </w:p>
    <w:p w14:paraId="643A3E2E" w14:textId="77777777" w:rsidR="00EB5B32" w:rsidRPr="00576D3B" w:rsidRDefault="00EB5B32" w:rsidP="00EB5B32">
      <w:pPr>
        <w:rPr>
          <w:rFonts w:ascii="Century" w:hAnsi="Century"/>
          <w:sz w:val="17"/>
          <w:szCs w:val="17"/>
        </w:rPr>
      </w:pPr>
      <w:r w:rsidRPr="00576D3B">
        <w:rPr>
          <w:rFonts w:ascii="Century" w:hAnsi="Century"/>
          <w:sz w:val="17"/>
          <w:szCs w:val="17"/>
        </w:rPr>
        <w:t>HS</w:t>
      </w:r>
      <w:r w:rsidRPr="00576D3B">
        <w:rPr>
          <w:rFonts w:ascii="Century" w:hAnsi="Century"/>
          <w:sz w:val="17"/>
          <w:szCs w:val="17"/>
        </w:rPr>
        <w:tab/>
      </w:r>
      <w:r w:rsidRPr="00576D3B">
        <w:rPr>
          <w:rFonts w:ascii="Century" w:hAnsi="Century"/>
          <w:sz w:val="17"/>
          <w:szCs w:val="17"/>
        </w:rPr>
        <w:tab/>
        <w:t>Hisse Senetleri</w:t>
      </w:r>
    </w:p>
    <w:p w14:paraId="2970696B" w14:textId="77777777" w:rsidR="00EB5B32" w:rsidRPr="00576D3B" w:rsidRDefault="00EB5B32" w:rsidP="00EB5B32">
      <w:pPr>
        <w:rPr>
          <w:rFonts w:ascii="Century" w:hAnsi="Century"/>
          <w:sz w:val="17"/>
          <w:szCs w:val="17"/>
        </w:rPr>
      </w:pPr>
      <w:r w:rsidRPr="00576D3B">
        <w:rPr>
          <w:rFonts w:ascii="Century" w:hAnsi="Century"/>
          <w:sz w:val="17"/>
          <w:szCs w:val="17"/>
        </w:rPr>
        <w:t>HSP</w:t>
      </w:r>
      <w:r w:rsidRPr="00576D3B">
        <w:rPr>
          <w:rFonts w:ascii="Century" w:hAnsi="Century"/>
          <w:sz w:val="17"/>
          <w:szCs w:val="17"/>
        </w:rPr>
        <w:tab/>
      </w:r>
      <w:r w:rsidRPr="00576D3B">
        <w:rPr>
          <w:rFonts w:ascii="Century" w:hAnsi="Century"/>
          <w:sz w:val="17"/>
          <w:szCs w:val="17"/>
        </w:rPr>
        <w:tab/>
        <w:t>Hayat Sigortası Poliçesi</w:t>
      </w:r>
    </w:p>
    <w:p w14:paraId="5888E744" w14:textId="77777777" w:rsidR="00EB5B32" w:rsidRPr="00576D3B" w:rsidRDefault="00EB5B32" w:rsidP="00EB5B32">
      <w:pPr>
        <w:rPr>
          <w:rFonts w:ascii="Century" w:hAnsi="Century"/>
          <w:sz w:val="17"/>
          <w:szCs w:val="17"/>
        </w:rPr>
      </w:pPr>
      <w:r w:rsidRPr="00576D3B">
        <w:rPr>
          <w:rFonts w:ascii="Century" w:hAnsi="Century"/>
          <w:sz w:val="17"/>
          <w:szCs w:val="17"/>
        </w:rPr>
        <w:t>HSPS</w:t>
      </w:r>
      <w:r w:rsidRPr="00576D3B">
        <w:rPr>
          <w:rFonts w:ascii="Century" w:hAnsi="Century"/>
          <w:sz w:val="17"/>
          <w:szCs w:val="17"/>
        </w:rPr>
        <w:tab/>
      </w:r>
      <w:r w:rsidRPr="00576D3B">
        <w:rPr>
          <w:rFonts w:ascii="Century" w:hAnsi="Century"/>
          <w:sz w:val="17"/>
          <w:szCs w:val="17"/>
        </w:rPr>
        <w:tab/>
        <w:t>Hayat Sigortası Poliçesi Sahipleri</w:t>
      </w:r>
    </w:p>
    <w:p w14:paraId="171CFACA" w14:textId="77777777" w:rsidR="00EB5B32" w:rsidRPr="00576D3B" w:rsidRDefault="00EB5B32" w:rsidP="00EB5B32">
      <w:pPr>
        <w:rPr>
          <w:rFonts w:ascii="Century" w:hAnsi="Century"/>
          <w:sz w:val="17"/>
          <w:szCs w:val="17"/>
        </w:rPr>
      </w:pPr>
      <w:r w:rsidRPr="00576D3B">
        <w:rPr>
          <w:rFonts w:ascii="Century" w:hAnsi="Century"/>
          <w:sz w:val="17"/>
          <w:szCs w:val="17"/>
        </w:rPr>
        <w:t>İşt.</w:t>
      </w:r>
      <w:r w:rsidRPr="00576D3B">
        <w:rPr>
          <w:rFonts w:ascii="Century" w:hAnsi="Century"/>
          <w:sz w:val="17"/>
          <w:szCs w:val="17"/>
        </w:rPr>
        <w:tab/>
      </w:r>
      <w:r w:rsidRPr="00576D3B">
        <w:rPr>
          <w:rFonts w:ascii="Century" w:hAnsi="Century"/>
          <w:sz w:val="17"/>
          <w:szCs w:val="17"/>
        </w:rPr>
        <w:tab/>
        <w:t>İştirak</w:t>
      </w:r>
    </w:p>
    <w:p w14:paraId="4DCDDE1D" w14:textId="77777777" w:rsidR="00EB5B32" w:rsidRPr="00576D3B" w:rsidRDefault="00EB5B32" w:rsidP="00EB5B32">
      <w:pPr>
        <w:rPr>
          <w:rFonts w:ascii="Century" w:hAnsi="Century"/>
          <w:sz w:val="17"/>
          <w:szCs w:val="17"/>
        </w:rPr>
      </w:pPr>
      <w:r w:rsidRPr="00576D3B">
        <w:rPr>
          <w:rFonts w:ascii="Century" w:hAnsi="Century"/>
          <w:sz w:val="17"/>
          <w:szCs w:val="17"/>
        </w:rPr>
        <w:t>Karş.</w:t>
      </w:r>
      <w:r w:rsidRPr="00576D3B">
        <w:rPr>
          <w:rFonts w:ascii="Century" w:hAnsi="Century"/>
          <w:sz w:val="17"/>
          <w:szCs w:val="17"/>
        </w:rPr>
        <w:tab/>
      </w:r>
      <w:r w:rsidRPr="00576D3B">
        <w:rPr>
          <w:rFonts w:ascii="Century" w:hAnsi="Century"/>
          <w:sz w:val="17"/>
          <w:szCs w:val="17"/>
        </w:rPr>
        <w:tab/>
        <w:t>Karşılığı</w:t>
      </w:r>
    </w:p>
    <w:p w14:paraId="6DCEEA5B" w14:textId="77777777" w:rsidR="00EB5B32" w:rsidRPr="00576D3B" w:rsidRDefault="00EB5B32" w:rsidP="00EB5B32">
      <w:pPr>
        <w:rPr>
          <w:rFonts w:ascii="Century" w:hAnsi="Century"/>
          <w:sz w:val="17"/>
          <w:szCs w:val="17"/>
        </w:rPr>
      </w:pPr>
      <w:r w:rsidRPr="00576D3B">
        <w:rPr>
          <w:rFonts w:ascii="Century" w:hAnsi="Century"/>
          <w:sz w:val="17"/>
          <w:szCs w:val="17"/>
        </w:rPr>
        <w:t>KHK</w:t>
      </w:r>
      <w:r w:rsidRPr="00576D3B">
        <w:rPr>
          <w:rFonts w:ascii="Century" w:hAnsi="Century"/>
          <w:sz w:val="17"/>
          <w:szCs w:val="17"/>
        </w:rPr>
        <w:tab/>
      </w:r>
      <w:r w:rsidRPr="00576D3B">
        <w:rPr>
          <w:rFonts w:ascii="Century" w:hAnsi="Century"/>
          <w:sz w:val="17"/>
          <w:szCs w:val="17"/>
        </w:rPr>
        <w:tab/>
        <w:t>Kanun Hükmünde Kararname</w:t>
      </w:r>
    </w:p>
    <w:p w14:paraId="36018D82" w14:textId="77777777" w:rsidR="00EB5B32" w:rsidRPr="00576D3B" w:rsidRDefault="00EB5B32" w:rsidP="00EB5B32">
      <w:pPr>
        <w:rPr>
          <w:rFonts w:ascii="Century" w:hAnsi="Century"/>
          <w:sz w:val="17"/>
          <w:szCs w:val="17"/>
        </w:rPr>
      </w:pPr>
      <w:r w:rsidRPr="00576D3B">
        <w:rPr>
          <w:rFonts w:ascii="Century" w:hAnsi="Century"/>
          <w:sz w:val="17"/>
          <w:szCs w:val="17"/>
        </w:rPr>
        <w:t>KPK</w:t>
      </w:r>
      <w:r w:rsidRPr="00576D3B">
        <w:rPr>
          <w:rFonts w:ascii="Century" w:hAnsi="Century"/>
          <w:sz w:val="17"/>
          <w:szCs w:val="17"/>
        </w:rPr>
        <w:tab/>
      </w:r>
      <w:r w:rsidRPr="00576D3B">
        <w:rPr>
          <w:rFonts w:ascii="Century" w:hAnsi="Century"/>
          <w:sz w:val="17"/>
          <w:szCs w:val="17"/>
        </w:rPr>
        <w:tab/>
        <w:t>Kazanılmamış Primler Karşılığı</w:t>
      </w:r>
    </w:p>
    <w:p w14:paraId="749E9628" w14:textId="77777777" w:rsidR="00EB5B32" w:rsidRPr="00576D3B" w:rsidRDefault="00EB5B32" w:rsidP="00EB5B32">
      <w:pPr>
        <w:rPr>
          <w:rFonts w:ascii="Century" w:hAnsi="Century"/>
          <w:sz w:val="17"/>
          <w:szCs w:val="17"/>
        </w:rPr>
      </w:pPr>
      <w:r w:rsidRPr="00576D3B">
        <w:rPr>
          <w:rFonts w:ascii="Century" w:hAnsi="Century"/>
          <w:sz w:val="17"/>
          <w:szCs w:val="17"/>
        </w:rPr>
        <w:t>KTK</w:t>
      </w:r>
      <w:r w:rsidRPr="00576D3B">
        <w:rPr>
          <w:rFonts w:ascii="Century" w:hAnsi="Century"/>
          <w:sz w:val="17"/>
          <w:szCs w:val="17"/>
        </w:rPr>
        <w:tab/>
      </w:r>
      <w:r w:rsidRPr="00576D3B">
        <w:rPr>
          <w:rFonts w:ascii="Century" w:hAnsi="Century"/>
          <w:sz w:val="17"/>
          <w:szCs w:val="17"/>
        </w:rPr>
        <w:tab/>
        <w:t>Karayolları Trafik Kanunu</w:t>
      </w:r>
    </w:p>
    <w:p w14:paraId="02F365E2" w14:textId="77777777" w:rsidR="00D46FA4" w:rsidRPr="00576D3B" w:rsidRDefault="00D46FA4" w:rsidP="00EB5B32">
      <w:pPr>
        <w:rPr>
          <w:rFonts w:ascii="Century" w:hAnsi="Century"/>
          <w:sz w:val="17"/>
          <w:szCs w:val="17"/>
        </w:rPr>
      </w:pPr>
      <w:r w:rsidRPr="00576D3B">
        <w:rPr>
          <w:rFonts w:ascii="Century" w:hAnsi="Century"/>
          <w:sz w:val="17"/>
          <w:szCs w:val="17"/>
        </w:rPr>
        <w:t>KYT</w:t>
      </w:r>
      <w:r w:rsidRPr="00576D3B">
        <w:rPr>
          <w:rFonts w:ascii="Century" w:hAnsi="Century"/>
          <w:sz w:val="17"/>
          <w:szCs w:val="17"/>
        </w:rPr>
        <w:tab/>
      </w:r>
      <w:r w:rsidRPr="00576D3B">
        <w:rPr>
          <w:rFonts w:ascii="Century" w:hAnsi="Century"/>
          <w:sz w:val="17"/>
          <w:szCs w:val="17"/>
        </w:rPr>
        <w:tab/>
        <w:t>Karayolu Yolcu Taşımacılığı</w:t>
      </w:r>
    </w:p>
    <w:p w14:paraId="4E985190" w14:textId="77777777" w:rsidR="00EB5B32" w:rsidRPr="00576D3B" w:rsidRDefault="001573E8" w:rsidP="00EB5B32">
      <w:pPr>
        <w:rPr>
          <w:rFonts w:ascii="Century" w:hAnsi="Century"/>
          <w:sz w:val="17"/>
          <w:szCs w:val="17"/>
        </w:rPr>
      </w:pPr>
      <w:r w:rsidRPr="00576D3B">
        <w:rPr>
          <w:rFonts w:ascii="Century" w:hAnsi="Century"/>
          <w:sz w:val="17"/>
          <w:szCs w:val="17"/>
        </w:rPr>
        <w:t>K/Z</w:t>
      </w:r>
      <w:r w:rsidRPr="00576D3B">
        <w:rPr>
          <w:rFonts w:ascii="Century" w:hAnsi="Century"/>
          <w:sz w:val="17"/>
          <w:szCs w:val="17"/>
        </w:rPr>
        <w:tab/>
      </w:r>
      <w:r w:rsidRPr="00576D3B">
        <w:rPr>
          <w:rFonts w:ascii="Century" w:hAnsi="Century"/>
          <w:sz w:val="17"/>
          <w:szCs w:val="17"/>
        </w:rPr>
        <w:tab/>
        <w:t>Kâ</w:t>
      </w:r>
      <w:r w:rsidR="00EB5B32" w:rsidRPr="00576D3B">
        <w:rPr>
          <w:rFonts w:ascii="Century" w:hAnsi="Century"/>
          <w:sz w:val="17"/>
          <w:szCs w:val="17"/>
        </w:rPr>
        <w:t>r/Zarar</w:t>
      </w:r>
    </w:p>
    <w:p w14:paraId="447DDF93" w14:textId="77777777" w:rsidR="00EB5B32" w:rsidRPr="00576D3B" w:rsidRDefault="00EB5B32" w:rsidP="00EB5B32">
      <w:pPr>
        <w:rPr>
          <w:rFonts w:ascii="Century" w:hAnsi="Century"/>
          <w:sz w:val="17"/>
          <w:szCs w:val="17"/>
        </w:rPr>
      </w:pPr>
      <w:r w:rsidRPr="00576D3B">
        <w:rPr>
          <w:rFonts w:ascii="Century" w:hAnsi="Century"/>
          <w:sz w:val="17"/>
          <w:szCs w:val="17"/>
        </w:rPr>
        <w:t>MK</w:t>
      </w:r>
      <w:r w:rsidRPr="00576D3B">
        <w:rPr>
          <w:rFonts w:ascii="Century" w:hAnsi="Century"/>
          <w:sz w:val="17"/>
          <w:szCs w:val="17"/>
        </w:rPr>
        <w:tab/>
      </w:r>
      <w:r w:rsidRPr="00576D3B">
        <w:rPr>
          <w:rFonts w:ascii="Century" w:hAnsi="Century"/>
          <w:sz w:val="17"/>
          <w:szCs w:val="17"/>
        </w:rPr>
        <w:tab/>
        <w:t>Matematik Karşılıklar</w:t>
      </w:r>
    </w:p>
    <w:p w14:paraId="2BF6E837" w14:textId="77777777" w:rsidR="00EB5B32" w:rsidRPr="00576D3B" w:rsidRDefault="00EB5B32" w:rsidP="00EB5B32">
      <w:pPr>
        <w:rPr>
          <w:rFonts w:ascii="Century" w:hAnsi="Century"/>
          <w:sz w:val="17"/>
          <w:szCs w:val="17"/>
        </w:rPr>
      </w:pPr>
      <w:r w:rsidRPr="00576D3B">
        <w:rPr>
          <w:rFonts w:ascii="Century" w:hAnsi="Century"/>
          <w:sz w:val="17"/>
          <w:szCs w:val="17"/>
        </w:rPr>
        <w:t>MS</w:t>
      </w:r>
      <w:r w:rsidRPr="00576D3B">
        <w:rPr>
          <w:rFonts w:ascii="Century" w:hAnsi="Century"/>
          <w:sz w:val="17"/>
          <w:szCs w:val="17"/>
        </w:rPr>
        <w:tab/>
      </w:r>
      <w:r w:rsidRPr="00576D3B">
        <w:rPr>
          <w:rFonts w:ascii="Century" w:hAnsi="Century"/>
          <w:sz w:val="17"/>
          <w:szCs w:val="17"/>
        </w:rPr>
        <w:tab/>
        <w:t>Mali Sorumluluk</w:t>
      </w:r>
    </w:p>
    <w:p w14:paraId="3A374957" w14:textId="77777777" w:rsidR="00EB5B32" w:rsidRPr="00576D3B" w:rsidRDefault="00EB5B32" w:rsidP="00EB5B32">
      <w:pPr>
        <w:rPr>
          <w:rFonts w:ascii="Century" w:hAnsi="Century"/>
          <w:sz w:val="17"/>
          <w:szCs w:val="17"/>
        </w:rPr>
      </w:pPr>
      <w:r w:rsidRPr="00576D3B">
        <w:rPr>
          <w:rFonts w:ascii="Century" w:hAnsi="Century"/>
          <w:sz w:val="17"/>
          <w:szCs w:val="17"/>
        </w:rPr>
        <w:t>MSS</w:t>
      </w:r>
      <w:r w:rsidRPr="00576D3B">
        <w:rPr>
          <w:rFonts w:ascii="Century" w:hAnsi="Century"/>
          <w:sz w:val="17"/>
          <w:szCs w:val="17"/>
        </w:rPr>
        <w:tab/>
      </w:r>
      <w:r w:rsidRPr="00576D3B">
        <w:rPr>
          <w:rFonts w:ascii="Century" w:hAnsi="Century"/>
          <w:sz w:val="17"/>
          <w:szCs w:val="17"/>
        </w:rPr>
        <w:tab/>
        <w:t>Mali Sorumluluk Sigortası</w:t>
      </w:r>
    </w:p>
    <w:p w14:paraId="760573C1" w14:textId="77777777" w:rsidR="00EB5B32" w:rsidRPr="00576D3B" w:rsidRDefault="00EB5B32" w:rsidP="00EB5B32">
      <w:pPr>
        <w:rPr>
          <w:rFonts w:ascii="Century" w:hAnsi="Century"/>
          <w:sz w:val="17"/>
          <w:szCs w:val="17"/>
        </w:rPr>
      </w:pPr>
      <w:r w:rsidRPr="00576D3B">
        <w:rPr>
          <w:rFonts w:ascii="Century" w:hAnsi="Century"/>
          <w:sz w:val="17"/>
          <w:szCs w:val="17"/>
        </w:rPr>
        <w:t xml:space="preserve">MTK      </w:t>
      </w:r>
      <w:r w:rsidRPr="00576D3B">
        <w:rPr>
          <w:rFonts w:ascii="Century" w:hAnsi="Century"/>
          <w:sz w:val="17"/>
          <w:szCs w:val="17"/>
        </w:rPr>
        <w:tab/>
      </w:r>
      <w:r w:rsidR="003C70CC" w:rsidRPr="00576D3B">
        <w:rPr>
          <w:rFonts w:ascii="Century" w:hAnsi="Century"/>
          <w:sz w:val="17"/>
          <w:szCs w:val="17"/>
        </w:rPr>
        <w:tab/>
      </w:r>
      <w:r w:rsidRPr="00576D3B">
        <w:rPr>
          <w:rFonts w:ascii="Century" w:hAnsi="Century"/>
          <w:sz w:val="17"/>
          <w:szCs w:val="17"/>
        </w:rPr>
        <w:t>Muallak Tazminat Karşılığı</w:t>
      </w:r>
    </w:p>
    <w:p w14:paraId="4A36BB8F" w14:textId="77777777" w:rsidR="00EB5B32" w:rsidRPr="00576D3B" w:rsidRDefault="00EB5B32" w:rsidP="00C852AE">
      <w:pPr>
        <w:rPr>
          <w:rFonts w:ascii="Century" w:hAnsi="Century"/>
          <w:sz w:val="17"/>
          <w:szCs w:val="17"/>
        </w:rPr>
      </w:pPr>
      <w:r w:rsidRPr="00576D3B">
        <w:rPr>
          <w:rFonts w:ascii="Century" w:hAnsi="Century"/>
          <w:sz w:val="17"/>
          <w:szCs w:val="17"/>
        </w:rPr>
        <w:t>MYTO</w:t>
      </w:r>
      <w:r w:rsidRPr="00576D3B">
        <w:rPr>
          <w:rFonts w:ascii="Century" w:hAnsi="Century"/>
          <w:sz w:val="17"/>
          <w:szCs w:val="17"/>
        </w:rPr>
        <w:tab/>
      </w:r>
      <w:r w:rsidRPr="00576D3B">
        <w:rPr>
          <w:rFonts w:ascii="Century" w:hAnsi="Century"/>
          <w:sz w:val="17"/>
          <w:szCs w:val="17"/>
        </w:rPr>
        <w:tab/>
        <w:t>Müşterek Yönetime Tabi Ortaklık</w:t>
      </w:r>
    </w:p>
    <w:p w14:paraId="30C62DF3" w14:textId="77777777" w:rsidR="00EB5B32" w:rsidRPr="00576D3B" w:rsidRDefault="00EB5B32" w:rsidP="00440966">
      <w:pPr>
        <w:rPr>
          <w:rFonts w:ascii="Century" w:hAnsi="Century"/>
          <w:sz w:val="17"/>
          <w:szCs w:val="17"/>
        </w:rPr>
      </w:pPr>
      <w:r w:rsidRPr="00576D3B">
        <w:rPr>
          <w:rFonts w:ascii="Century" w:hAnsi="Century"/>
          <w:sz w:val="17"/>
          <w:szCs w:val="17"/>
        </w:rPr>
        <w:t>ÖMB</w:t>
      </w:r>
      <w:r w:rsidRPr="00576D3B">
        <w:rPr>
          <w:rFonts w:ascii="Century" w:hAnsi="Century"/>
          <w:sz w:val="17"/>
          <w:szCs w:val="17"/>
        </w:rPr>
        <w:tab/>
      </w:r>
      <w:r w:rsidRPr="00576D3B">
        <w:rPr>
          <w:rFonts w:ascii="Century" w:hAnsi="Century"/>
          <w:sz w:val="17"/>
          <w:szCs w:val="17"/>
        </w:rPr>
        <w:tab/>
        <w:t>Özel Maliyet Bedeli</w:t>
      </w:r>
    </w:p>
    <w:p w14:paraId="3DDD8451" w14:textId="77777777" w:rsidR="00EB5B32" w:rsidRPr="00576D3B" w:rsidRDefault="00EB5B32" w:rsidP="00EB5B32">
      <w:pPr>
        <w:rPr>
          <w:rFonts w:ascii="Century" w:hAnsi="Century"/>
          <w:sz w:val="17"/>
          <w:szCs w:val="17"/>
        </w:rPr>
      </w:pPr>
      <w:r w:rsidRPr="00576D3B">
        <w:rPr>
          <w:rFonts w:ascii="Century" w:hAnsi="Century"/>
          <w:sz w:val="17"/>
          <w:szCs w:val="17"/>
        </w:rPr>
        <w:t>RG</w:t>
      </w:r>
      <w:r w:rsidRPr="00576D3B">
        <w:rPr>
          <w:rFonts w:ascii="Century" w:hAnsi="Century"/>
          <w:sz w:val="17"/>
          <w:szCs w:val="17"/>
        </w:rPr>
        <w:tab/>
      </w:r>
      <w:r w:rsidRPr="00576D3B">
        <w:rPr>
          <w:rFonts w:ascii="Century" w:hAnsi="Century"/>
          <w:sz w:val="17"/>
          <w:szCs w:val="17"/>
        </w:rPr>
        <w:tab/>
        <w:t>Resmi Gazete</w:t>
      </w:r>
    </w:p>
    <w:p w14:paraId="7629E460" w14:textId="77777777" w:rsidR="00EB5B32" w:rsidRPr="00576D3B" w:rsidRDefault="00EB5B32" w:rsidP="00EB5B32">
      <w:pPr>
        <w:rPr>
          <w:rFonts w:ascii="Century" w:hAnsi="Century"/>
          <w:sz w:val="17"/>
          <w:szCs w:val="17"/>
        </w:rPr>
      </w:pPr>
      <w:r w:rsidRPr="00576D3B">
        <w:rPr>
          <w:rFonts w:ascii="Century" w:hAnsi="Century"/>
          <w:sz w:val="17"/>
          <w:szCs w:val="17"/>
        </w:rPr>
        <w:t>RP</w:t>
      </w:r>
      <w:r w:rsidRPr="00576D3B">
        <w:rPr>
          <w:rFonts w:ascii="Century" w:hAnsi="Century"/>
          <w:sz w:val="17"/>
          <w:szCs w:val="17"/>
        </w:rPr>
        <w:tab/>
      </w:r>
      <w:r w:rsidRPr="00576D3B">
        <w:rPr>
          <w:rFonts w:ascii="Century" w:hAnsi="Century"/>
          <w:sz w:val="17"/>
          <w:szCs w:val="17"/>
        </w:rPr>
        <w:tab/>
        <w:t>Reasürans Payı</w:t>
      </w:r>
    </w:p>
    <w:p w14:paraId="402B259F" w14:textId="77777777" w:rsidR="003C70CC" w:rsidRPr="00576D3B" w:rsidRDefault="003C70CC" w:rsidP="00EB5B32">
      <w:pPr>
        <w:rPr>
          <w:rFonts w:ascii="Century" w:hAnsi="Century"/>
          <w:sz w:val="17"/>
          <w:szCs w:val="17"/>
        </w:rPr>
      </w:pPr>
      <w:r w:rsidRPr="00576D3B">
        <w:rPr>
          <w:rFonts w:ascii="Century" w:hAnsi="Century"/>
          <w:sz w:val="17"/>
          <w:szCs w:val="17"/>
        </w:rPr>
        <w:t>SBGM</w:t>
      </w:r>
      <w:r w:rsidRPr="00576D3B">
        <w:rPr>
          <w:rFonts w:ascii="Century" w:hAnsi="Century"/>
          <w:sz w:val="17"/>
          <w:szCs w:val="17"/>
        </w:rPr>
        <w:tab/>
      </w:r>
      <w:r w:rsidRPr="00576D3B">
        <w:rPr>
          <w:rFonts w:ascii="Century" w:hAnsi="Century"/>
          <w:sz w:val="17"/>
          <w:szCs w:val="17"/>
        </w:rPr>
        <w:tab/>
        <w:t>Sigorta Bilgi ve Gözetim Merkezi</w:t>
      </w:r>
    </w:p>
    <w:p w14:paraId="524F0A38" w14:textId="77777777" w:rsidR="00EB5B32" w:rsidRPr="00576D3B" w:rsidRDefault="00EB5B32" w:rsidP="00EB5B32">
      <w:pPr>
        <w:rPr>
          <w:rFonts w:ascii="Century" w:hAnsi="Century"/>
          <w:sz w:val="17"/>
          <w:szCs w:val="17"/>
        </w:rPr>
      </w:pPr>
      <w:r w:rsidRPr="00576D3B">
        <w:rPr>
          <w:rFonts w:ascii="Century" w:hAnsi="Century"/>
          <w:sz w:val="17"/>
          <w:szCs w:val="17"/>
        </w:rPr>
        <w:t>SA</w:t>
      </w:r>
      <w:r w:rsidRPr="00576D3B">
        <w:rPr>
          <w:rFonts w:ascii="Century" w:hAnsi="Century"/>
          <w:sz w:val="17"/>
          <w:szCs w:val="17"/>
        </w:rPr>
        <w:tab/>
      </w:r>
      <w:r w:rsidRPr="00576D3B">
        <w:rPr>
          <w:rFonts w:ascii="Century" w:hAnsi="Century"/>
          <w:sz w:val="17"/>
          <w:szCs w:val="17"/>
        </w:rPr>
        <w:tab/>
        <w:t>Sigortalılardan Alacaklar</w:t>
      </w:r>
    </w:p>
    <w:p w14:paraId="3D47EECB" w14:textId="77777777" w:rsidR="00EB5B32" w:rsidRPr="00576D3B" w:rsidRDefault="00EB5B32" w:rsidP="00EB5B32">
      <w:pPr>
        <w:rPr>
          <w:rFonts w:ascii="Century" w:hAnsi="Century"/>
          <w:sz w:val="17"/>
          <w:szCs w:val="17"/>
        </w:rPr>
      </w:pPr>
      <w:r w:rsidRPr="00576D3B">
        <w:rPr>
          <w:rFonts w:ascii="Century" w:hAnsi="Century"/>
          <w:sz w:val="17"/>
          <w:szCs w:val="17"/>
        </w:rPr>
        <w:t>SDK</w:t>
      </w:r>
      <w:r w:rsidRPr="00576D3B">
        <w:rPr>
          <w:rFonts w:ascii="Century" w:hAnsi="Century"/>
          <w:sz w:val="17"/>
          <w:szCs w:val="17"/>
        </w:rPr>
        <w:tab/>
      </w:r>
      <w:r w:rsidRPr="00576D3B">
        <w:rPr>
          <w:rFonts w:ascii="Century" w:hAnsi="Century"/>
          <w:sz w:val="17"/>
          <w:szCs w:val="17"/>
        </w:rPr>
        <w:tab/>
        <w:t>Sigorta Denetleme Kurulu</w:t>
      </w:r>
    </w:p>
    <w:p w14:paraId="0BA0C388" w14:textId="77777777" w:rsidR="003C70CC" w:rsidRPr="00576D3B" w:rsidRDefault="003C70CC" w:rsidP="00EB5B32">
      <w:pPr>
        <w:rPr>
          <w:rFonts w:ascii="Century" w:hAnsi="Century"/>
          <w:sz w:val="17"/>
          <w:szCs w:val="17"/>
        </w:rPr>
      </w:pPr>
      <w:r w:rsidRPr="00576D3B">
        <w:rPr>
          <w:rFonts w:ascii="Century" w:hAnsi="Century"/>
          <w:sz w:val="17"/>
          <w:szCs w:val="17"/>
        </w:rPr>
        <w:t>SPK</w:t>
      </w:r>
      <w:r w:rsidRPr="00576D3B">
        <w:rPr>
          <w:rFonts w:ascii="Century" w:hAnsi="Century"/>
          <w:sz w:val="17"/>
          <w:szCs w:val="17"/>
        </w:rPr>
        <w:tab/>
      </w:r>
      <w:r w:rsidRPr="00576D3B">
        <w:rPr>
          <w:rFonts w:ascii="Century" w:hAnsi="Century"/>
          <w:sz w:val="17"/>
          <w:szCs w:val="17"/>
        </w:rPr>
        <w:tab/>
        <w:t>Sermaye Piyasası Kurulu</w:t>
      </w:r>
    </w:p>
    <w:p w14:paraId="3179ED75" w14:textId="77777777" w:rsidR="008B1424" w:rsidRPr="00576D3B" w:rsidRDefault="008B1424" w:rsidP="00EB5B32">
      <w:pPr>
        <w:rPr>
          <w:rFonts w:ascii="Century" w:hAnsi="Century"/>
          <w:sz w:val="17"/>
          <w:szCs w:val="17"/>
        </w:rPr>
      </w:pPr>
      <w:r w:rsidRPr="00576D3B">
        <w:rPr>
          <w:rFonts w:ascii="Century" w:hAnsi="Century"/>
          <w:sz w:val="17"/>
          <w:szCs w:val="17"/>
        </w:rPr>
        <w:t>SGK</w:t>
      </w:r>
      <w:r w:rsidRPr="00576D3B">
        <w:rPr>
          <w:rFonts w:ascii="Century" w:hAnsi="Century"/>
          <w:sz w:val="17"/>
          <w:szCs w:val="17"/>
        </w:rPr>
        <w:tab/>
      </w:r>
      <w:r w:rsidRPr="00576D3B">
        <w:rPr>
          <w:rFonts w:ascii="Century" w:hAnsi="Century"/>
          <w:sz w:val="17"/>
          <w:szCs w:val="17"/>
        </w:rPr>
        <w:tab/>
        <w:t>Sosyal Güvenlik Kurumu</w:t>
      </w:r>
    </w:p>
    <w:p w14:paraId="2D976C0F" w14:textId="77777777" w:rsidR="00EB5B32" w:rsidRPr="00576D3B" w:rsidRDefault="00EB5B32" w:rsidP="00EB5B32">
      <w:pPr>
        <w:rPr>
          <w:rFonts w:ascii="Century" w:hAnsi="Century"/>
          <w:sz w:val="17"/>
          <w:szCs w:val="17"/>
        </w:rPr>
      </w:pPr>
      <w:r w:rsidRPr="00576D3B">
        <w:rPr>
          <w:rFonts w:ascii="Century" w:hAnsi="Century"/>
          <w:sz w:val="17"/>
          <w:szCs w:val="17"/>
        </w:rPr>
        <w:t>SK</w:t>
      </w:r>
      <w:r w:rsidRPr="00576D3B">
        <w:rPr>
          <w:rFonts w:ascii="Century" w:hAnsi="Century"/>
          <w:sz w:val="17"/>
          <w:szCs w:val="17"/>
        </w:rPr>
        <w:tab/>
      </w:r>
      <w:r w:rsidRPr="00576D3B">
        <w:rPr>
          <w:rFonts w:ascii="Century" w:hAnsi="Century"/>
          <w:sz w:val="17"/>
          <w:szCs w:val="17"/>
        </w:rPr>
        <w:tab/>
        <w:t>Sigortacılık Kanunu</w:t>
      </w:r>
    </w:p>
    <w:p w14:paraId="25194B06" w14:textId="77777777" w:rsidR="00EB5B32" w:rsidRPr="00576D3B" w:rsidRDefault="00EB5B32" w:rsidP="00EB5B32">
      <w:pPr>
        <w:rPr>
          <w:rFonts w:ascii="Century" w:hAnsi="Century"/>
          <w:sz w:val="17"/>
          <w:szCs w:val="17"/>
        </w:rPr>
      </w:pPr>
      <w:r w:rsidRPr="00576D3B">
        <w:rPr>
          <w:rFonts w:ascii="Century" w:hAnsi="Century"/>
          <w:sz w:val="17"/>
          <w:szCs w:val="17"/>
        </w:rPr>
        <w:t>SRŞA</w:t>
      </w:r>
      <w:r w:rsidRPr="00576D3B">
        <w:rPr>
          <w:rFonts w:ascii="Century" w:hAnsi="Century"/>
          <w:sz w:val="17"/>
          <w:szCs w:val="17"/>
        </w:rPr>
        <w:tab/>
      </w:r>
      <w:r w:rsidRPr="00576D3B">
        <w:rPr>
          <w:rFonts w:ascii="Century" w:hAnsi="Century"/>
          <w:sz w:val="17"/>
          <w:szCs w:val="17"/>
        </w:rPr>
        <w:tab/>
        <w:t>Sigorta ve Reasürans Şirketlerinden Alacaklar</w:t>
      </w:r>
    </w:p>
    <w:p w14:paraId="565FFB45" w14:textId="77777777" w:rsidR="00EB5B32" w:rsidRPr="00576D3B" w:rsidRDefault="00EB5B32" w:rsidP="00EB5B32">
      <w:pPr>
        <w:rPr>
          <w:rFonts w:ascii="Century" w:hAnsi="Century"/>
          <w:sz w:val="17"/>
          <w:szCs w:val="17"/>
        </w:rPr>
      </w:pPr>
      <w:r w:rsidRPr="00576D3B">
        <w:rPr>
          <w:rFonts w:ascii="Century" w:hAnsi="Century"/>
          <w:sz w:val="17"/>
          <w:szCs w:val="17"/>
        </w:rPr>
        <w:t>Tah.</w:t>
      </w:r>
      <w:r w:rsidRPr="00576D3B">
        <w:rPr>
          <w:rFonts w:ascii="Century" w:hAnsi="Century"/>
          <w:sz w:val="17"/>
          <w:szCs w:val="17"/>
        </w:rPr>
        <w:tab/>
      </w:r>
      <w:r w:rsidRPr="00576D3B">
        <w:rPr>
          <w:rFonts w:ascii="Century" w:hAnsi="Century"/>
          <w:sz w:val="17"/>
          <w:szCs w:val="17"/>
        </w:rPr>
        <w:tab/>
        <w:t>Tahakkukları</w:t>
      </w:r>
    </w:p>
    <w:p w14:paraId="3B377AF5" w14:textId="77777777" w:rsidR="00EB5B32" w:rsidRPr="00576D3B" w:rsidRDefault="00EB5B32" w:rsidP="00EB5B32">
      <w:pPr>
        <w:rPr>
          <w:rFonts w:ascii="Century" w:hAnsi="Century"/>
          <w:sz w:val="17"/>
          <w:szCs w:val="17"/>
        </w:rPr>
      </w:pPr>
      <w:r w:rsidRPr="00576D3B">
        <w:rPr>
          <w:rFonts w:ascii="Century" w:hAnsi="Century"/>
          <w:sz w:val="17"/>
          <w:szCs w:val="17"/>
        </w:rPr>
        <w:t>TL</w:t>
      </w:r>
      <w:r w:rsidR="00800ED1" w:rsidRPr="00576D3B">
        <w:rPr>
          <w:rFonts w:ascii="Century" w:hAnsi="Century"/>
          <w:sz w:val="17"/>
          <w:szCs w:val="17"/>
        </w:rPr>
        <w:t>/</w:t>
      </w:r>
      <w:r w:rsidR="00800ED1" w:rsidRPr="00576D3B">
        <w:rPr>
          <w:rFonts w:ascii="AbakuTLSymSans" w:hAnsi="AbakuTLSymSans"/>
          <w:sz w:val="17"/>
          <w:szCs w:val="17"/>
        </w:rPr>
        <w:t>¨</w:t>
      </w:r>
      <w:r w:rsidRPr="00576D3B">
        <w:rPr>
          <w:rFonts w:ascii="Century" w:hAnsi="Century"/>
          <w:sz w:val="17"/>
          <w:szCs w:val="17"/>
        </w:rPr>
        <w:tab/>
      </w:r>
      <w:r w:rsidRPr="00576D3B">
        <w:rPr>
          <w:rFonts w:ascii="Century" w:hAnsi="Century"/>
          <w:sz w:val="17"/>
          <w:szCs w:val="17"/>
        </w:rPr>
        <w:tab/>
        <w:t>Türk Lirası</w:t>
      </w:r>
      <w:r w:rsidRPr="00576D3B">
        <w:rPr>
          <w:rFonts w:ascii="Century" w:hAnsi="Century"/>
          <w:sz w:val="17"/>
          <w:szCs w:val="17"/>
        </w:rPr>
        <w:tab/>
      </w:r>
      <w:r w:rsidRPr="00576D3B">
        <w:rPr>
          <w:rFonts w:ascii="Century" w:hAnsi="Century"/>
          <w:sz w:val="17"/>
          <w:szCs w:val="17"/>
        </w:rPr>
        <w:tab/>
      </w:r>
    </w:p>
    <w:p w14:paraId="5A74CA44" w14:textId="77777777" w:rsidR="00557ED7" w:rsidRPr="00576D3B" w:rsidRDefault="00557ED7" w:rsidP="00EB5B32">
      <w:pPr>
        <w:rPr>
          <w:rFonts w:ascii="Century" w:hAnsi="Century"/>
          <w:sz w:val="17"/>
          <w:szCs w:val="17"/>
        </w:rPr>
      </w:pPr>
      <w:r w:rsidRPr="00576D3B">
        <w:rPr>
          <w:rFonts w:ascii="Century" w:hAnsi="Century"/>
          <w:sz w:val="17"/>
          <w:szCs w:val="17"/>
        </w:rPr>
        <w:t>TAHKİM</w:t>
      </w:r>
      <w:r w:rsidRPr="00576D3B">
        <w:rPr>
          <w:rFonts w:ascii="Century" w:hAnsi="Century"/>
          <w:sz w:val="17"/>
          <w:szCs w:val="17"/>
        </w:rPr>
        <w:tab/>
        <w:t>Sigorta Tahkim Komisyonu</w:t>
      </w:r>
    </w:p>
    <w:p w14:paraId="4D80748F" w14:textId="77777777" w:rsidR="00EB5B32" w:rsidRPr="00576D3B" w:rsidRDefault="00EB5B32" w:rsidP="00EB5B32">
      <w:pPr>
        <w:rPr>
          <w:rFonts w:ascii="Century" w:hAnsi="Century"/>
          <w:sz w:val="17"/>
          <w:szCs w:val="17"/>
        </w:rPr>
      </w:pPr>
      <w:r w:rsidRPr="00576D3B">
        <w:rPr>
          <w:rFonts w:ascii="Century" w:hAnsi="Century"/>
          <w:sz w:val="17"/>
          <w:szCs w:val="17"/>
        </w:rPr>
        <w:t>TARSİM</w:t>
      </w:r>
      <w:r w:rsidRPr="00576D3B">
        <w:rPr>
          <w:rFonts w:ascii="Century" w:hAnsi="Century"/>
          <w:sz w:val="17"/>
          <w:szCs w:val="17"/>
        </w:rPr>
        <w:tab/>
      </w:r>
      <w:r w:rsidR="003C70CC" w:rsidRPr="00576D3B">
        <w:rPr>
          <w:rFonts w:ascii="Century" w:hAnsi="Century"/>
          <w:sz w:val="17"/>
          <w:szCs w:val="17"/>
        </w:rPr>
        <w:tab/>
      </w:r>
      <w:r w:rsidRPr="00576D3B">
        <w:rPr>
          <w:rFonts w:ascii="Century" w:hAnsi="Century"/>
          <w:sz w:val="17"/>
          <w:szCs w:val="17"/>
        </w:rPr>
        <w:t>Tarı</w:t>
      </w:r>
      <w:r w:rsidR="00C402AA" w:rsidRPr="00576D3B">
        <w:rPr>
          <w:rFonts w:ascii="Century" w:hAnsi="Century"/>
          <w:sz w:val="17"/>
          <w:szCs w:val="17"/>
        </w:rPr>
        <w:t>m Sigortaları Havuzu</w:t>
      </w:r>
    </w:p>
    <w:p w14:paraId="54047454" w14:textId="77777777" w:rsidR="00557ED7" w:rsidRPr="00576D3B" w:rsidRDefault="00557ED7" w:rsidP="00EB5B32">
      <w:pPr>
        <w:rPr>
          <w:rFonts w:ascii="Century" w:hAnsi="Century"/>
          <w:sz w:val="17"/>
          <w:szCs w:val="17"/>
        </w:rPr>
      </w:pPr>
      <w:r w:rsidRPr="00576D3B">
        <w:rPr>
          <w:rFonts w:ascii="Century" w:hAnsi="Century"/>
          <w:sz w:val="17"/>
          <w:szCs w:val="17"/>
        </w:rPr>
        <w:t>TMTB</w:t>
      </w:r>
      <w:r w:rsidRPr="00576D3B">
        <w:rPr>
          <w:rFonts w:ascii="Century" w:hAnsi="Century"/>
          <w:sz w:val="17"/>
          <w:szCs w:val="17"/>
        </w:rPr>
        <w:tab/>
      </w:r>
      <w:r w:rsidRPr="00576D3B">
        <w:rPr>
          <w:rFonts w:ascii="Century" w:hAnsi="Century"/>
          <w:sz w:val="17"/>
          <w:szCs w:val="17"/>
        </w:rPr>
        <w:tab/>
        <w:t>Türkiye Motorlu Taşıt Bürosu</w:t>
      </w:r>
    </w:p>
    <w:p w14:paraId="49EFA750" w14:textId="77777777" w:rsidR="00EB5B32" w:rsidRPr="00576D3B" w:rsidRDefault="00EB5B32" w:rsidP="00EB5B32">
      <w:pPr>
        <w:rPr>
          <w:rFonts w:ascii="Century" w:hAnsi="Century"/>
          <w:sz w:val="17"/>
          <w:szCs w:val="17"/>
        </w:rPr>
      </w:pPr>
      <w:r w:rsidRPr="00576D3B">
        <w:rPr>
          <w:rFonts w:ascii="Century" w:hAnsi="Century"/>
          <w:sz w:val="17"/>
          <w:szCs w:val="17"/>
        </w:rPr>
        <w:t>TOBB</w:t>
      </w:r>
      <w:r w:rsidRPr="00576D3B">
        <w:rPr>
          <w:rFonts w:ascii="Century" w:hAnsi="Century"/>
          <w:sz w:val="17"/>
          <w:szCs w:val="17"/>
        </w:rPr>
        <w:tab/>
      </w:r>
      <w:r w:rsidRPr="00576D3B">
        <w:rPr>
          <w:rFonts w:ascii="Century" w:hAnsi="Century"/>
          <w:sz w:val="17"/>
          <w:szCs w:val="17"/>
        </w:rPr>
        <w:tab/>
        <w:t>Türkiye Odalar ve Borsalar Birliği</w:t>
      </w:r>
    </w:p>
    <w:p w14:paraId="09F27804" w14:textId="77777777" w:rsidR="00EB5B32" w:rsidRPr="00576D3B" w:rsidRDefault="00EB5B32" w:rsidP="00EB5B32">
      <w:pPr>
        <w:rPr>
          <w:rFonts w:ascii="Century" w:hAnsi="Century"/>
          <w:sz w:val="17"/>
          <w:szCs w:val="17"/>
        </w:rPr>
      </w:pPr>
      <w:r w:rsidRPr="00576D3B">
        <w:rPr>
          <w:rFonts w:ascii="Century" w:hAnsi="Century"/>
          <w:sz w:val="17"/>
          <w:szCs w:val="17"/>
        </w:rPr>
        <w:t>TRAMER</w:t>
      </w:r>
      <w:r w:rsidRPr="00576D3B">
        <w:rPr>
          <w:rFonts w:ascii="Century" w:hAnsi="Century"/>
          <w:sz w:val="17"/>
          <w:szCs w:val="17"/>
        </w:rPr>
        <w:tab/>
        <w:t xml:space="preserve">Trafik </w:t>
      </w:r>
      <w:r w:rsidR="001B5694" w:rsidRPr="00576D3B">
        <w:rPr>
          <w:rFonts w:ascii="Century" w:hAnsi="Century"/>
          <w:sz w:val="17"/>
          <w:szCs w:val="17"/>
        </w:rPr>
        <w:t>Sigortaları</w:t>
      </w:r>
      <w:r w:rsidRPr="00576D3B">
        <w:rPr>
          <w:rFonts w:ascii="Century" w:hAnsi="Century"/>
          <w:sz w:val="17"/>
          <w:szCs w:val="17"/>
        </w:rPr>
        <w:t xml:space="preserve"> Bilgi</w:t>
      </w:r>
      <w:r w:rsidR="001B5694" w:rsidRPr="00576D3B">
        <w:rPr>
          <w:rFonts w:ascii="Century" w:hAnsi="Century"/>
          <w:sz w:val="17"/>
          <w:szCs w:val="17"/>
        </w:rPr>
        <w:t xml:space="preserve"> ve Gözetim</w:t>
      </w:r>
      <w:r w:rsidRPr="00576D3B">
        <w:rPr>
          <w:rFonts w:ascii="Century" w:hAnsi="Century"/>
          <w:sz w:val="17"/>
          <w:szCs w:val="17"/>
        </w:rPr>
        <w:t xml:space="preserve"> Merkezi</w:t>
      </w:r>
    </w:p>
    <w:p w14:paraId="35F2DDA9" w14:textId="77777777" w:rsidR="00EB5B32" w:rsidRPr="00576D3B" w:rsidRDefault="00EB5B32" w:rsidP="00EB5B32">
      <w:pPr>
        <w:rPr>
          <w:rFonts w:ascii="Century" w:hAnsi="Century"/>
          <w:sz w:val="17"/>
          <w:szCs w:val="17"/>
        </w:rPr>
      </w:pPr>
      <w:r w:rsidRPr="00576D3B">
        <w:rPr>
          <w:rFonts w:ascii="Century" w:hAnsi="Century"/>
          <w:sz w:val="17"/>
          <w:szCs w:val="17"/>
        </w:rPr>
        <w:t>TS</w:t>
      </w:r>
      <w:r w:rsidR="00800ED1" w:rsidRPr="00576D3B">
        <w:rPr>
          <w:rFonts w:ascii="Century" w:hAnsi="Century"/>
          <w:sz w:val="17"/>
          <w:szCs w:val="17"/>
        </w:rPr>
        <w:t>B</w:t>
      </w:r>
      <w:r w:rsidRPr="00576D3B">
        <w:rPr>
          <w:rFonts w:ascii="Century" w:hAnsi="Century"/>
          <w:sz w:val="17"/>
          <w:szCs w:val="17"/>
        </w:rPr>
        <w:tab/>
      </w:r>
      <w:r w:rsidR="004F12ED" w:rsidRPr="00576D3B">
        <w:rPr>
          <w:rFonts w:ascii="Century" w:hAnsi="Century"/>
          <w:sz w:val="17"/>
          <w:szCs w:val="17"/>
        </w:rPr>
        <w:tab/>
      </w:r>
      <w:r w:rsidRPr="00576D3B">
        <w:rPr>
          <w:rFonts w:ascii="Century" w:hAnsi="Century"/>
          <w:sz w:val="17"/>
          <w:szCs w:val="17"/>
        </w:rPr>
        <w:t>Türkiye Sigorta</w:t>
      </w:r>
      <w:r w:rsidR="00800ED1" w:rsidRPr="00576D3B">
        <w:rPr>
          <w:rFonts w:ascii="Century" w:hAnsi="Century"/>
          <w:sz w:val="17"/>
          <w:szCs w:val="17"/>
        </w:rPr>
        <w:t>,</w:t>
      </w:r>
      <w:r w:rsidRPr="00576D3B">
        <w:rPr>
          <w:rFonts w:ascii="Century" w:hAnsi="Century"/>
          <w:sz w:val="17"/>
          <w:szCs w:val="17"/>
        </w:rPr>
        <w:t xml:space="preserve"> Reasürans </w:t>
      </w:r>
      <w:r w:rsidR="00800ED1" w:rsidRPr="00576D3B">
        <w:rPr>
          <w:rFonts w:ascii="Century" w:hAnsi="Century"/>
          <w:sz w:val="17"/>
          <w:szCs w:val="17"/>
        </w:rPr>
        <w:t xml:space="preserve">ve Emeklilik </w:t>
      </w:r>
      <w:r w:rsidRPr="00576D3B">
        <w:rPr>
          <w:rFonts w:ascii="Century" w:hAnsi="Century"/>
          <w:sz w:val="17"/>
          <w:szCs w:val="17"/>
        </w:rPr>
        <w:t>Şirketleri Birliği</w:t>
      </w:r>
    </w:p>
    <w:p w14:paraId="412E7CAD" w14:textId="77777777" w:rsidR="00917A63" w:rsidRPr="00576D3B" w:rsidRDefault="00917A63" w:rsidP="00917A63">
      <w:pPr>
        <w:rPr>
          <w:rFonts w:ascii="Century" w:hAnsi="Century"/>
          <w:sz w:val="17"/>
          <w:szCs w:val="17"/>
        </w:rPr>
      </w:pPr>
      <w:r w:rsidRPr="00576D3B">
        <w:rPr>
          <w:rFonts w:ascii="Century" w:hAnsi="Century"/>
          <w:sz w:val="17"/>
          <w:szCs w:val="17"/>
        </w:rPr>
        <w:t>TSPB</w:t>
      </w:r>
      <w:r w:rsidRPr="00576D3B">
        <w:rPr>
          <w:rFonts w:ascii="Century" w:hAnsi="Century"/>
          <w:sz w:val="17"/>
          <w:szCs w:val="17"/>
        </w:rPr>
        <w:tab/>
      </w:r>
      <w:r w:rsidRPr="00576D3B">
        <w:rPr>
          <w:rFonts w:ascii="Century" w:hAnsi="Century"/>
          <w:sz w:val="17"/>
          <w:szCs w:val="17"/>
        </w:rPr>
        <w:tab/>
        <w:t>Türkiye Sermaye Piyasaları Birliği</w:t>
      </w:r>
    </w:p>
    <w:p w14:paraId="2F71E259" w14:textId="77777777" w:rsidR="00EB5B32" w:rsidRPr="00576D3B" w:rsidRDefault="00EB5B32" w:rsidP="00EB5B32">
      <w:pPr>
        <w:rPr>
          <w:rFonts w:ascii="Century" w:hAnsi="Century"/>
          <w:sz w:val="17"/>
          <w:szCs w:val="17"/>
        </w:rPr>
      </w:pPr>
      <w:r w:rsidRPr="00576D3B">
        <w:rPr>
          <w:rFonts w:ascii="Century" w:hAnsi="Century"/>
          <w:sz w:val="17"/>
          <w:szCs w:val="17"/>
        </w:rPr>
        <w:t>TÜFE</w:t>
      </w:r>
      <w:r w:rsidRPr="00576D3B">
        <w:rPr>
          <w:rFonts w:ascii="Century" w:hAnsi="Century"/>
          <w:sz w:val="17"/>
          <w:szCs w:val="17"/>
        </w:rPr>
        <w:tab/>
      </w:r>
      <w:r w:rsidRPr="00576D3B">
        <w:rPr>
          <w:rFonts w:ascii="Century" w:hAnsi="Century"/>
          <w:sz w:val="17"/>
          <w:szCs w:val="17"/>
        </w:rPr>
        <w:tab/>
        <w:t>Tüketici Fiyatları Ende</w:t>
      </w:r>
      <w:r w:rsidR="00681A52" w:rsidRPr="00576D3B">
        <w:rPr>
          <w:rFonts w:ascii="Century" w:hAnsi="Century"/>
          <w:sz w:val="17"/>
          <w:szCs w:val="17"/>
        </w:rPr>
        <w:t>ksi</w:t>
      </w:r>
    </w:p>
    <w:p w14:paraId="3F054095" w14:textId="77777777" w:rsidR="004E0832" w:rsidRPr="00576D3B" w:rsidRDefault="004E0832" w:rsidP="00EB5B32">
      <w:pPr>
        <w:rPr>
          <w:rFonts w:ascii="Century" w:hAnsi="Century"/>
          <w:sz w:val="17"/>
          <w:szCs w:val="17"/>
        </w:rPr>
      </w:pPr>
      <w:r w:rsidRPr="00576D3B">
        <w:rPr>
          <w:rFonts w:ascii="Century" w:hAnsi="Century"/>
          <w:sz w:val="17"/>
          <w:szCs w:val="17"/>
        </w:rPr>
        <w:t>v.y.</w:t>
      </w:r>
      <w:r w:rsidRPr="00576D3B">
        <w:rPr>
          <w:rFonts w:ascii="Century" w:hAnsi="Century"/>
          <w:sz w:val="17"/>
          <w:szCs w:val="17"/>
        </w:rPr>
        <w:tab/>
      </w:r>
      <w:r w:rsidRPr="00576D3B">
        <w:rPr>
          <w:rFonts w:ascii="Century" w:hAnsi="Century"/>
          <w:sz w:val="17"/>
          <w:szCs w:val="17"/>
        </w:rPr>
        <w:tab/>
        <w:t>Veri Yok</w:t>
      </w:r>
    </w:p>
    <w:p w14:paraId="478B5C36" w14:textId="77777777" w:rsidR="00EB5B32" w:rsidRPr="00576D3B" w:rsidRDefault="00EB5B32" w:rsidP="00D36DDB">
      <w:pPr>
        <w:rPr>
          <w:rFonts w:ascii="Century" w:hAnsi="Century"/>
          <w:sz w:val="17"/>
          <w:szCs w:val="17"/>
        </w:rPr>
      </w:pPr>
      <w:r w:rsidRPr="00576D3B">
        <w:rPr>
          <w:rFonts w:ascii="Century" w:hAnsi="Century"/>
          <w:sz w:val="17"/>
          <w:szCs w:val="17"/>
        </w:rPr>
        <w:t>YAGM</w:t>
      </w:r>
      <w:r w:rsidRPr="00576D3B">
        <w:rPr>
          <w:rFonts w:ascii="Century" w:hAnsi="Century"/>
          <w:sz w:val="17"/>
          <w:szCs w:val="17"/>
        </w:rPr>
        <w:tab/>
      </w:r>
      <w:r w:rsidRPr="00576D3B">
        <w:rPr>
          <w:rFonts w:ascii="Century" w:hAnsi="Century"/>
          <w:sz w:val="17"/>
          <w:szCs w:val="17"/>
        </w:rPr>
        <w:tab/>
        <w:t>Yatırım Amaçlı Gayrimenkuller</w:t>
      </w:r>
    </w:p>
    <w:p w14:paraId="485D536A" w14:textId="77777777" w:rsidR="00EB5B32" w:rsidRPr="00576D3B" w:rsidRDefault="00EB5B32" w:rsidP="00440966">
      <w:pPr>
        <w:rPr>
          <w:rFonts w:ascii="Century" w:hAnsi="Century"/>
          <w:sz w:val="17"/>
          <w:szCs w:val="17"/>
        </w:rPr>
      </w:pPr>
      <w:r w:rsidRPr="00576D3B">
        <w:rPr>
          <w:rFonts w:ascii="Century" w:hAnsi="Century"/>
          <w:sz w:val="17"/>
          <w:szCs w:val="17"/>
        </w:rPr>
        <w:t>Yat.</w:t>
      </w:r>
      <w:r w:rsidRPr="00576D3B">
        <w:rPr>
          <w:rFonts w:ascii="Century" w:hAnsi="Century"/>
          <w:sz w:val="17"/>
          <w:szCs w:val="17"/>
        </w:rPr>
        <w:tab/>
      </w:r>
      <w:r w:rsidRPr="00576D3B">
        <w:rPr>
          <w:rFonts w:ascii="Century" w:hAnsi="Century"/>
          <w:sz w:val="17"/>
          <w:szCs w:val="17"/>
        </w:rPr>
        <w:tab/>
        <w:t>Yatırımlar</w:t>
      </w:r>
    </w:p>
    <w:p w14:paraId="3F55F481" w14:textId="77777777" w:rsidR="00EB5B32" w:rsidRPr="00576D3B" w:rsidRDefault="00EB5B32" w:rsidP="00440966">
      <w:pPr>
        <w:rPr>
          <w:rFonts w:ascii="Century" w:hAnsi="Century"/>
          <w:sz w:val="17"/>
          <w:szCs w:val="17"/>
        </w:rPr>
      </w:pPr>
      <w:r w:rsidRPr="00576D3B">
        <w:rPr>
          <w:rFonts w:ascii="Century" w:hAnsi="Century"/>
          <w:sz w:val="17"/>
          <w:szCs w:val="17"/>
        </w:rPr>
        <w:t>YG</w:t>
      </w:r>
      <w:r w:rsidRPr="00576D3B">
        <w:rPr>
          <w:rFonts w:ascii="Century" w:hAnsi="Century"/>
          <w:sz w:val="17"/>
          <w:szCs w:val="17"/>
        </w:rPr>
        <w:tab/>
      </w:r>
      <w:r w:rsidRPr="00576D3B">
        <w:rPr>
          <w:rFonts w:ascii="Century" w:hAnsi="Century"/>
          <w:sz w:val="17"/>
          <w:szCs w:val="17"/>
        </w:rPr>
        <w:tab/>
        <w:t>Yatırım Gelirleri</w:t>
      </w:r>
    </w:p>
    <w:p w14:paraId="5F91E163" w14:textId="77777777" w:rsidR="00EB5B32" w:rsidRPr="00576D3B" w:rsidRDefault="00EB5B32">
      <w:pPr>
        <w:rPr>
          <w:rFonts w:ascii="Century" w:hAnsi="Century"/>
          <w:sz w:val="17"/>
          <w:szCs w:val="17"/>
        </w:rPr>
      </w:pPr>
      <w:r w:rsidRPr="00576D3B">
        <w:rPr>
          <w:rFonts w:ascii="Century" w:hAnsi="Century"/>
          <w:sz w:val="17"/>
          <w:szCs w:val="17"/>
        </w:rPr>
        <w:t>YR</w:t>
      </w:r>
      <w:r w:rsidRPr="00576D3B">
        <w:rPr>
          <w:rFonts w:ascii="Century" w:hAnsi="Century"/>
          <w:sz w:val="17"/>
          <w:szCs w:val="17"/>
        </w:rPr>
        <w:tab/>
      </w:r>
      <w:r w:rsidRPr="00576D3B">
        <w:rPr>
          <w:rFonts w:ascii="Century" w:hAnsi="Century"/>
          <w:sz w:val="17"/>
          <w:szCs w:val="17"/>
        </w:rPr>
        <w:tab/>
        <w:t>Yatırım Riski</w:t>
      </w:r>
    </w:p>
    <w:p w14:paraId="7A807BB6" w14:textId="77777777" w:rsidR="00EB5B32" w:rsidRPr="00576D3B" w:rsidRDefault="00EB5B32">
      <w:pPr>
        <w:rPr>
          <w:rFonts w:ascii="Century" w:hAnsi="Century"/>
          <w:sz w:val="17"/>
          <w:szCs w:val="17"/>
        </w:rPr>
      </w:pPr>
      <w:r w:rsidRPr="00576D3B">
        <w:rPr>
          <w:rFonts w:ascii="Century" w:hAnsi="Century"/>
          <w:sz w:val="17"/>
          <w:szCs w:val="17"/>
        </w:rPr>
        <w:t>Yük.</w:t>
      </w:r>
      <w:r w:rsidRPr="00576D3B">
        <w:rPr>
          <w:rFonts w:ascii="Century" w:hAnsi="Century"/>
          <w:sz w:val="17"/>
          <w:szCs w:val="17"/>
        </w:rPr>
        <w:tab/>
      </w:r>
      <w:r w:rsidRPr="00576D3B">
        <w:rPr>
          <w:rFonts w:ascii="Century" w:hAnsi="Century"/>
          <w:sz w:val="17"/>
          <w:szCs w:val="17"/>
        </w:rPr>
        <w:tab/>
        <w:t>Yükümlülükler</w:t>
      </w:r>
    </w:p>
    <w:p w14:paraId="2E16F2C6" w14:textId="77777777" w:rsidR="00EB5B32" w:rsidRPr="00576D3B" w:rsidRDefault="00EB5B32" w:rsidP="00EB5B32">
      <w:pPr>
        <w:rPr>
          <w:rFonts w:ascii="Century" w:hAnsi="Century"/>
          <w:sz w:val="17"/>
          <w:szCs w:val="17"/>
        </w:rPr>
      </w:pPr>
      <w:r w:rsidRPr="00576D3B">
        <w:rPr>
          <w:rFonts w:ascii="Century" w:hAnsi="Century"/>
          <w:sz w:val="17"/>
          <w:szCs w:val="17"/>
        </w:rPr>
        <w:t>ZKTMS</w:t>
      </w:r>
      <w:r w:rsidR="00176C96" w:rsidRPr="00576D3B">
        <w:rPr>
          <w:rFonts w:ascii="Century" w:hAnsi="Century"/>
          <w:sz w:val="17"/>
          <w:szCs w:val="17"/>
        </w:rPr>
        <w:tab/>
      </w:r>
      <w:r w:rsidRPr="00576D3B">
        <w:rPr>
          <w:rFonts w:ascii="Century" w:hAnsi="Century"/>
          <w:sz w:val="17"/>
          <w:szCs w:val="17"/>
        </w:rPr>
        <w:tab/>
        <w:t>Zorunlu Karayolu Taşımacılık Mali Sorumluluk Sigortası</w:t>
      </w:r>
    </w:p>
    <w:p w14:paraId="416C60EF" w14:textId="77777777" w:rsidR="00EB5B32" w:rsidRPr="00576D3B" w:rsidRDefault="00EB5B32" w:rsidP="00EB5B32">
      <w:pPr>
        <w:rPr>
          <w:rFonts w:ascii="Century" w:hAnsi="Century"/>
          <w:sz w:val="17"/>
          <w:szCs w:val="17"/>
        </w:rPr>
      </w:pPr>
      <w:r w:rsidRPr="00576D3B">
        <w:rPr>
          <w:rFonts w:ascii="Century" w:hAnsi="Century"/>
          <w:sz w:val="17"/>
          <w:szCs w:val="17"/>
        </w:rPr>
        <w:t>ZMSS</w:t>
      </w:r>
      <w:r w:rsidRPr="00576D3B">
        <w:rPr>
          <w:rFonts w:ascii="Century" w:hAnsi="Century"/>
          <w:sz w:val="17"/>
          <w:szCs w:val="17"/>
        </w:rPr>
        <w:tab/>
      </w:r>
      <w:r w:rsidRPr="00576D3B">
        <w:rPr>
          <w:rFonts w:ascii="Century" w:hAnsi="Century"/>
          <w:sz w:val="17"/>
          <w:szCs w:val="17"/>
        </w:rPr>
        <w:tab/>
        <w:t>Zorunlu Mali Sorumluluk Sigortası</w:t>
      </w:r>
    </w:p>
    <w:p w14:paraId="75CF83D8" w14:textId="77777777" w:rsidR="009854F9" w:rsidRPr="00576D3B" w:rsidRDefault="00EB5B32" w:rsidP="009854F9">
      <w:pPr>
        <w:rPr>
          <w:rFonts w:ascii="Century" w:hAnsi="Century"/>
          <w:sz w:val="17"/>
          <w:szCs w:val="17"/>
        </w:rPr>
      </w:pPr>
      <w:r w:rsidRPr="00576D3B">
        <w:rPr>
          <w:rFonts w:ascii="Century" w:hAnsi="Century"/>
          <w:sz w:val="17"/>
          <w:szCs w:val="17"/>
        </w:rPr>
        <w:t>ZSS</w:t>
      </w:r>
      <w:r w:rsidRPr="00576D3B">
        <w:rPr>
          <w:rFonts w:ascii="Century" w:hAnsi="Century"/>
          <w:sz w:val="17"/>
          <w:szCs w:val="17"/>
        </w:rPr>
        <w:tab/>
      </w:r>
      <w:r w:rsidRPr="00576D3B">
        <w:rPr>
          <w:rFonts w:ascii="Century" w:hAnsi="Century"/>
          <w:sz w:val="17"/>
          <w:szCs w:val="17"/>
        </w:rPr>
        <w:tab/>
        <w:t>Zorunlu Sorumluluk Sigortası</w:t>
      </w:r>
      <w:bookmarkStart w:id="93" w:name="_Toc296364730"/>
      <w:bookmarkStart w:id="94" w:name="_Toc296371939"/>
      <w:bookmarkStart w:id="95" w:name="_Toc296807846"/>
      <w:bookmarkStart w:id="96" w:name="_Toc296808118"/>
      <w:bookmarkStart w:id="97" w:name="_Toc296940798"/>
      <w:bookmarkStart w:id="98" w:name="_Toc297121383"/>
      <w:bookmarkStart w:id="99" w:name="_Toc297202375"/>
      <w:bookmarkStart w:id="100" w:name="_Toc297302686"/>
      <w:bookmarkStart w:id="101" w:name="_Toc297302754"/>
      <w:bookmarkStart w:id="102" w:name="_Toc297309771"/>
      <w:bookmarkStart w:id="103" w:name="_Toc297441019"/>
      <w:bookmarkStart w:id="104" w:name="_Toc297441099"/>
      <w:bookmarkStart w:id="105" w:name="_Toc297441681"/>
    </w:p>
    <w:p w14:paraId="3501D933" w14:textId="77777777" w:rsidR="00557ED7" w:rsidRPr="00576D3B" w:rsidRDefault="00557ED7" w:rsidP="009854F9">
      <w:pPr>
        <w:rPr>
          <w:rFonts w:ascii="Century" w:hAnsi="Century"/>
          <w:b/>
        </w:rPr>
      </w:pPr>
    </w:p>
    <w:p w14:paraId="22F64A61" w14:textId="77777777" w:rsidR="00EB5B32" w:rsidRPr="00576D3B" w:rsidRDefault="00EB5B32" w:rsidP="009854F9">
      <w:pPr>
        <w:rPr>
          <w:rFonts w:ascii="Century" w:hAnsi="Century"/>
          <w:b/>
        </w:rPr>
      </w:pPr>
      <w:r w:rsidRPr="00576D3B">
        <w:rPr>
          <w:rFonts w:ascii="Century" w:hAnsi="Century"/>
          <w:b/>
        </w:rPr>
        <w:lastRenderedPageBreak/>
        <w:t>ABBREVIATIONS</w:t>
      </w:r>
      <w:bookmarkEnd w:id="93"/>
      <w:bookmarkEnd w:id="94"/>
      <w:bookmarkEnd w:id="95"/>
      <w:bookmarkEnd w:id="96"/>
      <w:bookmarkEnd w:id="97"/>
      <w:bookmarkEnd w:id="98"/>
      <w:bookmarkEnd w:id="99"/>
      <w:bookmarkEnd w:id="100"/>
      <w:bookmarkEnd w:id="101"/>
      <w:bookmarkEnd w:id="102"/>
      <w:bookmarkEnd w:id="103"/>
      <w:bookmarkEnd w:id="104"/>
      <w:bookmarkEnd w:id="105"/>
    </w:p>
    <w:p w14:paraId="5D901E57" w14:textId="77777777" w:rsidR="00EB5B32" w:rsidRPr="00576D3B" w:rsidRDefault="00EB5B32" w:rsidP="00EB5B32">
      <w:pPr>
        <w:rPr>
          <w:rFonts w:ascii="Century" w:hAnsi="Century"/>
          <w:color w:val="1C1C1C"/>
          <w:sz w:val="17"/>
          <w:szCs w:val="17"/>
        </w:rPr>
      </w:pPr>
      <w:r w:rsidRPr="00576D3B">
        <w:rPr>
          <w:rFonts w:ascii="Century" w:hAnsi="Century"/>
          <w:color w:val="1C1C1C"/>
          <w:sz w:val="17"/>
          <w:szCs w:val="17"/>
        </w:rPr>
        <w:t>Adv.</w:t>
      </w:r>
      <w:r w:rsidRPr="00576D3B">
        <w:rPr>
          <w:rFonts w:ascii="Century" w:hAnsi="Century"/>
          <w:color w:val="1C1C1C"/>
          <w:sz w:val="17"/>
          <w:szCs w:val="17"/>
        </w:rPr>
        <w:tab/>
      </w:r>
      <w:r w:rsidRPr="00576D3B">
        <w:rPr>
          <w:rFonts w:ascii="Century" w:hAnsi="Century"/>
          <w:color w:val="1C1C1C"/>
          <w:sz w:val="17"/>
          <w:szCs w:val="17"/>
        </w:rPr>
        <w:tab/>
        <w:t>Advances</w:t>
      </w:r>
    </w:p>
    <w:p w14:paraId="7CE8C4CC" w14:textId="77777777" w:rsidR="00EB5B32" w:rsidRPr="00576D3B" w:rsidRDefault="00EB5B32" w:rsidP="00EB5B32">
      <w:pPr>
        <w:rPr>
          <w:rFonts w:ascii="Century" w:hAnsi="Century"/>
          <w:color w:val="1C1C1C"/>
          <w:sz w:val="17"/>
          <w:szCs w:val="17"/>
        </w:rPr>
      </w:pPr>
      <w:r w:rsidRPr="00576D3B">
        <w:rPr>
          <w:rFonts w:ascii="Century" w:hAnsi="Century"/>
          <w:color w:val="1C1C1C"/>
          <w:sz w:val="17"/>
          <w:szCs w:val="17"/>
        </w:rPr>
        <w:t>Aff.</w:t>
      </w:r>
      <w:r w:rsidRPr="00576D3B">
        <w:rPr>
          <w:rFonts w:ascii="Century" w:hAnsi="Century"/>
          <w:color w:val="1C1C1C"/>
          <w:sz w:val="17"/>
          <w:szCs w:val="17"/>
        </w:rPr>
        <w:tab/>
      </w:r>
      <w:r w:rsidRPr="00576D3B">
        <w:rPr>
          <w:rFonts w:ascii="Century" w:hAnsi="Century"/>
          <w:color w:val="1C1C1C"/>
          <w:sz w:val="17"/>
          <w:szCs w:val="17"/>
        </w:rPr>
        <w:tab/>
        <w:t>Affiliates</w:t>
      </w:r>
    </w:p>
    <w:p w14:paraId="08D2B41C" w14:textId="77777777" w:rsidR="00EB5B32" w:rsidRPr="00576D3B" w:rsidRDefault="00EB5B32" w:rsidP="00EB5B32">
      <w:pPr>
        <w:rPr>
          <w:rFonts w:ascii="Century" w:hAnsi="Century"/>
          <w:color w:val="1C1C1C"/>
          <w:sz w:val="17"/>
          <w:szCs w:val="17"/>
        </w:rPr>
      </w:pPr>
      <w:r w:rsidRPr="00576D3B">
        <w:rPr>
          <w:rFonts w:ascii="Century" w:hAnsi="Century"/>
          <w:color w:val="1C1C1C"/>
          <w:sz w:val="17"/>
          <w:szCs w:val="17"/>
        </w:rPr>
        <w:t>Ass.</w:t>
      </w:r>
      <w:r w:rsidRPr="00576D3B">
        <w:rPr>
          <w:rFonts w:ascii="Century" w:hAnsi="Century"/>
          <w:color w:val="1C1C1C"/>
          <w:sz w:val="17"/>
          <w:szCs w:val="17"/>
        </w:rPr>
        <w:tab/>
      </w:r>
      <w:r w:rsidRPr="00576D3B">
        <w:rPr>
          <w:rFonts w:ascii="Century" w:hAnsi="Century"/>
          <w:color w:val="1C1C1C"/>
          <w:sz w:val="17"/>
          <w:szCs w:val="17"/>
        </w:rPr>
        <w:tab/>
        <w:t>Assets</w:t>
      </w:r>
    </w:p>
    <w:p w14:paraId="16543C2A" w14:textId="77777777" w:rsidR="00917A63" w:rsidRPr="00576D3B" w:rsidRDefault="00917A63" w:rsidP="00EB5B32">
      <w:pPr>
        <w:rPr>
          <w:rFonts w:ascii="Century" w:hAnsi="Century"/>
          <w:color w:val="1C1C1C"/>
          <w:sz w:val="17"/>
          <w:szCs w:val="17"/>
        </w:rPr>
      </w:pPr>
      <w:r w:rsidRPr="00576D3B">
        <w:rPr>
          <w:rFonts w:ascii="Century" w:hAnsi="Century"/>
          <w:color w:val="1C1C1C"/>
          <w:sz w:val="17"/>
          <w:szCs w:val="17"/>
        </w:rPr>
        <w:t>AIRPCT</w:t>
      </w:r>
      <w:r w:rsidRPr="00576D3B">
        <w:rPr>
          <w:rFonts w:ascii="Century" w:hAnsi="Century"/>
          <w:color w:val="1C1C1C"/>
          <w:sz w:val="17"/>
          <w:szCs w:val="17"/>
        </w:rPr>
        <w:tab/>
      </w:r>
      <w:r w:rsidRPr="00576D3B">
        <w:rPr>
          <w:rFonts w:ascii="Century" w:hAnsi="Century"/>
          <w:color w:val="1C1C1C"/>
          <w:sz w:val="17"/>
          <w:szCs w:val="17"/>
        </w:rPr>
        <w:tab/>
        <w:t>Association of Insurance, Reinsurance and Pension Companies of Turkey</w:t>
      </w:r>
    </w:p>
    <w:p w14:paraId="3894CE42" w14:textId="77777777" w:rsidR="00A81D73" w:rsidRPr="00576D3B" w:rsidRDefault="00A81D73" w:rsidP="00A81D73">
      <w:pPr>
        <w:rPr>
          <w:rFonts w:ascii="Century" w:hAnsi="Century"/>
          <w:color w:val="1C1C1C"/>
          <w:sz w:val="17"/>
          <w:szCs w:val="17"/>
        </w:rPr>
      </w:pPr>
      <w:r w:rsidRPr="00576D3B">
        <w:rPr>
          <w:rFonts w:ascii="Century" w:hAnsi="Century"/>
          <w:color w:val="1C1C1C"/>
          <w:sz w:val="17"/>
          <w:szCs w:val="17"/>
        </w:rPr>
        <w:t>ATCM</w:t>
      </w:r>
      <w:r w:rsidRPr="00576D3B">
        <w:rPr>
          <w:rFonts w:ascii="Century" w:hAnsi="Century"/>
          <w:color w:val="1C1C1C"/>
          <w:sz w:val="17"/>
          <w:szCs w:val="17"/>
        </w:rPr>
        <w:tab/>
      </w:r>
      <w:r w:rsidRPr="00576D3B">
        <w:rPr>
          <w:rFonts w:ascii="Century" w:hAnsi="Century"/>
          <w:color w:val="1C1C1C"/>
          <w:sz w:val="17"/>
          <w:szCs w:val="17"/>
        </w:rPr>
        <w:tab/>
        <w:t xml:space="preserve">Association of Turkish Capital Markets </w:t>
      </w:r>
    </w:p>
    <w:p w14:paraId="3FB979E4" w14:textId="77777777" w:rsidR="00EB5B32" w:rsidRPr="00576D3B" w:rsidRDefault="00EB5B32" w:rsidP="00EB5B32">
      <w:pPr>
        <w:rPr>
          <w:rFonts w:ascii="Century" w:hAnsi="Century"/>
          <w:color w:val="1C1C1C"/>
          <w:sz w:val="17"/>
          <w:szCs w:val="17"/>
        </w:rPr>
      </w:pPr>
      <w:r w:rsidRPr="00576D3B">
        <w:rPr>
          <w:rFonts w:ascii="Century" w:hAnsi="Century"/>
          <w:color w:val="1C1C1C"/>
          <w:sz w:val="17"/>
          <w:szCs w:val="17"/>
        </w:rPr>
        <w:t>Br.</w:t>
      </w:r>
      <w:r w:rsidRPr="00576D3B">
        <w:rPr>
          <w:rFonts w:ascii="Century" w:hAnsi="Century"/>
          <w:color w:val="1C1C1C"/>
          <w:sz w:val="17"/>
          <w:szCs w:val="17"/>
        </w:rPr>
        <w:tab/>
      </w:r>
      <w:r w:rsidRPr="00576D3B">
        <w:rPr>
          <w:rFonts w:ascii="Century" w:hAnsi="Century"/>
          <w:color w:val="1C1C1C"/>
          <w:sz w:val="17"/>
          <w:szCs w:val="17"/>
        </w:rPr>
        <w:tab/>
        <w:t>Brought</w:t>
      </w:r>
    </w:p>
    <w:p w14:paraId="4985F758" w14:textId="77777777" w:rsidR="00EB5B32" w:rsidRPr="00576D3B" w:rsidRDefault="00EB5B32" w:rsidP="00EB5B32">
      <w:pPr>
        <w:rPr>
          <w:rFonts w:ascii="Century" w:hAnsi="Century"/>
          <w:color w:val="1C1C1C"/>
          <w:sz w:val="17"/>
          <w:szCs w:val="17"/>
        </w:rPr>
      </w:pPr>
      <w:r w:rsidRPr="00576D3B">
        <w:rPr>
          <w:rFonts w:ascii="Century" w:hAnsi="Century"/>
          <w:color w:val="1C1C1C"/>
          <w:sz w:val="17"/>
          <w:szCs w:val="17"/>
        </w:rPr>
        <w:t>BRSA</w:t>
      </w:r>
      <w:r w:rsidRPr="00576D3B">
        <w:rPr>
          <w:rFonts w:ascii="Century" w:hAnsi="Century"/>
          <w:color w:val="1C1C1C"/>
          <w:sz w:val="17"/>
          <w:szCs w:val="17"/>
        </w:rPr>
        <w:tab/>
      </w:r>
      <w:r w:rsidRPr="00576D3B">
        <w:rPr>
          <w:rFonts w:ascii="Century" w:hAnsi="Century"/>
          <w:color w:val="1C1C1C"/>
          <w:sz w:val="17"/>
          <w:szCs w:val="17"/>
        </w:rPr>
        <w:tab/>
        <w:t>Banking Regulation and Supervision Agency</w:t>
      </w:r>
    </w:p>
    <w:p w14:paraId="336ECACE" w14:textId="77777777" w:rsidR="00EB5B32" w:rsidRPr="00576D3B" w:rsidRDefault="00EB5B32" w:rsidP="00EB5B32">
      <w:pPr>
        <w:rPr>
          <w:rFonts w:ascii="Century" w:hAnsi="Century"/>
          <w:color w:val="1C1C1C"/>
          <w:sz w:val="17"/>
          <w:szCs w:val="17"/>
        </w:rPr>
      </w:pPr>
      <w:r w:rsidRPr="00576D3B">
        <w:rPr>
          <w:rFonts w:ascii="Century" w:hAnsi="Century"/>
          <w:color w:val="1C1C1C"/>
          <w:sz w:val="17"/>
          <w:szCs w:val="17"/>
        </w:rPr>
        <w:t>CAT</w:t>
      </w:r>
      <w:r w:rsidRPr="00576D3B">
        <w:rPr>
          <w:rFonts w:ascii="Century" w:hAnsi="Century"/>
          <w:color w:val="1C1C1C"/>
          <w:sz w:val="17"/>
          <w:szCs w:val="17"/>
        </w:rPr>
        <w:tab/>
      </w:r>
      <w:r w:rsidRPr="00576D3B">
        <w:rPr>
          <w:rFonts w:ascii="Century" w:hAnsi="Century"/>
          <w:color w:val="1C1C1C"/>
          <w:sz w:val="17"/>
          <w:szCs w:val="17"/>
        </w:rPr>
        <w:tab/>
        <w:t>Catastrophic</w:t>
      </w:r>
    </w:p>
    <w:p w14:paraId="3C670087" w14:textId="77777777" w:rsidR="00EB5B32" w:rsidRPr="00576D3B" w:rsidRDefault="00EB5B32" w:rsidP="00EB5B32">
      <w:pPr>
        <w:rPr>
          <w:rFonts w:ascii="Century" w:hAnsi="Century"/>
          <w:color w:val="1C1C1C"/>
          <w:sz w:val="17"/>
          <w:szCs w:val="17"/>
        </w:rPr>
      </w:pPr>
      <w:r w:rsidRPr="00576D3B">
        <w:rPr>
          <w:rFonts w:ascii="Century" w:hAnsi="Century"/>
          <w:color w:val="1C1C1C"/>
          <w:sz w:val="17"/>
          <w:szCs w:val="17"/>
        </w:rPr>
        <w:t>Ch.</w:t>
      </w:r>
      <w:r w:rsidRPr="00576D3B">
        <w:rPr>
          <w:rFonts w:ascii="Century" w:hAnsi="Century"/>
          <w:color w:val="1C1C1C"/>
          <w:sz w:val="17"/>
          <w:szCs w:val="17"/>
        </w:rPr>
        <w:tab/>
      </w:r>
      <w:r w:rsidRPr="00576D3B">
        <w:rPr>
          <w:rFonts w:ascii="Century" w:hAnsi="Century"/>
          <w:color w:val="1C1C1C"/>
          <w:sz w:val="17"/>
          <w:szCs w:val="17"/>
        </w:rPr>
        <w:tab/>
        <w:t>Change</w:t>
      </w:r>
    </w:p>
    <w:p w14:paraId="568BFDA7" w14:textId="77777777" w:rsidR="003C70CC" w:rsidRPr="00576D3B" w:rsidRDefault="003C70CC" w:rsidP="003C70CC">
      <w:pPr>
        <w:rPr>
          <w:rFonts w:ascii="Century" w:hAnsi="Century"/>
          <w:color w:val="1C1C1C"/>
          <w:sz w:val="17"/>
          <w:szCs w:val="17"/>
        </w:rPr>
      </w:pPr>
      <w:r w:rsidRPr="00576D3B">
        <w:rPr>
          <w:rFonts w:ascii="Century" w:hAnsi="Century"/>
          <w:color w:val="1C1C1C"/>
          <w:sz w:val="17"/>
          <w:szCs w:val="17"/>
        </w:rPr>
        <w:t>CII</w:t>
      </w:r>
      <w:r w:rsidR="00BF2C3A" w:rsidRPr="00576D3B">
        <w:rPr>
          <w:rFonts w:ascii="Century" w:hAnsi="Century"/>
          <w:color w:val="1C1C1C"/>
          <w:sz w:val="17"/>
          <w:szCs w:val="17"/>
        </w:rPr>
        <w:t>M</w:t>
      </w:r>
      <w:r w:rsidRPr="00576D3B">
        <w:rPr>
          <w:rFonts w:ascii="Century" w:hAnsi="Century"/>
          <w:color w:val="1C1C1C"/>
          <w:sz w:val="17"/>
          <w:szCs w:val="17"/>
        </w:rPr>
        <w:tab/>
      </w:r>
      <w:r w:rsidRPr="00576D3B">
        <w:rPr>
          <w:rFonts w:ascii="Century" w:hAnsi="Century"/>
          <w:color w:val="1C1C1C"/>
          <w:sz w:val="17"/>
          <w:szCs w:val="17"/>
        </w:rPr>
        <w:tab/>
        <w:t xml:space="preserve">Center of Insurance Information and </w:t>
      </w:r>
      <w:r w:rsidR="00BF2C3A" w:rsidRPr="00576D3B">
        <w:rPr>
          <w:rFonts w:ascii="Century" w:hAnsi="Century"/>
          <w:color w:val="1C1C1C"/>
          <w:sz w:val="17"/>
          <w:szCs w:val="17"/>
        </w:rPr>
        <w:t>Monitoring</w:t>
      </w:r>
      <w:r w:rsidRPr="00576D3B">
        <w:rPr>
          <w:rFonts w:ascii="Century" w:hAnsi="Century"/>
          <w:color w:val="1C1C1C"/>
          <w:sz w:val="17"/>
          <w:szCs w:val="17"/>
        </w:rPr>
        <w:t xml:space="preserve"> </w:t>
      </w:r>
    </w:p>
    <w:p w14:paraId="538EDBDD" w14:textId="77777777" w:rsidR="00EB5B32" w:rsidRPr="00576D3B" w:rsidRDefault="00EB5B32" w:rsidP="00EB5B32">
      <w:pPr>
        <w:rPr>
          <w:rFonts w:ascii="Century" w:hAnsi="Century"/>
          <w:color w:val="1C1C1C"/>
          <w:sz w:val="17"/>
          <w:szCs w:val="17"/>
        </w:rPr>
      </w:pPr>
      <w:r w:rsidRPr="00576D3B">
        <w:rPr>
          <w:rFonts w:ascii="Century" w:hAnsi="Century"/>
          <w:color w:val="1C1C1C"/>
          <w:sz w:val="17"/>
          <w:szCs w:val="17"/>
        </w:rPr>
        <w:t>CLTL</w:t>
      </w:r>
      <w:r w:rsidRPr="00576D3B">
        <w:rPr>
          <w:rFonts w:ascii="Century" w:hAnsi="Century"/>
          <w:color w:val="1C1C1C"/>
          <w:sz w:val="17"/>
          <w:szCs w:val="17"/>
        </w:rPr>
        <w:tab/>
      </w:r>
      <w:r w:rsidRPr="00576D3B">
        <w:rPr>
          <w:rFonts w:ascii="Century" w:hAnsi="Century"/>
          <w:color w:val="1C1C1C"/>
          <w:sz w:val="17"/>
          <w:szCs w:val="17"/>
        </w:rPr>
        <w:tab/>
        <w:t>Compulsory Land Transportation Liability</w:t>
      </w:r>
    </w:p>
    <w:p w14:paraId="2A959237" w14:textId="77777777" w:rsidR="003C70CC" w:rsidRPr="00576D3B" w:rsidRDefault="003C70CC" w:rsidP="00EB5B32">
      <w:pPr>
        <w:rPr>
          <w:rFonts w:ascii="Century" w:hAnsi="Century"/>
          <w:color w:val="1C1C1C"/>
          <w:sz w:val="17"/>
          <w:szCs w:val="17"/>
        </w:rPr>
      </w:pPr>
      <w:r w:rsidRPr="00576D3B">
        <w:rPr>
          <w:rFonts w:ascii="Century" w:hAnsi="Century"/>
          <w:color w:val="1C1C1C"/>
          <w:sz w:val="17"/>
          <w:szCs w:val="17"/>
        </w:rPr>
        <w:t>CMB</w:t>
      </w:r>
      <w:r w:rsidRPr="00576D3B">
        <w:rPr>
          <w:rFonts w:ascii="Century" w:hAnsi="Century"/>
          <w:color w:val="1C1C1C"/>
          <w:sz w:val="17"/>
          <w:szCs w:val="17"/>
        </w:rPr>
        <w:tab/>
      </w:r>
      <w:r w:rsidRPr="00576D3B">
        <w:rPr>
          <w:rFonts w:ascii="Century" w:hAnsi="Century"/>
          <w:color w:val="1C1C1C"/>
          <w:sz w:val="17"/>
          <w:szCs w:val="17"/>
        </w:rPr>
        <w:tab/>
        <w:t>Capital Market Board</w:t>
      </w:r>
    </w:p>
    <w:p w14:paraId="47171528" w14:textId="77777777" w:rsidR="000F7018" w:rsidRPr="00576D3B" w:rsidRDefault="0031185D" w:rsidP="00EB5B32">
      <w:pPr>
        <w:rPr>
          <w:rFonts w:ascii="Century" w:hAnsi="Century"/>
          <w:color w:val="1C1C1C"/>
          <w:sz w:val="17"/>
          <w:szCs w:val="17"/>
        </w:rPr>
      </w:pPr>
      <w:r w:rsidRPr="00576D3B">
        <w:rPr>
          <w:rFonts w:ascii="Century" w:hAnsi="Century"/>
          <w:color w:val="1C1C1C"/>
          <w:sz w:val="17"/>
          <w:szCs w:val="17"/>
        </w:rPr>
        <w:t>Co.</w:t>
      </w:r>
      <w:r w:rsidR="00EB5B32" w:rsidRPr="00576D3B">
        <w:rPr>
          <w:rFonts w:ascii="Century" w:hAnsi="Century"/>
          <w:color w:val="1C1C1C"/>
          <w:sz w:val="17"/>
          <w:szCs w:val="17"/>
        </w:rPr>
        <w:tab/>
      </w:r>
      <w:r w:rsidR="000F7018" w:rsidRPr="00576D3B">
        <w:rPr>
          <w:rFonts w:ascii="Century" w:hAnsi="Century"/>
          <w:color w:val="1C1C1C"/>
          <w:sz w:val="17"/>
          <w:szCs w:val="17"/>
        </w:rPr>
        <w:tab/>
      </w:r>
      <w:r w:rsidR="00EB5B32" w:rsidRPr="00576D3B">
        <w:rPr>
          <w:rFonts w:ascii="Century" w:hAnsi="Century"/>
          <w:color w:val="1C1C1C"/>
          <w:sz w:val="17"/>
          <w:szCs w:val="17"/>
        </w:rPr>
        <w:t>Companies</w:t>
      </w:r>
    </w:p>
    <w:p w14:paraId="5B937CD1" w14:textId="77777777" w:rsidR="00EB5B32" w:rsidRPr="00576D3B" w:rsidRDefault="000F7018" w:rsidP="00EB5B32">
      <w:pPr>
        <w:rPr>
          <w:rFonts w:ascii="Century" w:hAnsi="Century"/>
          <w:color w:val="1C1C1C"/>
          <w:sz w:val="17"/>
          <w:szCs w:val="17"/>
        </w:rPr>
      </w:pPr>
      <w:r w:rsidRPr="00576D3B">
        <w:rPr>
          <w:rFonts w:ascii="Century" w:hAnsi="Century"/>
          <w:color w:val="1C1C1C"/>
          <w:sz w:val="17"/>
          <w:szCs w:val="17"/>
        </w:rPr>
        <w:t>Comp.</w:t>
      </w:r>
      <w:r w:rsidRPr="00576D3B">
        <w:rPr>
          <w:rFonts w:ascii="Century" w:hAnsi="Century"/>
          <w:color w:val="1C1C1C"/>
          <w:sz w:val="17"/>
          <w:szCs w:val="17"/>
        </w:rPr>
        <w:tab/>
      </w:r>
      <w:r w:rsidRPr="00576D3B">
        <w:rPr>
          <w:rFonts w:ascii="Century" w:hAnsi="Century"/>
          <w:color w:val="1C1C1C"/>
          <w:sz w:val="17"/>
          <w:szCs w:val="17"/>
        </w:rPr>
        <w:tab/>
        <w:t>Compulsory</w:t>
      </w:r>
      <w:r w:rsidR="00EB5B32" w:rsidRPr="00576D3B">
        <w:rPr>
          <w:rFonts w:ascii="Century" w:hAnsi="Century"/>
          <w:color w:val="1C1C1C"/>
          <w:sz w:val="17"/>
          <w:szCs w:val="17"/>
        </w:rPr>
        <w:t xml:space="preserve"> </w:t>
      </w:r>
    </w:p>
    <w:p w14:paraId="44283D3C" w14:textId="77777777" w:rsidR="00EB5B32" w:rsidRPr="00576D3B" w:rsidRDefault="00EB5B32" w:rsidP="00EB5B32">
      <w:pPr>
        <w:rPr>
          <w:rFonts w:ascii="Century" w:hAnsi="Century"/>
          <w:color w:val="1C1C1C"/>
          <w:sz w:val="17"/>
          <w:szCs w:val="17"/>
        </w:rPr>
      </w:pPr>
      <w:r w:rsidRPr="00576D3B">
        <w:rPr>
          <w:rFonts w:ascii="Century" w:hAnsi="Century"/>
          <w:color w:val="1C1C1C"/>
          <w:sz w:val="17"/>
          <w:szCs w:val="17"/>
        </w:rPr>
        <w:t>CPI</w:t>
      </w:r>
      <w:r w:rsidRPr="00576D3B">
        <w:rPr>
          <w:rFonts w:ascii="Century" w:hAnsi="Century"/>
          <w:color w:val="1C1C1C"/>
          <w:sz w:val="17"/>
          <w:szCs w:val="17"/>
        </w:rPr>
        <w:tab/>
      </w:r>
      <w:r w:rsidRPr="00576D3B">
        <w:rPr>
          <w:rFonts w:ascii="Century" w:hAnsi="Century"/>
          <w:color w:val="1C1C1C"/>
          <w:sz w:val="17"/>
          <w:szCs w:val="17"/>
        </w:rPr>
        <w:tab/>
        <w:t>Consumer Price Index</w:t>
      </w:r>
    </w:p>
    <w:p w14:paraId="56C2026F" w14:textId="77777777" w:rsidR="00EB5B32" w:rsidRPr="00576D3B" w:rsidRDefault="00EB5B32" w:rsidP="00EB5B32">
      <w:pPr>
        <w:rPr>
          <w:rFonts w:ascii="Century" w:hAnsi="Century"/>
          <w:color w:val="1C1C1C"/>
          <w:sz w:val="17"/>
          <w:szCs w:val="17"/>
        </w:rPr>
      </w:pPr>
      <w:r w:rsidRPr="00576D3B">
        <w:rPr>
          <w:rFonts w:ascii="Century" w:hAnsi="Century"/>
          <w:color w:val="1C1C1C"/>
          <w:sz w:val="17"/>
          <w:szCs w:val="17"/>
        </w:rPr>
        <w:t>Dis.</w:t>
      </w:r>
      <w:r w:rsidRPr="00576D3B">
        <w:rPr>
          <w:rFonts w:ascii="Century" w:hAnsi="Century"/>
          <w:color w:val="1C1C1C"/>
          <w:sz w:val="17"/>
          <w:szCs w:val="17"/>
        </w:rPr>
        <w:tab/>
      </w:r>
      <w:r w:rsidRPr="00576D3B">
        <w:rPr>
          <w:rFonts w:ascii="Century" w:hAnsi="Century"/>
          <w:color w:val="1C1C1C"/>
          <w:sz w:val="17"/>
          <w:szCs w:val="17"/>
        </w:rPr>
        <w:tab/>
        <w:t>Disasters</w:t>
      </w:r>
    </w:p>
    <w:p w14:paraId="6BE43BC8" w14:textId="77777777" w:rsidR="00EB5B32" w:rsidRPr="00576D3B" w:rsidRDefault="00EB5B32" w:rsidP="00EB5B32">
      <w:pPr>
        <w:rPr>
          <w:rFonts w:ascii="Century" w:hAnsi="Century"/>
          <w:color w:val="1C1C1C"/>
          <w:sz w:val="17"/>
          <w:szCs w:val="17"/>
        </w:rPr>
      </w:pPr>
      <w:r w:rsidRPr="00576D3B">
        <w:rPr>
          <w:rFonts w:ascii="Century" w:hAnsi="Century"/>
          <w:color w:val="1C1C1C"/>
          <w:sz w:val="17"/>
          <w:szCs w:val="17"/>
        </w:rPr>
        <w:t>Disc.</w:t>
      </w:r>
      <w:r w:rsidRPr="00576D3B">
        <w:rPr>
          <w:rFonts w:ascii="Century" w:hAnsi="Century"/>
          <w:color w:val="1C1C1C"/>
          <w:sz w:val="17"/>
          <w:szCs w:val="17"/>
        </w:rPr>
        <w:tab/>
      </w:r>
      <w:r w:rsidRPr="00576D3B">
        <w:rPr>
          <w:rFonts w:ascii="Century" w:hAnsi="Century"/>
          <w:color w:val="1C1C1C"/>
          <w:sz w:val="17"/>
          <w:szCs w:val="17"/>
        </w:rPr>
        <w:tab/>
        <w:t>Discount</w:t>
      </w:r>
    </w:p>
    <w:p w14:paraId="2DD6513B" w14:textId="77777777" w:rsidR="00EB5B32" w:rsidRPr="00576D3B" w:rsidRDefault="00EB5B32" w:rsidP="00EB5B32">
      <w:pPr>
        <w:rPr>
          <w:rFonts w:ascii="Century" w:hAnsi="Century"/>
          <w:color w:val="1C1C1C"/>
          <w:sz w:val="17"/>
          <w:szCs w:val="17"/>
        </w:rPr>
      </w:pPr>
      <w:r w:rsidRPr="00576D3B">
        <w:rPr>
          <w:rFonts w:ascii="Century" w:hAnsi="Century"/>
          <w:color w:val="1C1C1C"/>
          <w:sz w:val="17"/>
          <w:szCs w:val="17"/>
        </w:rPr>
        <w:t>EGM</w:t>
      </w:r>
      <w:r w:rsidRPr="00576D3B">
        <w:rPr>
          <w:rFonts w:ascii="Century" w:hAnsi="Century"/>
          <w:color w:val="1C1C1C"/>
          <w:sz w:val="17"/>
          <w:szCs w:val="17"/>
        </w:rPr>
        <w:tab/>
      </w:r>
      <w:r w:rsidRPr="00576D3B">
        <w:rPr>
          <w:rFonts w:ascii="Century" w:hAnsi="Century"/>
          <w:color w:val="1C1C1C"/>
          <w:sz w:val="17"/>
          <w:szCs w:val="17"/>
        </w:rPr>
        <w:tab/>
        <w:t>Pension Monitoring Center</w:t>
      </w:r>
    </w:p>
    <w:p w14:paraId="11F71BBA" w14:textId="77777777" w:rsidR="007F7E4A" w:rsidRPr="00576D3B" w:rsidRDefault="007F7E4A" w:rsidP="00EB5B32">
      <w:pPr>
        <w:rPr>
          <w:rFonts w:ascii="Century" w:hAnsi="Century"/>
          <w:color w:val="1C1C1C"/>
          <w:sz w:val="17"/>
          <w:szCs w:val="17"/>
        </w:rPr>
      </w:pPr>
      <w:r w:rsidRPr="00576D3B">
        <w:rPr>
          <w:rFonts w:ascii="Century" w:hAnsi="Century"/>
          <w:color w:val="1C1C1C"/>
          <w:sz w:val="17"/>
          <w:szCs w:val="17"/>
        </w:rPr>
        <w:t>Eng.</w:t>
      </w:r>
      <w:r w:rsidRPr="00576D3B">
        <w:rPr>
          <w:rFonts w:ascii="Century" w:hAnsi="Century"/>
          <w:color w:val="1C1C1C"/>
          <w:sz w:val="17"/>
          <w:szCs w:val="17"/>
        </w:rPr>
        <w:tab/>
      </w:r>
      <w:r w:rsidRPr="00576D3B">
        <w:rPr>
          <w:rFonts w:ascii="Century" w:hAnsi="Century"/>
          <w:color w:val="1C1C1C"/>
          <w:sz w:val="17"/>
          <w:szCs w:val="17"/>
        </w:rPr>
        <w:tab/>
        <w:t>Engineering</w:t>
      </w:r>
    </w:p>
    <w:p w14:paraId="4FEF797F" w14:textId="77777777" w:rsidR="00531FDB" w:rsidRPr="00576D3B" w:rsidRDefault="00531FDB" w:rsidP="00EB5B32">
      <w:pPr>
        <w:rPr>
          <w:rFonts w:ascii="Century" w:hAnsi="Century"/>
          <w:color w:val="1C1C1C"/>
          <w:sz w:val="17"/>
          <w:szCs w:val="17"/>
        </w:rPr>
      </w:pPr>
      <w:r w:rsidRPr="00576D3B">
        <w:rPr>
          <w:rFonts w:ascii="Century" w:hAnsi="Century"/>
          <w:color w:val="1C1C1C"/>
          <w:sz w:val="17"/>
          <w:szCs w:val="17"/>
        </w:rPr>
        <w:t>Eq.</w:t>
      </w:r>
      <w:r w:rsidRPr="00576D3B">
        <w:rPr>
          <w:rFonts w:ascii="Century" w:hAnsi="Century"/>
          <w:color w:val="1C1C1C"/>
          <w:sz w:val="17"/>
          <w:szCs w:val="17"/>
        </w:rPr>
        <w:tab/>
      </w:r>
      <w:r w:rsidRPr="00576D3B">
        <w:rPr>
          <w:rFonts w:ascii="Century" w:hAnsi="Century"/>
          <w:color w:val="1C1C1C"/>
          <w:sz w:val="17"/>
          <w:szCs w:val="17"/>
        </w:rPr>
        <w:tab/>
        <w:t>Equity</w:t>
      </w:r>
    </w:p>
    <w:p w14:paraId="3114EF8E" w14:textId="77777777" w:rsidR="00EB5B32" w:rsidRPr="00576D3B" w:rsidRDefault="00EB5B32" w:rsidP="00EB5B32">
      <w:pPr>
        <w:rPr>
          <w:rFonts w:ascii="Century" w:hAnsi="Century"/>
          <w:color w:val="1C1C1C"/>
          <w:sz w:val="17"/>
          <w:szCs w:val="17"/>
        </w:rPr>
      </w:pPr>
      <w:r w:rsidRPr="00576D3B">
        <w:rPr>
          <w:rFonts w:ascii="Century" w:hAnsi="Century"/>
          <w:color w:val="1C1C1C"/>
          <w:sz w:val="17"/>
          <w:szCs w:val="17"/>
        </w:rPr>
        <w:t xml:space="preserve">EU </w:t>
      </w:r>
      <w:r w:rsidRPr="00576D3B">
        <w:rPr>
          <w:rFonts w:ascii="Century" w:hAnsi="Century"/>
          <w:color w:val="1C1C1C"/>
          <w:sz w:val="17"/>
          <w:szCs w:val="17"/>
        </w:rPr>
        <w:tab/>
      </w:r>
      <w:r w:rsidRPr="00576D3B">
        <w:rPr>
          <w:rFonts w:ascii="Century" w:hAnsi="Century"/>
          <w:color w:val="1C1C1C"/>
          <w:sz w:val="17"/>
          <w:szCs w:val="17"/>
        </w:rPr>
        <w:tab/>
        <w:t>European Union</w:t>
      </w:r>
    </w:p>
    <w:p w14:paraId="0B36DC14" w14:textId="77777777" w:rsidR="00EB5B32" w:rsidRPr="00576D3B" w:rsidRDefault="00EB5B32" w:rsidP="00EB5B32">
      <w:pPr>
        <w:rPr>
          <w:rFonts w:ascii="Century" w:hAnsi="Century"/>
          <w:color w:val="1C1C1C"/>
          <w:sz w:val="17"/>
          <w:szCs w:val="17"/>
        </w:rPr>
      </w:pPr>
      <w:r w:rsidRPr="00576D3B">
        <w:rPr>
          <w:rFonts w:ascii="Century" w:hAnsi="Century"/>
          <w:color w:val="1C1C1C"/>
          <w:sz w:val="17"/>
          <w:szCs w:val="17"/>
        </w:rPr>
        <w:t>Exp.</w:t>
      </w:r>
      <w:r w:rsidRPr="00576D3B">
        <w:rPr>
          <w:rFonts w:ascii="Century" w:hAnsi="Century"/>
          <w:color w:val="1C1C1C"/>
          <w:sz w:val="17"/>
          <w:szCs w:val="17"/>
        </w:rPr>
        <w:tab/>
      </w:r>
      <w:r w:rsidRPr="00576D3B">
        <w:rPr>
          <w:rFonts w:ascii="Century" w:hAnsi="Century"/>
          <w:color w:val="1C1C1C"/>
          <w:sz w:val="17"/>
          <w:szCs w:val="17"/>
        </w:rPr>
        <w:tab/>
        <w:t>Explosion</w:t>
      </w:r>
    </w:p>
    <w:p w14:paraId="52A5954D" w14:textId="77777777" w:rsidR="00EB5B32" w:rsidRPr="00576D3B" w:rsidRDefault="00EB5B32" w:rsidP="00EB5B32">
      <w:pPr>
        <w:rPr>
          <w:rFonts w:ascii="Century" w:hAnsi="Century"/>
          <w:color w:val="1C1C1C"/>
          <w:sz w:val="17"/>
          <w:szCs w:val="17"/>
        </w:rPr>
      </w:pPr>
      <w:r w:rsidRPr="00576D3B">
        <w:rPr>
          <w:rFonts w:ascii="Century" w:hAnsi="Century"/>
          <w:color w:val="1C1C1C"/>
          <w:sz w:val="17"/>
          <w:szCs w:val="17"/>
        </w:rPr>
        <w:t>Fin.</w:t>
      </w:r>
      <w:r w:rsidRPr="00576D3B">
        <w:rPr>
          <w:rFonts w:ascii="Century" w:hAnsi="Century"/>
          <w:color w:val="1C1C1C"/>
          <w:sz w:val="17"/>
          <w:szCs w:val="17"/>
        </w:rPr>
        <w:tab/>
      </w:r>
      <w:r w:rsidRPr="00576D3B">
        <w:rPr>
          <w:rFonts w:ascii="Century" w:hAnsi="Century"/>
          <w:color w:val="1C1C1C"/>
          <w:sz w:val="17"/>
          <w:szCs w:val="17"/>
        </w:rPr>
        <w:tab/>
        <w:t>Financial</w:t>
      </w:r>
    </w:p>
    <w:p w14:paraId="355D80FE" w14:textId="77777777" w:rsidR="00EB5B32" w:rsidRPr="00576D3B" w:rsidRDefault="00EB5B32" w:rsidP="00EB5B32">
      <w:pPr>
        <w:rPr>
          <w:rFonts w:ascii="Century" w:hAnsi="Century"/>
          <w:color w:val="1C1C1C"/>
          <w:sz w:val="17"/>
          <w:szCs w:val="17"/>
        </w:rPr>
      </w:pPr>
      <w:r w:rsidRPr="00576D3B">
        <w:rPr>
          <w:rFonts w:ascii="Century" w:hAnsi="Century"/>
          <w:color w:val="1C1C1C"/>
          <w:sz w:val="17"/>
          <w:szCs w:val="17"/>
        </w:rPr>
        <w:t>Forw.</w:t>
      </w:r>
      <w:r w:rsidRPr="00576D3B">
        <w:rPr>
          <w:rFonts w:ascii="Century" w:hAnsi="Century"/>
          <w:color w:val="1C1C1C"/>
          <w:sz w:val="17"/>
          <w:szCs w:val="17"/>
        </w:rPr>
        <w:tab/>
      </w:r>
      <w:r w:rsidRPr="00576D3B">
        <w:rPr>
          <w:rFonts w:ascii="Century" w:hAnsi="Century"/>
          <w:color w:val="1C1C1C"/>
          <w:sz w:val="17"/>
          <w:szCs w:val="17"/>
        </w:rPr>
        <w:tab/>
        <w:t>Forward</w:t>
      </w:r>
    </w:p>
    <w:p w14:paraId="5F2A57D4" w14:textId="77777777" w:rsidR="00EB5B32" w:rsidRPr="00576D3B" w:rsidRDefault="00EB5B32" w:rsidP="00EB5B32">
      <w:pPr>
        <w:rPr>
          <w:rFonts w:ascii="Century" w:hAnsi="Century"/>
          <w:color w:val="1C1C1C"/>
          <w:sz w:val="17"/>
          <w:szCs w:val="17"/>
        </w:rPr>
      </w:pPr>
      <w:r w:rsidRPr="00576D3B">
        <w:rPr>
          <w:rFonts w:ascii="Century" w:hAnsi="Century"/>
          <w:color w:val="1C1C1C"/>
          <w:sz w:val="17"/>
          <w:szCs w:val="17"/>
        </w:rPr>
        <w:t>GDP</w:t>
      </w:r>
      <w:r w:rsidRPr="00576D3B">
        <w:rPr>
          <w:rFonts w:ascii="Century" w:hAnsi="Century"/>
          <w:color w:val="1C1C1C"/>
          <w:sz w:val="17"/>
          <w:szCs w:val="17"/>
        </w:rPr>
        <w:tab/>
      </w:r>
      <w:r w:rsidRPr="00576D3B">
        <w:rPr>
          <w:rFonts w:ascii="Century" w:hAnsi="Century"/>
          <w:color w:val="1C1C1C"/>
          <w:sz w:val="17"/>
          <w:szCs w:val="17"/>
        </w:rPr>
        <w:tab/>
        <w:t>Gross Domestic Product</w:t>
      </w:r>
    </w:p>
    <w:p w14:paraId="76784BC2" w14:textId="77777777" w:rsidR="00EB5B32" w:rsidRPr="00576D3B" w:rsidRDefault="00EB5B32" w:rsidP="00EB5B32">
      <w:pPr>
        <w:rPr>
          <w:rFonts w:ascii="Century" w:hAnsi="Century"/>
          <w:color w:val="1C1C1C"/>
          <w:sz w:val="17"/>
          <w:szCs w:val="17"/>
        </w:rPr>
      </w:pPr>
      <w:r w:rsidRPr="00576D3B">
        <w:rPr>
          <w:rFonts w:ascii="Century" w:hAnsi="Century"/>
          <w:color w:val="1C1C1C"/>
          <w:sz w:val="17"/>
          <w:szCs w:val="17"/>
        </w:rPr>
        <w:t>Haz.</w:t>
      </w:r>
      <w:r w:rsidRPr="00576D3B">
        <w:rPr>
          <w:rFonts w:ascii="Century" w:hAnsi="Century"/>
          <w:color w:val="1C1C1C"/>
          <w:sz w:val="17"/>
          <w:szCs w:val="17"/>
        </w:rPr>
        <w:tab/>
      </w:r>
      <w:r w:rsidRPr="00576D3B">
        <w:rPr>
          <w:rFonts w:ascii="Century" w:hAnsi="Century"/>
          <w:color w:val="1C1C1C"/>
          <w:sz w:val="17"/>
          <w:szCs w:val="17"/>
        </w:rPr>
        <w:tab/>
        <w:t>Hazardous</w:t>
      </w:r>
    </w:p>
    <w:p w14:paraId="7FFF5951" w14:textId="77777777" w:rsidR="007A679F" w:rsidRPr="00576D3B" w:rsidRDefault="007A679F" w:rsidP="00EB5B32">
      <w:pPr>
        <w:rPr>
          <w:rFonts w:ascii="Century" w:hAnsi="Century"/>
          <w:color w:val="1C1C1C"/>
          <w:sz w:val="17"/>
          <w:szCs w:val="17"/>
        </w:rPr>
      </w:pPr>
      <w:r w:rsidRPr="00576D3B">
        <w:rPr>
          <w:rFonts w:ascii="Century" w:hAnsi="Century"/>
          <w:color w:val="1C1C1C"/>
          <w:sz w:val="17"/>
          <w:szCs w:val="17"/>
        </w:rPr>
        <w:t>IBNR</w:t>
      </w:r>
      <w:r w:rsidRPr="00576D3B">
        <w:rPr>
          <w:rFonts w:ascii="Century" w:hAnsi="Century"/>
          <w:color w:val="1C1C1C"/>
          <w:sz w:val="17"/>
          <w:szCs w:val="17"/>
        </w:rPr>
        <w:tab/>
      </w:r>
      <w:r w:rsidRPr="00576D3B">
        <w:rPr>
          <w:rFonts w:ascii="Century" w:hAnsi="Century"/>
          <w:color w:val="1C1C1C"/>
          <w:sz w:val="17"/>
          <w:szCs w:val="17"/>
        </w:rPr>
        <w:tab/>
        <w:t>Incurred But Not Reported (Claim Reserve)</w:t>
      </w:r>
    </w:p>
    <w:p w14:paraId="021284C5" w14:textId="77777777" w:rsidR="00EB5B32" w:rsidRPr="00576D3B" w:rsidRDefault="00EB5B32" w:rsidP="00EB5B32">
      <w:pPr>
        <w:rPr>
          <w:rFonts w:ascii="Century" w:hAnsi="Century"/>
          <w:color w:val="1C1C1C"/>
          <w:sz w:val="17"/>
          <w:szCs w:val="17"/>
        </w:rPr>
      </w:pPr>
      <w:r w:rsidRPr="00576D3B">
        <w:rPr>
          <w:rFonts w:ascii="Century" w:hAnsi="Century"/>
          <w:color w:val="1C1C1C"/>
          <w:sz w:val="17"/>
          <w:szCs w:val="17"/>
        </w:rPr>
        <w:t>Impr.</w:t>
      </w:r>
      <w:r w:rsidRPr="00576D3B">
        <w:rPr>
          <w:rFonts w:ascii="Century" w:hAnsi="Century"/>
          <w:color w:val="1C1C1C"/>
          <w:sz w:val="17"/>
          <w:szCs w:val="17"/>
        </w:rPr>
        <w:tab/>
      </w:r>
      <w:r w:rsidRPr="00576D3B">
        <w:rPr>
          <w:rFonts w:ascii="Century" w:hAnsi="Century"/>
          <w:color w:val="1C1C1C"/>
          <w:sz w:val="17"/>
          <w:szCs w:val="17"/>
        </w:rPr>
        <w:tab/>
        <w:t>Improvement</w:t>
      </w:r>
    </w:p>
    <w:p w14:paraId="1B7C3549" w14:textId="77777777" w:rsidR="00EB5B32" w:rsidRPr="00576D3B" w:rsidRDefault="00EB5B32" w:rsidP="00EB5B32">
      <w:pPr>
        <w:rPr>
          <w:rFonts w:ascii="Century" w:hAnsi="Century"/>
          <w:color w:val="1C1C1C"/>
          <w:sz w:val="17"/>
          <w:szCs w:val="17"/>
        </w:rPr>
      </w:pPr>
      <w:r w:rsidRPr="00576D3B">
        <w:rPr>
          <w:rFonts w:ascii="Century" w:hAnsi="Century"/>
          <w:color w:val="1C1C1C"/>
          <w:sz w:val="17"/>
          <w:szCs w:val="17"/>
        </w:rPr>
        <w:t>Inc.</w:t>
      </w:r>
      <w:r w:rsidRPr="00576D3B">
        <w:rPr>
          <w:rFonts w:ascii="Century" w:hAnsi="Century"/>
          <w:color w:val="1C1C1C"/>
          <w:sz w:val="17"/>
          <w:szCs w:val="17"/>
        </w:rPr>
        <w:tab/>
      </w:r>
      <w:r w:rsidRPr="00576D3B">
        <w:rPr>
          <w:rFonts w:ascii="Century" w:hAnsi="Century"/>
          <w:color w:val="1C1C1C"/>
          <w:sz w:val="17"/>
          <w:szCs w:val="17"/>
        </w:rPr>
        <w:tab/>
        <w:t>Included</w:t>
      </w:r>
    </w:p>
    <w:p w14:paraId="07150273" w14:textId="77777777" w:rsidR="00EB5B32" w:rsidRPr="00576D3B" w:rsidRDefault="00EB5B32" w:rsidP="00EB5B32">
      <w:pPr>
        <w:rPr>
          <w:rFonts w:ascii="Century" w:hAnsi="Century"/>
          <w:color w:val="1C1C1C"/>
          <w:sz w:val="17"/>
          <w:szCs w:val="17"/>
        </w:rPr>
      </w:pPr>
      <w:r w:rsidRPr="00576D3B">
        <w:rPr>
          <w:rFonts w:ascii="Century" w:hAnsi="Century"/>
          <w:color w:val="1C1C1C"/>
          <w:sz w:val="17"/>
          <w:szCs w:val="17"/>
        </w:rPr>
        <w:t>Ins.</w:t>
      </w:r>
      <w:r w:rsidRPr="00576D3B">
        <w:rPr>
          <w:rFonts w:ascii="Century" w:hAnsi="Century"/>
          <w:color w:val="1C1C1C"/>
          <w:sz w:val="17"/>
          <w:szCs w:val="17"/>
        </w:rPr>
        <w:tab/>
      </w:r>
      <w:r w:rsidRPr="00576D3B">
        <w:rPr>
          <w:rFonts w:ascii="Century" w:hAnsi="Century"/>
          <w:color w:val="1C1C1C"/>
          <w:sz w:val="17"/>
          <w:szCs w:val="17"/>
        </w:rPr>
        <w:tab/>
        <w:t>Insurance</w:t>
      </w:r>
    </w:p>
    <w:p w14:paraId="4C0BA07C" w14:textId="77777777" w:rsidR="00EB5B32" w:rsidRPr="00576D3B" w:rsidRDefault="00EB5B32" w:rsidP="00EB5B32">
      <w:pPr>
        <w:rPr>
          <w:rFonts w:ascii="Century" w:hAnsi="Century"/>
          <w:color w:val="1C1C1C"/>
          <w:sz w:val="17"/>
          <w:szCs w:val="17"/>
        </w:rPr>
      </w:pPr>
      <w:r w:rsidRPr="00576D3B">
        <w:rPr>
          <w:rFonts w:ascii="Century" w:hAnsi="Century"/>
          <w:color w:val="1C1C1C"/>
          <w:sz w:val="17"/>
          <w:szCs w:val="17"/>
        </w:rPr>
        <w:t>Inv.</w:t>
      </w:r>
      <w:r w:rsidRPr="00576D3B">
        <w:rPr>
          <w:rFonts w:ascii="Century" w:hAnsi="Century"/>
          <w:color w:val="1C1C1C"/>
          <w:sz w:val="17"/>
          <w:szCs w:val="17"/>
        </w:rPr>
        <w:tab/>
      </w:r>
      <w:r w:rsidRPr="00576D3B">
        <w:rPr>
          <w:rFonts w:ascii="Century" w:hAnsi="Century"/>
          <w:color w:val="1C1C1C"/>
          <w:sz w:val="17"/>
          <w:szCs w:val="17"/>
        </w:rPr>
        <w:tab/>
        <w:t>Investment</w:t>
      </w:r>
    </w:p>
    <w:p w14:paraId="7518A36A" w14:textId="77777777" w:rsidR="00EB5B32" w:rsidRPr="00576D3B" w:rsidRDefault="00EB5B32" w:rsidP="00EB5B32">
      <w:pPr>
        <w:rPr>
          <w:rFonts w:ascii="Century" w:hAnsi="Century"/>
          <w:color w:val="1C1C1C"/>
          <w:sz w:val="17"/>
          <w:szCs w:val="17"/>
        </w:rPr>
      </w:pPr>
      <w:r w:rsidRPr="00576D3B">
        <w:rPr>
          <w:rFonts w:ascii="Century" w:hAnsi="Century"/>
          <w:color w:val="1C1C1C"/>
          <w:sz w:val="17"/>
          <w:szCs w:val="17"/>
        </w:rPr>
        <w:t>ISB</w:t>
      </w:r>
      <w:r w:rsidRPr="00576D3B">
        <w:rPr>
          <w:rFonts w:ascii="Century" w:hAnsi="Century"/>
          <w:color w:val="1C1C1C"/>
          <w:sz w:val="17"/>
          <w:szCs w:val="17"/>
        </w:rPr>
        <w:tab/>
      </w:r>
      <w:r w:rsidRPr="00576D3B">
        <w:rPr>
          <w:rFonts w:ascii="Century" w:hAnsi="Century"/>
          <w:color w:val="1C1C1C"/>
          <w:sz w:val="17"/>
          <w:szCs w:val="17"/>
        </w:rPr>
        <w:tab/>
        <w:t>Insurance Supervision Board</w:t>
      </w:r>
    </w:p>
    <w:p w14:paraId="4D4208B3" w14:textId="77777777" w:rsidR="00EB5B32" w:rsidRPr="00576D3B" w:rsidRDefault="00EB5B32" w:rsidP="00EB5B32">
      <w:pPr>
        <w:rPr>
          <w:rFonts w:ascii="Century" w:hAnsi="Century"/>
          <w:color w:val="1C1C1C"/>
          <w:sz w:val="17"/>
          <w:szCs w:val="17"/>
        </w:rPr>
      </w:pPr>
      <w:r w:rsidRPr="00576D3B">
        <w:rPr>
          <w:rFonts w:ascii="Century" w:hAnsi="Century"/>
          <w:color w:val="1C1C1C"/>
          <w:sz w:val="17"/>
          <w:szCs w:val="17"/>
        </w:rPr>
        <w:t>Liab.</w:t>
      </w:r>
      <w:r w:rsidRPr="00576D3B">
        <w:rPr>
          <w:rFonts w:ascii="Century" w:hAnsi="Century"/>
          <w:color w:val="1C1C1C"/>
          <w:sz w:val="17"/>
          <w:szCs w:val="17"/>
        </w:rPr>
        <w:tab/>
      </w:r>
      <w:r w:rsidRPr="00576D3B">
        <w:rPr>
          <w:rFonts w:ascii="Century" w:hAnsi="Century"/>
          <w:color w:val="1C1C1C"/>
          <w:sz w:val="17"/>
          <w:szCs w:val="17"/>
        </w:rPr>
        <w:tab/>
        <w:t>Liability</w:t>
      </w:r>
    </w:p>
    <w:p w14:paraId="7954AA25" w14:textId="77777777" w:rsidR="00EB5B32" w:rsidRPr="00576D3B" w:rsidRDefault="0050289C" w:rsidP="00EB5B32">
      <w:pPr>
        <w:rPr>
          <w:rFonts w:ascii="Century" w:hAnsi="Century"/>
          <w:color w:val="1C1C1C"/>
          <w:sz w:val="17"/>
          <w:szCs w:val="17"/>
        </w:rPr>
      </w:pPr>
      <w:r w:rsidRPr="00576D3B">
        <w:rPr>
          <w:rFonts w:ascii="Century" w:hAnsi="Century"/>
          <w:color w:val="1C1C1C"/>
          <w:sz w:val="17"/>
          <w:szCs w:val="17"/>
        </w:rPr>
        <w:t>L</w:t>
      </w:r>
      <w:r w:rsidR="001B3F94" w:rsidRPr="00576D3B">
        <w:rPr>
          <w:rFonts w:ascii="Century" w:hAnsi="Century"/>
          <w:color w:val="1C1C1C"/>
          <w:sz w:val="17"/>
          <w:szCs w:val="17"/>
        </w:rPr>
        <w:t xml:space="preserve"> </w:t>
      </w:r>
      <w:r w:rsidRPr="00576D3B">
        <w:rPr>
          <w:rFonts w:ascii="Century" w:hAnsi="Century"/>
          <w:color w:val="1C1C1C"/>
          <w:sz w:val="17"/>
          <w:szCs w:val="17"/>
        </w:rPr>
        <w:t>/</w:t>
      </w:r>
      <w:r w:rsidR="001B3F94" w:rsidRPr="00576D3B">
        <w:rPr>
          <w:rFonts w:ascii="Century" w:hAnsi="Century"/>
          <w:color w:val="1C1C1C"/>
          <w:sz w:val="17"/>
          <w:szCs w:val="17"/>
        </w:rPr>
        <w:t xml:space="preserve"> </w:t>
      </w:r>
      <w:r w:rsidRPr="00576D3B">
        <w:rPr>
          <w:rFonts w:ascii="Century" w:hAnsi="Century"/>
          <w:color w:val="1C1C1C"/>
          <w:sz w:val="17"/>
          <w:szCs w:val="17"/>
        </w:rPr>
        <w:t>P</w:t>
      </w:r>
      <w:r w:rsidRPr="00576D3B">
        <w:rPr>
          <w:rFonts w:ascii="Century" w:hAnsi="Century"/>
          <w:color w:val="1C1C1C"/>
          <w:sz w:val="17"/>
          <w:szCs w:val="17"/>
        </w:rPr>
        <w:tab/>
      </w:r>
      <w:r w:rsidRPr="00576D3B">
        <w:rPr>
          <w:rFonts w:ascii="Century" w:hAnsi="Century"/>
          <w:color w:val="1C1C1C"/>
          <w:sz w:val="17"/>
          <w:szCs w:val="17"/>
        </w:rPr>
        <w:tab/>
        <w:t xml:space="preserve">Life </w:t>
      </w:r>
      <w:r w:rsidR="00BB6987" w:rsidRPr="00576D3B">
        <w:rPr>
          <w:rFonts w:ascii="Century" w:hAnsi="Century"/>
          <w:color w:val="1C1C1C"/>
          <w:sz w:val="17"/>
          <w:szCs w:val="17"/>
        </w:rPr>
        <w:t xml:space="preserve">Insurance Companies </w:t>
      </w:r>
      <w:r w:rsidR="001B3F94" w:rsidRPr="00576D3B">
        <w:rPr>
          <w:rFonts w:ascii="Century" w:hAnsi="Century"/>
          <w:color w:val="1C1C1C"/>
          <w:sz w:val="17"/>
          <w:szCs w:val="17"/>
        </w:rPr>
        <w:t>and</w:t>
      </w:r>
      <w:r w:rsidRPr="00576D3B">
        <w:rPr>
          <w:rFonts w:ascii="Century" w:hAnsi="Century"/>
          <w:color w:val="1C1C1C"/>
          <w:sz w:val="17"/>
          <w:szCs w:val="17"/>
        </w:rPr>
        <w:t xml:space="preserve"> </w:t>
      </w:r>
      <w:r w:rsidR="00EB5B32" w:rsidRPr="00576D3B">
        <w:rPr>
          <w:rFonts w:ascii="Century" w:hAnsi="Century"/>
          <w:color w:val="1C1C1C"/>
          <w:sz w:val="17"/>
          <w:szCs w:val="17"/>
        </w:rPr>
        <w:t>Pension</w:t>
      </w:r>
      <w:r w:rsidR="00BB6987" w:rsidRPr="00576D3B">
        <w:rPr>
          <w:rFonts w:ascii="Century" w:hAnsi="Century"/>
          <w:color w:val="1C1C1C"/>
          <w:sz w:val="17"/>
          <w:szCs w:val="17"/>
        </w:rPr>
        <w:t xml:space="preserve"> Companies</w:t>
      </w:r>
    </w:p>
    <w:p w14:paraId="40103598" w14:textId="77777777" w:rsidR="00866799" w:rsidRPr="00576D3B" w:rsidRDefault="00866799" w:rsidP="00EB5B32">
      <w:pPr>
        <w:rPr>
          <w:rFonts w:ascii="Century" w:hAnsi="Century"/>
          <w:color w:val="1C1C1C"/>
          <w:sz w:val="17"/>
          <w:szCs w:val="17"/>
        </w:rPr>
      </w:pPr>
      <w:r w:rsidRPr="00576D3B">
        <w:rPr>
          <w:rFonts w:ascii="Century" w:hAnsi="Century"/>
          <w:color w:val="1C1C1C"/>
          <w:sz w:val="17"/>
          <w:szCs w:val="17"/>
        </w:rPr>
        <w:t>LoB</w:t>
      </w:r>
      <w:r w:rsidRPr="00576D3B">
        <w:rPr>
          <w:rFonts w:ascii="Century" w:hAnsi="Century"/>
          <w:color w:val="1C1C1C"/>
          <w:sz w:val="17"/>
          <w:szCs w:val="17"/>
        </w:rPr>
        <w:tab/>
      </w:r>
      <w:r w:rsidRPr="00576D3B">
        <w:rPr>
          <w:rFonts w:ascii="Century" w:hAnsi="Century"/>
          <w:color w:val="1C1C1C"/>
          <w:sz w:val="17"/>
          <w:szCs w:val="17"/>
        </w:rPr>
        <w:tab/>
        <w:t>Line of Business</w:t>
      </w:r>
    </w:p>
    <w:p w14:paraId="48E4CE47" w14:textId="77777777" w:rsidR="00EB5B32" w:rsidRPr="00576D3B" w:rsidRDefault="00EB5B32" w:rsidP="00EB5B32">
      <w:pPr>
        <w:rPr>
          <w:rFonts w:ascii="Century" w:hAnsi="Century"/>
          <w:color w:val="1C1C1C"/>
          <w:sz w:val="17"/>
          <w:szCs w:val="17"/>
        </w:rPr>
      </w:pPr>
      <w:r w:rsidRPr="00576D3B">
        <w:rPr>
          <w:rFonts w:ascii="Century" w:hAnsi="Century"/>
          <w:color w:val="1C1C1C"/>
          <w:sz w:val="17"/>
          <w:szCs w:val="17"/>
        </w:rPr>
        <w:t>Man.</w:t>
      </w:r>
      <w:r w:rsidRPr="00576D3B">
        <w:rPr>
          <w:rFonts w:ascii="Century" w:hAnsi="Century"/>
          <w:color w:val="1C1C1C"/>
          <w:sz w:val="17"/>
          <w:szCs w:val="17"/>
        </w:rPr>
        <w:tab/>
      </w:r>
      <w:r w:rsidRPr="00576D3B">
        <w:rPr>
          <w:rFonts w:ascii="Century" w:hAnsi="Century"/>
          <w:color w:val="1C1C1C"/>
          <w:sz w:val="17"/>
          <w:szCs w:val="17"/>
        </w:rPr>
        <w:tab/>
        <w:t>Mandatory</w:t>
      </w:r>
    </w:p>
    <w:p w14:paraId="0CCA4D44" w14:textId="77777777" w:rsidR="00EB5B32" w:rsidRPr="00576D3B" w:rsidRDefault="00822B2A" w:rsidP="00EB5B32">
      <w:pPr>
        <w:rPr>
          <w:rFonts w:ascii="Century" w:hAnsi="Century"/>
          <w:color w:val="1C1C1C"/>
          <w:sz w:val="17"/>
          <w:szCs w:val="17"/>
        </w:rPr>
      </w:pPr>
      <w:r w:rsidRPr="00576D3B">
        <w:rPr>
          <w:rFonts w:ascii="Century" w:hAnsi="Century"/>
          <w:color w:val="1C1C1C"/>
          <w:sz w:val="17"/>
          <w:szCs w:val="17"/>
        </w:rPr>
        <w:t>PLAR</w:t>
      </w:r>
      <w:r w:rsidRPr="00576D3B">
        <w:rPr>
          <w:rFonts w:ascii="Century" w:hAnsi="Century"/>
          <w:color w:val="1C1C1C"/>
          <w:sz w:val="17"/>
          <w:szCs w:val="17"/>
        </w:rPr>
        <w:tab/>
      </w:r>
      <w:r w:rsidR="00EB5B32" w:rsidRPr="00576D3B">
        <w:rPr>
          <w:rFonts w:ascii="Century" w:hAnsi="Century"/>
          <w:color w:val="1C1C1C"/>
          <w:sz w:val="17"/>
          <w:szCs w:val="17"/>
        </w:rPr>
        <w:tab/>
      </w:r>
      <w:r w:rsidRPr="00576D3B">
        <w:rPr>
          <w:rFonts w:ascii="Century" w:hAnsi="Century"/>
          <w:color w:val="1C1C1C"/>
          <w:sz w:val="17"/>
          <w:szCs w:val="17"/>
        </w:rPr>
        <w:t>Profit Loaded Actuarial Reserves</w:t>
      </w:r>
    </w:p>
    <w:p w14:paraId="4802EA84" w14:textId="77777777" w:rsidR="00B91F7B" w:rsidRPr="00576D3B" w:rsidRDefault="00B91F7B" w:rsidP="00EB5B32">
      <w:pPr>
        <w:rPr>
          <w:rFonts w:ascii="Century" w:hAnsi="Century"/>
          <w:color w:val="1C1C1C"/>
          <w:sz w:val="17"/>
          <w:szCs w:val="17"/>
        </w:rPr>
      </w:pPr>
      <w:r w:rsidRPr="00576D3B">
        <w:rPr>
          <w:rFonts w:ascii="Century" w:hAnsi="Century"/>
          <w:color w:val="1C1C1C"/>
          <w:sz w:val="17"/>
          <w:szCs w:val="17"/>
        </w:rPr>
        <w:t>NTA</w:t>
      </w:r>
      <w:r w:rsidRPr="00576D3B">
        <w:rPr>
          <w:rFonts w:ascii="Century" w:hAnsi="Century"/>
          <w:color w:val="1C1C1C"/>
          <w:sz w:val="17"/>
          <w:szCs w:val="17"/>
        </w:rPr>
        <w:tab/>
      </w:r>
      <w:r w:rsidRPr="00576D3B">
        <w:rPr>
          <w:rFonts w:ascii="Century" w:hAnsi="Century"/>
          <w:color w:val="1C1C1C"/>
          <w:sz w:val="17"/>
          <w:szCs w:val="17"/>
        </w:rPr>
        <w:tab/>
        <w:t>Non</w:t>
      </w:r>
      <w:r w:rsidR="00607E60" w:rsidRPr="00576D3B">
        <w:rPr>
          <w:rFonts w:ascii="Century" w:hAnsi="Century"/>
          <w:color w:val="1C1C1C"/>
          <w:sz w:val="17"/>
          <w:szCs w:val="17"/>
        </w:rPr>
        <w:t>-</w:t>
      </w:r>
      <w:r w:rsidRPr="00576D3B">
        <w:rPr>
          <w:rFonts w:ascii="Century" w:hAnsi="Century"/>
          <w:color w:val="1C1C1C"/>
          <w:sz w:val="17"/>
          <w:szCs w:val="17"/>
        </w:rPr>
        <w:t>Technical Account</w:t>
      </w:r>
    </w:p>
    <w:p w14:paraId="32EBA85D" w14:textId="77777777" w:rsidR="00B33DC3" w:rsidRPr="00576D3B" w:rsidRDefault="00B33DC3" w:rsidP="00B33DC3">
      <w:pPr>
        <w:rPr>
          <w:rFonts w:ascii="Century" w:hAnsi="Century"/>
          <w:color w:val="1C1C1C"/>
          <w:sz w:val="17"/>
          <w:szCs w:val="17"/>
        </w:rPr>
      </w:pPr>
      <w:r w:rsidRPr="00576D3B">
        <w:rPr>
          <w:rFonts w:ascii="Century" w:hAnsi="Century"/>
          <w:color w:val="1C1C1C"/>
          <w:sz w:val="17"/>
          <w:szCs w:val="17"/>
        </w:rPr>
        <w:t>OCR</w:t>
      </w:r>
      <w:r w:rsidRPr="00576D3B">
        <w:rPr>
          <w:rFonts w:ascii="Century" w:hAnsi="Century"/>
          <w:color w:val="1C1C1C"/>
          <w:sz w:val="17"/>
          <w:szCs w:val="17"/>
        </w:rPr>
        <w:tab/>
      </w:r>
      <w:r w:rsidRPr="00576D3B">
        <w:rPr>
          <w:rFonts w:ascii="Century" w:hAnsi="Century"/>
          <w:color w:val="1C1C1C"/>
          <w:sz w:val="17"/>
          <w:szCs w:val="17"/>
        </w:rPr>
        <w:tab/>
        <w:t>Outstanding Claim Reserves</w:t>
      </w:r>
    </w:p>
    <w:p w14:paraId="15A6CC88" w14:textId="77777777" w:rsidR="00EB5B32" w:rsidRPr="00576D3B" w:rsidRDefault="00EB5B32" w:rsidP="00EB5B32">
      <w:pPr>
        <w:rPr>
          <w:rFonts w:ascii="Century" w:hAnsi="Century"/>
          <w:color w:val="1C1C1C"/>
          <w:sz w:val="17"/>
          <w:szCs w:val="17"/>
        </w:rPr>
      </w:pPr>
      <w:r w:rsidRPr="00576D3B">
        <w:rPr>
          <w:rFonts w:ascii="Century" w:hAnsi="Century"/>
          <w:color w:val="1C1C1C"/>
          <w:sz w:val="17"/>
          <w:szCs w:val="17"/>
        </w:rPr>
        <w:t>Outs.</w:t>
      </w:r>
      <w:r w:rsidRPr="00576D3B">
        <w:rPr>
          <w:rFonts w:ascii="Century" w:hAnsi="Century"/>
          <w:color w:val="1C1C1C"/>
          <w:sz w:val="17"/>
          <w:szCs w:val="17"/>
        </w:rPr>
        <w:tab/>
      </w:r>
      <w:r w:rsidRPr="00576D3B">
        <w:rPr>
          <w:rFonts w:ascii="Century" w:hAnsi="Century"/>
          <w:color w:val="1C1C1C"/>
          <w:sz w:val="17"/>
          <w:szCs w:val="17"/>
        </w:rPr>
        <w:tab/>
        <w:t>Outstanding</w:t>
      </w:r>
    </w:p>
    <w:p w14:paraId="3B014197" w14:textId="77777777" w:rsidR="00EB5B32" w:rsidRPr="00576D3B" w:rsidRDefault="00EB5B32" w:rsidP="00EB5B32">
      <w:pPr>
        <w:rPr>
          <w:rFonts w:ascii="Century" w:hAnsi="Century"/>
          <w:color w:val="1C1C1C"/>
          <w:sz w:val="17"/>
          <w:szCs w:val="17"/>
        </w:rPr>
      </w:pPr>
      <w:r w:rsidRPr="00576D3B">
        <w:rPr>
          <w:rFonts w:ascii="Century" w:hAnsi="Century"/>
          <w:color w:val="1C1C1C"/>
          <w:sz w:val="17"/>
          <w:szCs w:val="17"/>
        </w:rPr>
        <w:t>PBT</w:t>
      </w:r>
      <w:r w:rsidRPr="00576D3B">
        <w:rPr>
          <w:rFonts w:ascii="Century" w:hAnsi="Century"/>
          <w:color w:val="1C1C1C"/>
          <w:sz w:val="17"/>
          <w:szCs w:val="17"/>
        </w:rPr>
        <w:tab/>
      </w:r>
      <w:r w:rsidRPr="00576D3B">
        <w:rPr>
          <w:rFonts w:ascii="Century" w:hAnsi="Century"/>
          <w:color w:val="1C1C1C"/>
          <w:sz w:val="17"/>
          <w:szCs w:val="17"/>
        </w:rPr>
        <w:tab/>
        <w:t>Profit Before Tax</w:t>
      </w:r>
    </w:p>
    <w:p w14:paraId="3A3E22EF" w14:textId="77777777" w:rsidR="00EB5B32" w:rsidRPr="00576D3B" w:rsidRDefault="00EB5B32" w:rsidP="00EB5B32">
      <w:pPr>
        <w:rPr>
          <w:rFonts w:ascii="Century" w:hAnsi="Century"/>
          <w:color w:val="1C1C1C"/>
          <w:sz w:val="17"/>
          <w:szCs w:val="17"/>
        </w:rPr>
      </w:pPr>
      <w:r w:rsidRPr="00576D3B">
        <w:rPr>
          <w:rFonts w:ascii="Century" w:hAnsi="Century"/>
          <w:color w:val="1C1C1C"/>
          <w:sz w:val="17"/>
          <w:szCs w:val="17"/>
        </w:rPr>
        <w:t>PH</w:t>
      </w:r>
      <w:r w:rsidRPr="00576D3B">
        <w:rPr>
          <w:rFonts w:ascii="Century" w:hAnsi="Century"/>
          <w:color w:val="1C1C1C"/>
          <w:sz w:val="17"/>
          <w:szCs w:val="17"/>
        </w:rPr>
        <w:tab/>
      </w:r>
      <w:r w:rsidRPr="00576D3B">
        <w:rPr>
          <w:rFonts w:ascii="Century" w:hAnsi="Century"/>
          <w:color w:val="1C1C1C"/>
          <w:sz w:val="17"/>
          <w:szCs w:val="17"/>
        </w:rPr>
        <w:tab/>
        <w:t>Policy Holders</w:t>
      </w:r>
    </w:p>
    <w:p w14:paraId="7CCF05EF" w14:textId="77777777" w:rsidR="00EB5B32" w:rsidRPr="00576D3B" w:rsidRDefault="00EB5B32" w:rsidP="00EB5B32">
      <w:pPr>
        <w:rPr>
          <w:rFonts w:ascii="Century" w:hAnsi="Century"/>
          <w:color w:val="1C1C1C"/>
          <w:sz w:val="17"/>
          <w:szCs w:val="17"/>
        </w:rPr>
      </w:pPr>
      <w:r w:rsidRPr="00576D3B">
        <w:rPr>
          <w:rFonts w:ascii="Century" w:hAnsi="Century"/>
          <w:color w:val="1C1C1C"/>
          <w:sz w:val="17"/>
          <w:szCs w:val="17"/>
        </w:rPr>
        <w:t>Pr.</w:t>
      </w:r>
      <w:r w:rsidRPr="00576D3B">
        <w:rPr>
          <w:rFonts w:ascii="Century" w:hAnsi="Century"/>
          <w:color w:val="1C1C1C"/>
          <w:sz w:val="17"/>
          <w:szCs w:val="17"/>
        </w:rPr>
        <w:tab/>
      </w:r>
      <w:r w:rsidRPr="00576D3B">
        <w:rPr>
          <w:rFonts w:ascii="Century" w:hAnsi="Century"/>
          <w:color w:val="1C1C1C"/>
          <w:sz w:val="17"/>
          <w:szCs w:val="17"/>
        </w:rPr>
        <w:tab/>
        <w:t>Premium</w:t>
      </w:r>
    </w:p>
    <w:p w14:paraId="2D239D3C" w14:textId="77777777" w:rsidR="00EB5B32" w:rsidRPr="00576D3B" w:rsidRDefault="00EB5B32" w:rsidP="00EB5B32">
      <w:pPr>
        <w:rPr>
          <w:rFonts w:ascii="Century" w:hAnsi="Century"/>
          <w:color w:val="1C1C1C"/>
          <w:sz w:val="17"/>
          <w:szCs w:val="17"/>
        </w:rPr>
      </w:pPr>
      <w:r w:rsidRPr="00576D3B">
        <w:rPr>
          <w:rFonts w:ascii="Century" w:hAnsi="Century"/>
          <w:color w:val="1C1C1C"/>
          <w:sz w:val="17"/>
          <w:szCs w:val="17"/>
        </w:rPr>
        <w:t>Prov.</w:t>
      </w:r>
      <w:r w:rsidRPr="00576D3B">
        <w:rPr>
          <w:rFonts w:ascii="Century" w:hAnsi="Century"/>
          <w:color w:val="1C1C1C"/>
          <w:sz w:val="17"/>
          <w:szCs w:val="17"/>
        </w:rPr>
        <w:tab/>
      </w:r>
      <w:r w:rsidRPr="00576D3B">
        <w:rPr>
          <w:rFonts w:ascii="Century" w:hAnsi="Century"/>
          <w:color w:val="1C1C1C"/>
          <w:sz w:val="17"/>
          <w:szCs w:val="17"/>
        </w:rPr>
        <w:tab/>
        <w:t>Provisions</w:t>
      </w:r>
    </w:p>
    <w:p w14:paraId="4A53C091" w14:textId="77777777" w:rsidR="00EB5B32" w:rsidRPr="00576D3B" w:rsidRDefault="00EB5B32" w:rsidP="00EB5B32">
      <w:pPr>
        <w:rPr>
          <w:rFonts w:ascii="Century" w:hAnsi="Century"/>
          <w:color w:val="1C1C1C"/>
          <w:sz w:val="17"/>
          <w:szCs w:val="17"/>
        </w:rPr>
      </w:pPr>
      <w:r w:rsidRPr="00576D3B">
        <w:rPr>
          <w:rFonts w:ascii="Century" w:hAnsi="Century"/>
          <w:color w:val="1C1C1C"/>
          <w:sz w:val="17"/>
          <w:szCs w:val="17"/>
        </w:rPr>
        <w:t>Rec.</w:t>
      </w:r>
      <w:r w:rsidRPr="00576D3B">
        <w:rPr>
          <w:rFonts w:ascii="Century" w:hAnsi="Century"/>
          <w:color w:val="1C1C1C"/>
          <w:sz w:val="17"/>
          <w:szCs w:val="17"/>
        </w:rPr>
        <w:tab/>
      </w:r>
      <w:r w:rsidRPr="00576D3B">
        <w:rPr>
          <w:rFonts w:ascii="Century" w:hAnsi="Century"/>
          <w:color w:val="1C1C1C"/>
          <w:sz w:val="17"/>
          <w:szCs w:val="17"/>
        </w:rPr>
        <w:tab/>
        <w:t>Receivables</w:t>
      </w:r>
    </w:p>
    <w:p w14:paraId="0A0F563E" w14:textId="77777777" w:rsidR="00EB5B32" w:rsidRPr="00576D3B" w:rsidRDefault="00EB5B32" w:rsidP="00EB5B32">
      <w:pPr>
        <w:rPr>
          <w:rFonts w:ascii="Century" w:hAnsi="Century"/>
          <w:color w:val="1C1C1C"/>
          <w:sz w:val="17"/>
          <w:szCs w:val="17"/>
        </w:rPr>
      </w:pPr>
      <w:r w:rsidRPr="00576D3B">
        <w:rPr>
          <w:rFonts w:ascii="Century" w:hAnsi="Century"/>
          <w:color w:val="1C1C1C"/>
          <w:sz w:val="17"/>
          <w:szCs w:val="17"/>
        </w:rPr>
        <w:t>Reins.</w:t>
      </w:r>
      <w:r w:rsidRPr="00576D3B">
        <w:rPr>
          <w:rFonts w:ascii="Century" w:hAnsi="Century"/>
          <w:color w:val="1C1C1C"/>
          <w:sz w:val="17"/>
          <w:szCs w:val="17"/>
        </w:rPr>
        <w:tab/>
      </w:r>
      <w:r w:rsidRPr="00576D3B">
        <w:rPr>
          <w:rFonts w:ascii="Century" w:hAnsi="Century"/>
          <w:color w:val="1C1C1C"/>
          <w:sz w:val="17"/>
          <w:szCs w:val="17"/>
        </w:rPr>
        <w:tab/>
        <w:t>Reinsurance</w:t>
      </w:r>
    </w:p>
    <w:p w14:paraId="096C3AA7" w14:textId="77777777" w:rsidR="00EB5B32" w:rsidRPr="00576D3B" w:rsidRDefault="00EB5B32" w:rsidP="00EB5B32">
      <w:pPr>
        <w:rPr>
          <w:rFonts w:ascii="Century" w:hAnsi="Century"/>
          <w:color w:val="1C1C1C"/>
          <w:sz w:val="17"/>
          <w:szCs w:val="17"/>
        </w:rPr>
      </w:pPr>
      <w:r w:rsidRPr="00576D3B">
        <w:rPr>
          <w:rFonts w:ascii="Century" w:hAnsi="Century"/>
          <w:color w:val="1C1C1C"/>
          <w:sz w:val="17"/>
          <w:szCs w:val="17"/>
        </w:rPr>
        <w:t>Res.</w:t>
      </w:r>
      <w:r w:rsidRPr="00576D3B">
        <w:rPr>
          <w:rFonts w:ascii="Century" w:hAnsi="Century"/>
          <w:color w:val="1C1C1C"/>
          <w:sz w:val="17"/>
          <w:szCs w:val="17"/>
        </w:rPr>
        <w:tab/>
      </w:r>
      <w:r w:rsidRPr="00576D3B">
        <w:rPr>
          <w:rFonts w:ascii="Century" w:hAnsi="Century"/>
          <w:color w:val="1C1C1C"/>
          <w:sz w:val="17"/>
          <w:szCs w:val="17"/>
        </w:rPr>
        <w:tab/>
        <w:t>Reserves</w:t>
      </w:r>
    </w:p>
    <w:p w14:paraId="1812E001" w14:textId="77777777" w:rsidR="00EB5B32" w:rsidRPr="00576D3B" w:rsidRDefault="00EB5B32" w:rsidP="00EB5B32">
      <w:pPr>
        <w:rPr>
          <w:rFonts w:ascii="Century" w:hAnsi="Century"/>
          <w:color w:val="1C1C1C"/>
          <w:sz w:val="17"/>
          <w:szCs w:val="17"/>
        </w:rPr>
      </w:pPr>
      <w:r w:rsidRPr="00576D3B">
        <w:rPr>
          <w:rFonts w:ascii="Century" w:hAnsi="Century"/>
          <w:color w:val="1C1C1C"/>
          <w:sz w:val="17"/>
          <w:szCs w:val="17"/>
        </w:rPr>
        <w:t>Ret.</w:t>
      </w:r>
      <w:r w:rsidRPr="00576D3B">
        <w:rPr>
          <w:rFonts w:ascii="Century" w:hAnsi="Century"/>
          <w:color w:val="1C1C1C"/>
          <w:sz w:val="17"/>
          <w:szCs w:val="17"/>
        </w:rPr>
        <w:tab/>
      </w:r>
      <w:r w:rsidRPr="00576D3B">
        <w:rPr>
          <w:rFonts w:ascii="Century" w:hAnsi="Century"/>
          <w:color w:val="1C1C1C"/>
          <w:sz w:val="17"/>
          <w:szCs w:val="17"/>
        </w:rPr>
        <w:tab/>
        <w:t>Returns</w:t>
      </w:r>
    </w:p>
    <w:p w14:paraId="272836D8" w14:textId="77777777" w:rsidR="00EB5B32" w:rsidRPr="00576D3B" w:rsidRDefault="00EB5B32" w:rsidP="00EB5B32">
      <w:pPr>
        <w:rPr>
          <w:rFonts w:ascii="Century" w:hAnsi="Century"/>
          <w:color w:val="1C1C1C"/>
          <w:sz w:val="17"/>
          <w:szCs w:val="17"/>
        </w:rPr>
      </w:pPr>
      <w:r w:rsidRPr="00576D3B">
        <w:rPr>
          <w:rFonts w:ascii="Century" w:hAnsi="Century"/>
          <w:color w:val="1C1C1C"/>
          <w:sz w:val="17"/>
          <w:szCs w:val="17"/>
        </w:rPr>
        <w:t>RS</w:t>
      </w:r>
      <w:r w:rsidRPr="00576D3B">
        <w:rPr>
          <w:rFonts w:ascii="Century" w:hAnsi="Century"/>
          <w:color w:val="1C1C1C"/>
          <w:sz w:val="17"/>
          <w:szCs w:val="17"/>
        </w:rPr>
        <w:tab/>
      </w:r>
      <w:r w:rsidRPr="00576D3B">
        <w:rPr>
          <w:rFonts w:ascii="Century" w:hAnsi="Century"/>
          <w:color w:val="1C1C1C"/>
          <w:sz w:val="17"/>
          <w:szCs w:val="17"/>
        </w:rPr>
        <w:tab/>
        <w:t>Reinsurers’ Share</w:t>
      </w:r>
    </w:p>
    <w:p w14:paraId="4CCCC3F3" w14:textId="77777777" w:rsidR="00557ED7" w:rsidRPr="00576D3B" w:rsidRDefault="00D26AA8" w:rsidP="00EB5B32">
      <w:pPr>
        <w:rPr>
          <w:rFonts w:ascii="Century" w:hAnsi="Century"/>
          <w:color w:val="1C1C1C"/>
          <w:sz w:val="17"/>
          <w:szCs w:val="17"/>
        </w:rPr>
      </w:pPr>
      <w:r w:rsidRPr="00576D3B">
        <w:rPr>
          <w:rFonts w:ascii="Century" w:hAnsi="Century"/>
          <w:color w:val="1C1C1C"/>
          <w:sz w:val="17"/>
          <w:szCs w:val="17"/>
        </w:rPr>
        <w:t xml:space="preserve">IIMC </w:t>
      </w:r>
      <w:r w:rsidR="00557ED7" w:rsidRPr="00576D3B">
        <w:rPr>
          <w:rFonts w:ascii="Century" w:hAnsi="Century"/>
          <w:color w:val="1C1C1C"/>
          <w:sz w:val="17"/>
          <w:szCs w:val="17"/>
        </w:rPr>
        <w:tab/>
      </w:r>
      <w:r w:rsidR="00557ED7" w:rsidRPr="00576D3B">
        <w:rPr>
          <w:rFonts w:ascii="Century" w:hAnsi="Century"/>
          <w:color w:val="1C1C1C"/>
          <w:sz w:val="17"/>
          <w:szCs w:val="17"/>
        </w:rPr>
        <w:tab/>
        <w:t xml:space="preserve">Insurance Information and </w:t>
      </w:r>
      <w:r w:rsidR="00BF2C3A" w:rsidRPr="00576D3B">
        <w:rPr>
          <w:rFonts w:ascii="Century" w:hAnsi="Century"/>
          <w:color w:val="1C1C1C"/>
          <w:sz w:val="17"/>
          <w:szCs w:val="17"/>
        </w:rPr>
        <w:t>Monitoring</w:t>
      </w:r>
      <w:r w:rsidR="00557ED7" w:rsidRPr="00576D3B">
        <w:rPr>
          <w:rFonts w:ascii="Century" w:hAnsi="Century"/>
          <w:color w:val="1C1C1C"/>
          <w:sz w:val="17"/>
          <w:szCs w:val="17"/>
        </w:rPr>
        <w:t xml:space="preserve"> Center</w:t>
      </w:r>
    </w:p>
    <w:p w14:paraId="6686260E" w14:textId="77777777" w:rsidR="00EB5B32" w:rsidRPr="00576D3B" w:rsidRDefault="00EB5B32" w:rsidP="00EB5B32">
      <w:pPr>
        <w:rPr>
          <w:rFonts w:ascii="Century" w:hAnsi="Century"/>
          <w:color w:val="1C1C1C"/>
          <w:sz w:val="17"/>
          <w:szCs w:val="17"/>
        </w:rPr>
      </w:pPr>
      <w:r w:rsidRPr="00576D3B">
        <w:rPr>
          <w:rFonts w:ascii="Century" w:hAnsi="Century"/>
          <w:color w:val="1C1C1C"/>
          <w:sz w:val="17"/>
          <w:szCs w:val="17"/>
        </w:rPr>
        <w:t>Sh.</w:t>
      </w:r>
      <w:r w:rsidRPr="00576D3B">
        <w:rPr>
          <w:rFonts w:ascii="Century" w:hAnsi="Century"/>
          <w:color w:val="1C1C1C"/>
          <w:sz w:val="17"/>
          <w:szCs w:val="17"/>
        </w:rPr>
        <w:tab/>
      </w:r>
      <w:r w:rsidRPr="00576D3B">
        <w:rPr>
          <w:rFonts w:ascii="Century" w:hAnsi="Century"/>
          <w:color w:val="1C1C1C"/>
          <w:sz w:val="17"/>
          <w:szCs w:val="17"/>
        </w:rPr>
        <w:tab/>
        <w:t>Share</w:t>
      </w:r>
    </w:p>
    <w:p w14:paraId="436ECCB0" w14:textId="77777777" w:rsidR="008B1424" w:rsidRPr="00576D3B" w:rsidRDefault="008B1424" w:rsidP="00EB5B32">
      <w:pPr>
        <w:rPr>
          <w:rFonts w:ascii="Century" w:hAnsi="Century"/>
          <w:color w:val="1C1C1C"/>
          <w:sz w:val="17"/>
          <w:szCs w:val="17"/>
        </w:rPr>
      </w:pPr>
      <w:r w:rsidRPr="00576D3B">
        <w:rPr>
          <w:rFonts w:ascii="Century" w:hAnsi="Century"/>
          <w:color w:val="1C1C1C"/>
          <w:sz w:val="17"/>
          <w:szCs w:val="17"/>
        </w:rPr>
        <w:t>SSA</w:t>
      </w:r>
      <w:r w:rsidRPr="00576D3B">
        <w:rPr>
          <w:rFonts w:ascii="Century" w:hAnsi="Century"/>
          <w:color w:val="1C1C1C"/>
          <w:sz w:val="17"/>
          <w:szCs w:val="17"/>
        </w:rPr>
        <w:tab/>
      </w:r>
      <w:r w:rsidRPr="00576D3B">
        <w:rPr>
          <w:rFonts w:ascii="Century" w:hAnsi="Century"/>
          <w:color w:val="1C1C1C"/>
          <w:sz w:val="17"/>
          <w:szCs w:val="17"/>
        </w:rPr>
        <w:tab/>
        <w:t>Social Security A</w:t>
      </w:r>
      <w:r w:rsidR="00877484" w:rsidRPr="00576D3B">
        <w:rPr>
          <w:rFonts w:ascii="Century" w:hAnsi="Century"/>
          <w:color w:val="1C1C1C"/>
          <w:sz w:val="17"/>
          <w:szCs w:val="17"/>
        </w:rPr>
        <w:t>dministration</w:t>
      </w:r>
    </w:p>
    <w:p w14:paraId="0CAF6178" w14:textId="77777777" w:rsidR="00EB5B32" w:rsidRPr="00576D3B" w:rsidRDefault="00EB5B32" w:rsidP="00EB5B32">
      <w:pPr>
        <w:rPr>
          <w:rFonts w:ascii="Century" w:hAnsi="Century"/>
          <w:color w:val="1C1C1C"/>
          <w:sz w:val="17"/>
          <w:szCs w:val="17"/>
        </w:rPr>
      </w:pPr>
      <w:r w:rsidRPr="00576D3B">
        <w:rPr>
          <w:rFonts w:ascii="Century" w:hAnsi="Century"/>
          <w:color w:val="1C1C1C"/>
          <w:sz w:val="17"/>
          <w:szCs w:val="17"/>
        </w:rPr>
        <w:t>Sub.</w:t>
      </w:r>
      <w:r w:rsidRPr="00576D3B">
        <w:rPr>
          <w:rFonts w:ascii="Century" w:hAnsi="Century"/>
          <w:color w:val="1C1C1C"/>
          <w:sz w:val="17"/>
          <w:szCs w:val="17"/>
        </w:rPr>
        <w:tab/>
      </w:r>
      <w:r w:rsidRPr="00576D3B">
        <w:rPr>
          <w:rFonts w:ascii="Century" w:hAnsi="Century"/>
          <w:color w:val="1C1C1C"/>
          <w:sz w:val="17"/>
          <w:szCs w:val="17"/>
        </w:rPr>
        <w:tab/>
        <w:t>Sub</w:t>
      </w:r>
      <w:r w:rsidR="00607E60" w:rsidRPr="00576D3B">
        <w:rPr>
          <w:rFonts w:ascii="Century" w:hAnsi="Century"/>
          <w:color w:val="1C1C1C"/>
          <w:sz w:val="17"/>
          <w:szCs w:val="17"/>
        </w:rPr>
        <w:t>s</w:t>
      </w:r>
      <w:r w:rsidRPr="00576D3B">
        <w:rPr>
          <w:rFonts w:ascii="Century" w:hAnsi="Century"/>
          <w:color w:val="1C1C1C"/>
          <w:sz w:val="17"/>
          <w:szCs w:val="17"/>
        </w:rPr>
        <w:t>tances</w:t>
      </w:r>
    </w:p>
    <w:p w14:paraId="3F3AF0CA" w14:textId="77777777" w:rsidR="00EB5B32" w:rsidRPr="00576D3B" w:rsidRDefault="00EB5B32" w:rsidP="00EB5B32">
      <w:pPr>
        <w:rPr>
          <w:rFonts w:ascii="Century" w:hAnsi="Century"/>
          <w:color w:val="1C1C1C"/>
          <w:sz w:val="17"/>
          <w:szCs w:val="17"/>
        </w:rPr>
      </w:pPr>
      <w:r w:rsidRPr="00576D3B">
        <w:rPr>
          <w:rFonts w:ascii="Century" w:hAnsi="Century"/>
          <w:color w:val="1C1C1C"/>
          <w:sz w:val="17"/>
          <w:szCs w:val="17"/>
        </w:rPr>
        <w:t>Tech.</w:t>
      </w:r>
      <w:r w:rsidRPr="00576D3B">
        <w:rPr>
          <w:rFonts w:ascii="Century" w:hAnsi="Century"/>
          <w:color w:val="1C1C1C"/>
          <w:sz w:val="17"/>
          <w:szCs w:val="17"/>
        </w:rPr>
        <w:tab/>
      </w:r>
      <w:r w:rsidRPr="00576D3B">
        <w:rPr>
          <w:rFonts w:ascii="Century" w:hAnsi="Century"/>
          <w:color w:val="1C1C1C"/>
          <w:sz w:val="17"/>
          <w:szCs w:val="17"/>
        </w:rPr>
        <w:tab/>
        <w:t>Technical</w:t>
      </w:r>
    </w:p>
    <w:p w14:paraId="53345810" w14:textId="77777777" w:rsidR="00EB5B32" w:rsidRPr="00576D3B" w:rsidRDefault="00EB5B32" w:rsidP="00EB5B32">
      <w:pPr>
        <w:rPr>
          <w:rFonts w:ascii="Century" w:hAnsi="Century"/>
          <w:color w:val="1C1C1C"/>
          <w:sz w:val="17"/>
          <w:szCs w:val="17"/>
        </w:rPr>
      </w:pPr>
      <w:r w:rsidRPr="00576D3B">
        <w:rPr>
          <w:rFonts w:ascii="Century" w:hAnsi="Century"/>
          <w:color w:val="1C1C1C"/>
          <w:sz w:val="17"/>
          <w:szCs w:val="17"/>
        </w:rPr>
        <w:t>Transf.</w:t>
      </w:r>
      <w:r w:rsidRPr="00576D3B">
        <w:rPr>
          <w:rFonts w:ascii="Century" w:hAnsi="Century"/>
          <w:color w:val="1C1C1C"/>
          <w:sz w:val="17"/>
          <w:szCs w:val="17"/>
        </w:rPr>
        <w:tab/>
      </w:r>
      <w:r w:rsidRPr="00576D3B">
        <w:rPr>
          <w:rFonts w:ascii="Century" w:hAnsi="Century"/>
          <w:color w:val="1C1C1C"/>
          <w:sz w:val="17"/>
          <w:szCs w:val="17"/>
        </w:rPr>
        <w:tab/>
        <w:t>Transferred</w:t>
      </w:r>
    </w:p>
    <w:p w14:paraId="1A23401F" w14:textId="77777777" w:rsidR="000F7018" w:rsidRPr="00576D3B" w:rsidRDefault="000F7018" w:rsidP="00EB5B32">
      <w:pPr>
        <w:rPr>
          <w:rFonts w:ascii="Century" w:hAnsi="Century"/>
          <w:color w:val="1C1C1C"/>
          <w:sz w:val="17"/>
          <w:szCs w:val="17"/>
        </w:rPr>
      </w:pPr>
      <w:r w:rsidRPr="00576D3B">
        <w:rPr>
          <w:rFonts w:ascii="Century" w:hAnsi="Century"/>
          <w:color w:val="1C1C1C"/>
          <w:sz w:val="17"/>
          <w:szCs w:val="17"/>
        </w:rPr>
        <w:t>Transp.</w:t>
      </w:r>
      <w:r w:rsidRPr="00576D3B">
        <w:rPr>
          <w:rFonts w:ascii="Century" w:hAnsi="Century"/>
          <w:color w:val="1C1C1C"/>
          <w:sz w:val="17"/>
          <w:szCs w:val="17"/>
        </w:rPr>
        <w:tab/>
      </w:r>
      <w:r w:rsidRPr="00576D3B">
        <w:rPr>
          <w:rFonts w:ascii="Century" w:hAnsi="Century"/>
          <w:color w:val="1C1C1C"/>
          <w:sz w:val="17"/>
          <w:szCs w:val="17"/>
        </w:rPr>
        <w:tab/>
        <w:t>Transportation</w:t>
      </w:r>
    </w:p>
    <w:p w14:paraId="555FA4BA" w14:textId="77777777" w:rsidR="00EB5B32" w:rsidRPr="00576D3B" w:rsidRDefault="00EB5B32" w:rsidP="00EB5B32">
      <w:pPr>
        <w:rPr>
          <w:rFonts w:ascii="Century" w:hAnsi="Century"/>
          <w:color w:val="1C1C1C"/>
          <w:sz w:val="17"/>
          <w:szCs w:val="17"/>
        </w:rPr>
      </w:pPr>
      <w:r w:rsidRPr="00576D3B">
        <w:rPr>
          <w:rFonts w:ascii="Century" w:hAnsi="Century"/>
          <w:color w:val="1C1C1C"/>
          <w:sz w:val="17"/>
          <w:szCs w:val="17"/>
        </w:rPr>
        <w:t>TARSIM</w:t>
      </w:r>
      <w:r w:rsidR="00557ED7" w:rsidRPr="00576D3B">
        <w:rPr>
          <w:rFonts w:ascii="Century" w:hAnsi="Century"/>
          <w:color w:val="1C1C1C"/>
          <w:sz w:val="17"/>
          <w:szCs w:val="17"/>
        </w:rPr>
        <w:tab/>
      </w:r>
      <w:r w:rsidRPr="00576D3B">
        <w:rPr>
          <w:rFonts w:ascii="Century" w:hAnsi="Century"/>
          <w:color w:val="1C1C1C"/>
          <w:sz w:val="17"/>
          <w:szCs w:val="17"/>
        </w:rPr>
        <w:tab/>
        <w:t>Turkish Agricultural Insurance Pool</w:t>
      </w:r>
    </w:p>
    <w:p w14:paraId="513F47A4" w14:textId="77777777" w:rsidR="00EB5B32" w:rsidRPr="00576D3B" w:rsidRDefault="00EB5B32" w:rsidP="00EB5B32">
      <w:pPr>
        <w:rPr>
          <w:rFonts w:ascii="Century" w:hAnsi="Century"/>
          <w:color w:val="1C1C1C"/>
          <w:sz w:val="17"/>
          <w:szCs w:val="17"/>
        </w:rPr>
      </w:pPr>
      <w:r w:rsidRPr="00576D3B">
        <w:rPr>
          <w:rFonts w:ascii="Century" w:hAnsi="Century"/>
          <w:color w:val="1C1C1C"/>
          <w:sz w:val="17"/>
          <w:szCs w:val="17"/>
        </w:rPr>
        <w:t>TCIP</w:t>
      </w:r>
      <w:r w:rsidRPr="00576D3B">
        <w:rPr>
          <w:rFonts w:ascii="Century" w:hAnsi="Century"/>
          <w:color w:val="1C1C1C"/>
          <w:sz w:val="17"/>
          <w:szCs w:val="17"/>
        </w:rPr>
        <w:tab/>
      </w:r>
      <w:r w:rsidRPr="00576D3B">
        <w:rPr>
          <w:rFonts w:ascii="Century" w:hAnsi="Century"/>
          <w:color w:val="1C1C1C"/>
          <w:sz w:val="17"/>
          <w:szCs w:val="17"/>
        </w:rPr>
        <w:tab/>
        <w:t>Turkish Catastrophe Insurance Pool</w:t>
      </w:r>
    </w:p>
    <w:p w14:paraId="03AC30C7" w14:textId="77777777" w:rsidR="00EB5B32" w:rsidRPr="00576D3B" w:rsidRDefault="00EB5B32" w:rsidP="00EB5B32">
      <w:pPr>
        <w:rPr>
          <w:rFonts w:ascii="Century" w:hAnsi="Century"/>
          <w:color w:val="1C1C1C"/>
          <w:sz w:val="17"/>
          <w:szCs w:val="17"/>
        </w:rPr>
      </w:pPr>
      <w:r w:rsidRPr="00576D3B">
        <w:rPr>
          <w:rFonts w:ascii="Century" w:hAnsi="Century"/>
          <w:color w:val="1C1C1C"/>
          <w:sz w:val="17"/>
          <w:szCs w:val="17"/>
        </w:rPr>
        <w:t>TPL</w:t>
      </w:r>
      <w:r w:rsidRPr="00576D3B">
        <w:rPr>
          <w:rFonts w:ascii="Century" w:hAnsi="Century"/>
          <w:color w:val="1C1C1C"/>
          <w:sz w:val="17"/>
          <w:szCs w:val="17"/>
        </w:rPr>
        <w:tab/>
      </w:r>
      <w:r w:rsidRPr="00576D3B">
        <w:rPr>
          <w:rFonts w:ascii="Century" w:hAnsi="Century"/>
          <w:color w:val="1C1C1C"/>
          <w:sz w:val="17"/>
          <w:szCs w:val="17"/>
        </w:rPr>
        <w:tab/>
        <w:t>Third Party Liability</w:t>
      </w:r>
    </w:p>
    <w:p w14:paraId="7FD7FFBB" w14:textId="77777777" w:rsidR="00EB5B32" w:rsidRPr="00576D3B" w:rsidRDefault="00EB5B32" w:rsidP="00EB5B32">
      <w:pPr>
        <w:rPr>
          <w:rFonts w:ascii="Century" w:hAnsi="Century"/>
          <w:color w:val="1C1C1C"/>
          <w:sz w:val="17"/>
          <w:szCs w:val="17"/>
        </w:rPr>
      </w:pPr>
      <w:r w:rsidRPr="00576D3B">
        <w:rPr>
          <w:rFonts w:ascii="Century" w:hAnsi="Century"/>
          <w:color w:val="1C1C1C"/>
          <w:sz w:val="17"/>
          <w:szCs w:val="17"/>
        </w:rPr>
        <w:t xml:space="preserve">TSB           </w:t>
      </w:r>
      <w:r w:rsidRPr="00576D3B">
        <w:rPr>
          <w:rFonts w:ascii="Century" w:hAnsi="Century"/>
          <w:color w:val="1C1C1C"/>
          <w:sz w:val="17"/>
          <w:szCs w:val="17"/>
        </w:rPr>
        <w:tab/>
        <w:t>Association of Insurance</w:t>
      </w:r>
      <w:r w:rsidR="00BB041E" w:rsidRPr="00576D3B">
        <w:rPr>
          <w:rFonts w:ascii="Century" w:hAnsi="Century"/>
          <w:color w:val="1C1C1C"/>
          <w:sz w:val="17"/>
          <w:szCs w:val="17"/>
        </w:rPr>
        <w:t>,</w:t>
      </w:r>
      <w:r w:rsidRPr="00576D3B">
        <w:rPr>
          <w:rFonts w:ascii="Century" w:hAnsi="Century"/>
          <w:color w:val="1C1C1C"/>
          <w:sz w:val="17"/>
          <w:szCs w:val="17"/>
        </w:rPr>
        <w:t xml:space="preserve"> Reinsurance </w:t>
      </w:r>
      <w:r w:rsidR="00BB041E" w:rsidRPr="00576D3B">
        <w:rPr>
          <w:rFonts w:ascii="Century" w:hAnsi="Century"/>
          <w:color w:val="1C1C1C"/>
          <w:sz w:val="17"/>
          <w:szCs w:val="17"/>
        </w:rPr>
        <w:t xml:space="preserve">and Pension </w:t>
      </w:r>
      <w:r w:rsidRPr="00576D3B">
        <w:rPr>
          <w:rFonts w:ascii="Century" w:hAnsi="Century"/>
          <w:color w:val="1C1C1C"/>
          <w:sz w:val="17"/>
          <w:szCs w:val="17"/>
        </w:rPr>
        <w:t>Companies of Turkey</w:t>
      </w:r>
    </w:p>
    <w:p w14:paraId="1C7AA70A" w14:textId="77777777" w:rsidR="00EB5B32" w:rsidRPr="00576D3B" w:rsidRDefault="00EB5B32" w:rsidP="00EB5B32">
      <w:pPr>
        <w:rPr>
          <w:rFonts w:ascii="Century" w:hAnsi="Century"/>
          <w:color w:val="1C1C1C"/>
          <w:sz w:val="17"/>
          <w:szCs w:val="17"/>
        </w:rPr>
      </w:pPr>
      <w:r w:rsidRPr="00576D3B">
        <w:rPr>
          <w:rFonts w:ascii="Century" w:hAnsi="Century"/>
          <w:color w:val="1C1C1C"/>
          <w:sz w:val="17"/>
          <w:szCs w:val="17"/>
        </w:rPr>
        <w:t>UCCET</w:t>
      </w:r>
      <w:r w:rsidRPr="00576D3B">
        <w:rPr>
          <w:rFonts w:ascii="Century" w:hAnsi="Century"/>
          <w:color w:val="1C1C1C"/>
          <w:sz w:val="17"/>
          <w:szCs w:val="17"/>
        </w:rPr>
        <w:tab/>
      </w:r>
      <w:r w:rsidR="0031185D" w:rsidRPr="00576D3B">
        <w:rPr>
          <w:rFonts w:ascii="Century" w:hAnsi="Century"/>
          <w:color w:val="1C1C1C"/>
          <w:sz w:val="17"/>
          <w:szCs w:val="17"/>
        </w:rPr>
        <w:tab/>
      </w:r>
      <w:r w:rsidRPr="00576D3B">
        <w:rPr>
          <w:rFonts w:ascii="Century" w:hAnsi="Century"/>
          <w:color w:val="1C1C1C"/>
          <w:sz w:val="17"/>
          <w:szCs w:val="17"/>
        </w:rPr>
        <w:t>The Union of Chambers and Commodity of Exchanges of Turkey</w:t>
      </w:r>
    </w:p>
    <w:p w14:paraId="2866F916" w14:textId="77777777" w:rsidR="00EB5B32" w:rsidRPr="00576D3B" w:rsidRDefault="00EB5B32" w:rsidP="00EB5B32">
      <w:pPr>
        <w:rPr>
          <w:rFonts w:ascii="Century" w:hAnsi="Century"/>
          <w:color w:val="1C1C1C"/>
          <w:sz w:val="17"/>
          <w:szCs w:val="17"/>
        </w:rPr>
      </w:pPr>
      <w:r w:rsidRPr="00576D3B">
        <w:rPr>
          <w:rFonts w:ascii="Century" w:hAnsi="Century"/>
          <w:color w:val="1C1C1C"/>
          <w:sz w:val="17"/>
          <w:szCs w:val="17"/>
        </w:rPr>
        <w:t>Unexp.</w:t>
      </w:r>
      <w:r w:rsidRPr="00576D3B">
        <w:rPr>
          <w:rFonts w:ascii="Century" w:hAnsi="Century"/>
          <w:color w:val="1C1C1C"/>
          <w:sz w:val="17"/>
          <w:szCs w:val="17"/>
        </w:rPr>
        <w:tab/>
      </w:r>
      <w:r w:rsidRPr="00576D3B">
        <w:rPr>
          <w:rFonts w:ascii="Century" w:hAnsi="Century"/>
          <w:color w:val="1C1C1C"/>
          <w:sz w:val="17"/>
          <w:szCs w:val="17"/>
        </w:rPr>
        <w:tab/>
        <w:t>Unexpired</w:t>
      </w:r>
    </w:p>
    <w:p w14:paraId="116E7B4A" w14:textId="77777777" w:rsidR="00EB5B32" w:rsidRPr="00576D3B" w:rsidRDefault="00822B2A" w:rsidP="00EB5B32">
      <w:pPr>
        <w:rPr>
          <w:rFonts w:ascii="Century" w:hAnsi="Century"/>
          <w:color w:val="1C1C1C"/>
          <w:sz w:val="17"/>
          <w:szCs w:val="17"/>
        </w:rPr>
      </w:pPr>
      <w:r w:rsidRPr="00576D3B">
        <w:rPr>
          <w:rFonts w:ascii="Century" w:hAnsi="Century"/>
          <w:color w:val="1C1C1C"/>
          <w:sz w:val="17"/>
          <w:szCs w:val="17"/>
        </w:rPr>
        <w:t>AUR</w:t>
      </w:r>
      <w:r w:rsidR="00EB5B32" w:rsidRPr="00576D3B">
        <w:rPr>
          <w:rFonts w:ascii="Century" w:hAnsi="Century"/>
          <w:color w:val="1C1C1C"/>
          <w:sz w:val="17"/>
          <w:szCs w:val="17"/>
        </w:rPr>
        <w:t>R</w:t>
      </w:r>
      <w:r w:rsidR="00EB5B32" w:rsidRPr="00576D3B">
        <w:rPr>
          <w:rFonts w:ascii="Century" w:hAnsi="Century"/>
          <w:color w:val="1C1C1C"/>
          <w:sz w:val="17"/>
          <w:szCs w:val="17"/>
        </w:rPr>
        <w:tab/>
      </w:r>
      <w:r w:rsidR="00EB5B32" w:rsidRPr="00576D3B">
        <w:rPr>
          <w:rFonts w:ascii="Century" w:hAnsi="Century"/>
          <w:color w:val="1C1C1C"/>
          <w:sz w:val="17"/>
          <w:szCs w:val="17"/>
        </w:rPr>
        <w:tab/>
      </w:r>
      <w:r w:rsidRPr="00576D3B">
        <w:rPr>
          <w:rFonts w:ascii="Century" w:hAnsi="Century"/>
          <w:color w:val="1C1C1C"/>
          <w:sz w:val="17"/>
          <w:szCs w:val="17"/>
        </w:rPr>
        <w:t>Additional Unexpired Risk Reserves</w:t>
      </w:r>
    </w:p>
    <w:p w14:paraId="567C857F" w14:textId="77777777" w:rsidR="009854F9" w:rsidRPr="00576D3B" w:rsidRDefault="00EB5B32" w:rsidP="00EB5B32">
      <w:pPr>
        <w:rPr>
          <w:rFonts w:ascii="Century" w:hAnsi="Century"/>
          <w:color w:val="1C1C1C"/>
          <w:sz w:val="17"/>
          <w:szCs w:val="17"/>
        </w:rPr>
      </w:pPr>
      <w:r w:rsidRPr="00576D3B">
        <w:rPr>
          <w:rFonts w:ascii="Century" w:hAnsi="Century"/>
          <w:color w:val="1C1C1C"/>
          <w:sz w:val="17"/>
          <w:szCs w:val="17"/>
        </w:rPr>
        <w:t>URR</w:t>
      </w:r>
      <w:r w:rsidRPr="00576D3B">
        <w:rPr>
          <w:rFonts w:ascii="Century" w:hAnsi="Century"/>
          <w:color w:val="1C1C1C"/>
          <w:sz w:val="17"/>
          <w:szCs w:val="17"/>
        </w:rPr>
        <w:tab/>
      </w:r>
      <w:r w:rsidRPr="00576D3B">
        <w:rPr>
          <w:rFonts w:ascii="Century" w:hAnsi="Century"/>
          <w:color w:val="1C1C1C"/>
          <w:sz w:val="17"/>
          <w:szCs w:val="17"/>
        </w:rPr>
        <w:tab/>
        <w:t>Unexpired Risks Reserves</w:t>
      </w:r>
    </w:p>
    <w:p w14:paraId="021A3B26" w14:textId="77777777" w:rsidR="00EB5B32" w:rsidRPr="00576D3B" w:rsidRDefault="00EB5B32" w:rsidP="00EB5B32">
      <w:pPr>
        <w:rPr>
          <w:rFonts w:ascii="Century" w:hAnsi="Century"/>
          <w:color w:val="1C1C1C"/>
          <w:sz w:val="17"/>
          <w:szCs w:val="17"/>
        </w:rPr>
      </w:pPr>
      <w:r w:rsidRPr="00576D3B">
        <w:rPr>
          <w:rFonts w:ascii="Century" w:hAnsi="Century"/>
          <w:color w:val="1C1C1C"/>
          <w:sz w:val="17"/>
          <w:szCs w:val="17"/>
        </w:rPr>
        <w:t>TL</w:t>
      </w:r>
      <w:r w:rsidR="000C7CBC" w:rsidRPr="00576D3B">
        <w:rPr>
          <w:rFonts w:ascii="Century" w:hAnsi="Century"/>
          <w:color w:val="1C1C1C"/>
          <w:sz w:val="17"/>
          <w:szCs w:val="17"/>
        </w:rPr>
        <w:t xml:space="preserve"> / </w:t>
      </w:r>
      <w:r w:rsidR="000C7CBC" w:rsidRPr="00576D3B">
        <w:rPr>
          <w:rFonts w:ascii="AbakuTLSymSans" w:hAnsi="AbakuTLSymSans"/>
          <w:color w:val="1C1C1C"/>
          <w:sz w:val="17"/>
          <w:szCs w:val="17"/>
        </w:rPr>
        <w:t>¨</w:t>
      </w:r>
      <w:r w:rsidRPr="00576D3B">
        <w:rPr>
          <w:rFonts w:ascii="Century" w:hAnsi="Century"/>
          <w:color w:val="1C1C1C"/>
          <w:sz w:val="17"/>
          <w:szCs w:val="17"/>
        </w:rPr>
        <w:tab/>
      </w:r>
      <w:r w:rsidRPr="00576D3B">
        <w:rPr>
          <w:rFonts w:ascii="Century" w:hAnsi="Century"/>
          <w:color w:val="1C1C1C"/>
          <w:sz w:val="17"/>
          <w:szCs w:val="17"/>
        </w:rPr>
        <w:tab/>
        <w:t>Turkish Lira</w:t>
      </w:r>
    </w:p>
    <w:p w14:paraId="435BC465" w14:textId="77777777" w:rsidR="008B5FB4" w:rsidRPr="00696AA7" w:rsidRDefault="00EB5B32">
      <w:pPr>
        <w:rPr>
          <w:rFonts w:ascii="Century" w:hAnsi="Century"/>
          <w:color w:val="1C1C1C"/>
          <w:sz w:val="17"/>
          <w:szCs w:val="17"/>
          <w:highlight w:val="yellow"/>
        </w:rPr>
      </w:pPr>
      <w:r w:rsidRPr="00576D3B">
        <w:rPr>
          <w:rFonts w:ascii="Century" w:hAnsi="Century"/>
          <w:color w:val="1C1C1C"/>
          <w:sz w:val="17"/>
          <w:szCs w:val="17"/>
        </w:rPr>
        <w:t>Veh.</w:t>
      </w:r>
      <w:r w:rsidRPr="00576D3B">
        <w:rPr>
          <w:rFonts w:ascii="Century" w:hAnsi="Century"/>
          <w:color w:val="1C1C1C"/>
          <w:sz w:val="17"/>
          <w:szCs w:val="17"/>
        </w:rPr>
        <w:tab/>
      </w:r>
      <w:r w:rsidRPr="00576D3B">
        <w:rPr>
          <w:rFonts w:ascii="Century" w:hAnsi="Century"/>
          <w:color w:val="1C1C1C"/>
          <w:sz w:val="17"/>
          <w:szCs w:val="17"/>
        </w:rPr>
        <w:tab/>
        <w:t>Vehicles</w:t>
      </w:r>
      <w:r w:rsidR="008B5FB4" w:rsidRPr="00696AA7">
        <w:rPr>
          <w:rFonts w:ascii="Century" w:hAnsi="Century"/>
          <w:color w:val="1C1C1C"/>
          <w:sz w:val="17"/>
          <w:szCs w:val="17"/>
          <w:highlight w:val="yellow"/>
        </w:rPr>
        <w:br w:type="page"/>
      </w:r>
    </w:p>
    <w:p w14:paraId="132B6E17" w14:textId="60111E65" w:rsidR="00790067" w:rsidRDefault="00790067" w:rsidP="00B33DC3">
      <w:pPr>
        <w:jc w:val="both"/>
        <w:rPr>
          <w:rFonts w:ascii="Century" w:hAnsi="Century"/>
          <w:sz w:val="16"/>
          <w:szCs w:val="16"/>
          <w:lang w:val="tr-TR"/>
        </w:rPr>
      </w:pPr>
      <w:r w:rsidRPr="00790067">
        <w:rPr>
          <w:noProof/>
          <w:lang w:val="tr-TR" w:eastAsia="tr-TR"/>
        </w:rPr>
        <w:lastRenderedPageBreak/>
        <w:drawing>
          <wp:inline distT="0" distB="0" distL="0" distR="0" wp14:anchorId="3BAA4DC8" wp14:editId="420848DE">
            <wp:extent cx="6058894" cy="779227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58894" cy="7792278"/>
                    </a:xfrm>
                    <a:prstGeom prst="rect">
                      <a:avLst/>
                    </a:prstGeom>
                    <a:noFill/>
                    <a:ln>
                      <a:noFill/>
                    </a:ln>
                  </pic:spPr>
                </pic:pic>
              </a:graphicData>
            </a:graphic>
          </wp:inline>
        </w:drawing>
      </w:r>
    </w:p>
    <w:p w14:paraId="7C0FC796" w14:textId="77777777" w:rsidR="00B33DC3" w:rsidRPr="00463430" w:rsidRDefault="00B33DC3" w:rsidP="00B33DC3">
      <w:pPr>
        <w:jc w:val="both"/>
        <w:rPr>
          <w:rFonts w:ascii="Century" w:hAnsi="Century"/>
          <w:sz w:val="14"/>
          <w:szCs w:val="14"/>
          <w:lang w:val="tr-TR"/>
        </w:rPr>
      </w:pPr>
      <w:r w:rsidRPr="00463430">
        <w:rPr>
          <w:rFonts w:ascii="Century" w:hAnsi="Century"/>
          <w:sz w:val="16"/>
          <w:szCs w:val="16"/>
          <w:lang w:val="tr-TR"/>
        </w:rPr>
        <w:t xml:space="preserve">(*) </w:t>
      </w:r>
      <w:r w:rsidRPr="00463430">
        <w:rPr>
          <w:rFonts w:ascii="Century" w:hAnsi="Century"/>
          <w:sz w:val="14"/>
          <w:szCs w:val="14"/>
          <w:lang w:val="tr-TR"/>
        </w:rPr>
        <w:t xml:space="preserve">TÜİK verileridir. </w:t>
      </w:r>
      <w:r w:rsidRPr="00463430">
        <w:rPr>
          <w:rFonts w:ascii="Century" w:hAnsi="Century"/>
          <w:i/>
          <w:sz w:val="14"/>
          <w:szCs w:val="14"/>
          <w:lang w:val="tr-TR"/>
        </w:rPr>
        <w:t>Data released byTurkish Statistical Institute (TUİK).</w:t>
      </w:r>
    </w:p>
    <w:p w14:paraId="0468AE52" w14:textId="77777777" w:rsidR="00B33DC3" w:rsidRPr="00463430" w:rsidRDefault="005C7BD2" w:rsidP="00B33DC3">
      <w:pPr>
        <w:jc w:val="both"/>
        <w:rPr>
          <w:rFonts w:ascii="Century" w:hAnsi="Century"/>
          <w:i/>
          <w:sz w:val="14"/>
          <w:szCs w:val="14"/>
        </w:rPr>
      </w:pPr>
      <w:r w:rsidRPr="00463430">
        <w:rPr>
          <w:rFonts w:ascii="Century" w:hAnsi="Century"/>
          <w:sz w:val="14"/>
          <w:szCs w:val="14"/>
          <w:lang w:val="tr-TR"/>
        </w:rPr>
        <w:t>(*</w:t>
      </w:r>
      <w:r w:rsidR="00436EDD" w:rsidRPr="00463430">
        <w:rPr>
          <w:rFonts w:ascii="Century" w:hAnsi="Century"/>
          <w:sz w:val="14"/>
          <w:szCs w:val="14"/>
          <w:lang w:val="tr-TR"/>
        </w:rPr>
        <w:t>*</w:t>
      </w:r>
      <w:r w:rsidRPr="00463430">
        <w:rPr>
          <w:rFonts w:ascii="Century" w:hAnsi="Century"/>
          <w:sz w:val="14"/>
          <w:szCs w:val="14"/>
          <w:lang w:val="tr-TR"/>
        </w:rPr>
        <w:t>)</w:t>
      </w:r>
      <w:r w:rsidR="0051026D" w:rsidRPr="00463430">
        <w:rPr>
          <w:rFonts w:ascii="Century" w:hAnsi="Century"/>
          <w:sz w:val="14"/>
          <w:szCs w:val="14"/>
          <w:lang w:val="tr-TR"/>
        </w:rPr>
        <w:t xml:space="preserve"> </w:t>
      </w:r>
      <w:r w:rsidR="00B33DC3" w:rsidRPr="00463430">
        <w:rPr>
          <w:rFonts w:ascii="Century" w:hAnsi="Century"/>
          <w:sz w:val="14"/>
          <w:szCs w:val="14"/>
          <w:lang w:val="tr-TR"/>
        </w:rPr>
        <w:t>Dünya sigortacılığına ilişkin veriler Sigma Dergisinden (Swiss Re) alınmıştır. ABD doları veriler</w:t>
      </w:r>
      <w:r w:rsidR="00E37101" w:rsidRPr="00463430">
        <w:rPr>
          <w:rFonts w:ascii="Century" w:hAnsi="Century"/>
          <w:sz w:val="14"/>
          <w:szCs w:val="14"/>
          <w:lang w:val="tr-TR"/>
        </w:rPr>
        <w:t>i</w:t>
      </w:r>
      <w:r w:rsidR="00B33DC3" w:rsidRPr="00463430">
        <w:rPr>
          <w:rFonts w:ascii="Century" w:hAnsi="Century"/>
          <w:sz w:val="14"/>
          <w:szCs w:val="14"/>
          <w:lang w:val="tr-TR"/>
        </w:rPr>
        <w:t xml:space="preserve"> yıllık ortalama döviz kurları üzerinden hesaplanmıştır.</w:t>
      </w:r>
      <w:r w:rsidR="00B33DC3" w:rsidRPr="00463430">
        <w:rPr>
          <w:rFonts w:ascii="Century" w:hAnsi="Century"/>
          <w:i/>
          <w:sz w:val="14"/>
          <w:szCs w:val="14"/>
        </w:rPr>
        <w:t xml:space="preserve"> The global figures for </w:t>
      </w:r>
      <w:r w:rsidR="00FF3265" w:rsidRPr="00463430">
        <w:rPr>
          <w:rFonts w:ascii="Century" w:hAnsi="Century"/>
          <w:i/>
          <w:sz w:val="14"/>
          <w:szCs w:val="14"/>
        </w:rPr>
        <w:t xml:space="preserve">the World have been </w:t>
      </w:r>
      <w:r w:rsidR="00B33DC3" w:rsidRPr="00463430">
        <w:rPr>
          <w:rFonts w:ascii="Century" w:hAnsi="Century"/>
          <w:i/>
          <w:sz w:val="14"/>
          <w:szCs w:val="14"/>
        </w:rPr>
        <w:t xml:space="preserve">quoted from </w:t>
      </w:r>
      <w:r w:rsidR="00132570" w:rsidRPr="00463430">
        <w:rPr>
          <w:rFonts w:ascii="Century" w:hAnsi="Century"/>
          <w:i/>
          <w:sz w:val="14"/>
          <w:szCs w:val="14"/>
        </w:rPr>
        <w:t xml:space="preserve">Sigma by Swiss Re. </w:t>
      </w:r>
      <w:r w:rsidR="00B33DC3" w:rsidRPr="00463430">
        <w:rPr>
          <w:rFonts w:ascii="Century" w:hAnsi="Century"/>
          <w:i/>
          <w:sz w:val="14"/>
          <w:szCs w:val="14"/>
        </w:rPr>
        <w:t xml:space="preserve">USD </w:t>
      </w:r>
      <w:r w:rsidR="0066341C" w:rsidRPr="00463430">
        <w:rPr>
          <w:rFonts w:ascii="Century" w:hAnsi="Century"/>
          <w:i/>
          <w:sz w:val="14"/>
          <w:szCs w:val="14"/>
        </w:rPr>
        <w:t xml:space="preserve">data </w:t>
      </w:r>
      <w:r w:rsidR="00B33DC3" w:rsidRPr="00463430">
        <w:rPr>
          <w:rFonts w:ascii="Century" w:hAnsi="Century"/>
          <w:i/>
          <w:sz w:val="14"/>
          <w:szCs w:val="14"/>
        </w:rPr>
        <w:t>are calculated by using annual average exchange rates.</w:t>
      </w:r>
    </w:p>
    <w:p w14:paraId="3EF437C3" w14:textId="77777777" w:rsidR="00B50A61" w:rsidRPr="00463430" w:rsidRDefault="00B33DC3" w:rsidP="009E04AC">
      <w:pPr>
        <w:jc w:val="both"/>
        <w:rPr>
          <w:noProof/>
          <w:lang w:val="tr-TR" w:eastAsia="tr-TR"/>
        </w:rPr>
      </w:pPr>
      <w:r w:rsidRPr="00463430">
        <w:rPr>
          <w:rFonts w:ascii="Century" w:hAnsi="Century"/>
          <w:sz w:val="14"/>
          <w:szCs w:val="14"/>
        </w:rPr>
        <w:t>(***) Şirketler prim ve katkı payı üretiminde bulundukları gr</w:t>
      </w:r>
      <w:r w:rsidR="00FF3265" w:rsidRPr="00463430">
        <w:rPr>
          <w:rFonts w:ascii="Century" w:hAnsi="Century"/>
          <w:sz w:val="14"/>
          <w:szCs w:val="14"/>
        </w:rPr>
        <w:t>uplara göre sınıflandırılmıştır.</w:t>
      </w:r>
      <w:r w:rsidRPr="00463430">
        <w:rPr>
          <w:rFonts w:ascii="Century" w:hAnsi="Century"/>
          <w:sz w:val="14"/>
          <w:szCs w:val="14"/>
        </w:rPr>
        <w:t xml:space="preserve"> </w:t>
      </w:r>
      <w:r w:rsidRPr="00463430">
        <w:rPr>
          <w:rFonts w:ascii="Century" w:hAnsi="Century"/>
          <w:i/>
          <w:sz w:val="14"/>
          <w:szCs w:val="14"/>
        </w:rPr>
        <w:t>Companies have been classified according to the groups regarding their premium or contribution during the year. Pension companies can also generate life premium.</w:t>
      </w:r>
    </w:p>
    <w:p w14:paraId="0F450959" w14:textId="77777777" w:rsidR="00AC75FB" w:rsidRPr="00463430" w:rsidRDefault="00D94917" w:rsidP="00AC75FB">
      <w:pPr>
        <w:jc w:val="both"/>
        <w:rPr>
          <w:sz w:val="14"/>
          <w:szCs w:val="14"/>
        </w:rPr>
      </w:pPr>
      <w:r w:rsidRPr="00463430">
        <w:rPr>
          <w:rFonts w:ascii="Century" w:hAnsi="Century"/>
          <w:sz w:val="14"/>
          <w:szCs w:val="14"/>
          <w:lang w:val="tr-TR"/>
        </w:rPr>
        <w:t>(*)</w:t>
      </w:r>
      <w:r w:rsidR="00DB547F" w:rsidRPr="00463430">
        <w:rPr>
          <w:rFonts w:ascii="Century" w:hAnsi="Century"/>
          <w:sz w:val="14"/>
          <w:szCs w:val="14"/>
          <w:lang w:val="tr-TR"/>
        </w:rPr>
        <w:t>SGK</w:t>
      </w:r>
      <w:r w:rsidR="00250877" w:rsidRPr="00463430">
        <w:rPr>
          <w:rFonts w:ascii="Century" w:hAnsi="Century"/>
          <w:sz w:val="14"/>
          <w:szCs w:val="14"/>
          <w:lang w:val="tr-TR"/>
        </w:rPr>
        <w:t>’ya devredilen tedavi</w:t>
      </w:r>
      <w:r w:rsidR="00DB547F" w:rsidRPr="00463430">
        <w:rPr>
          <w:rFonts w:ascii="Century" w:hAnsi="Century"/>
          <w:sz w:val="14"/>
          <w:szCs w:val="14"/>
          <w:lang w:val="tr-TR"/>
        </w:rPr>
        <w:t xml:space="preserve"> teminatlar</w:t>
      </w:r>
      <w:r w:rsidR="00DC63D3" w:rsidRPr="00463430">
        <w:rPr>
          <w:rFonts w:ascii="Century" w:hAnsi="Century"/>
          <w:sz w:val="14"/>
          <w:szCs w:val="14"/>
          <w:lang w:val="tr-TR"/>
        </w:rPr>
        <w:t>ı</w:t>
      </w:r>
      <w:r w:rsidR="00DB547F" w:rsidRPr="00463430">
        <w:rPr>
          <w:rFonts w:ascii="Century" w:hAnsi="Century"/>
          <w:sz w:val="14"/>
          <w:szCs w:val="14"/>
          <w:lang w:val="tr-TR"/>
        </w:rPr>
        <w:t xml:space="preserve"> </w:t>
      </w:r>
      <w:r w:rsidR="00250877" w:rsidRPr="00463430">
        <w:rPr>
          <w:rFonts w:ascii="Century" w:hAnsi="Century"/>
          <w:sz w:val="14"/>
          <w:szCs w:val="14"/>
          <w:lang w:val="tr-TR"/>
        </w:rPr>
        <w:t xml:space="preserve">toplam teminat tutarına </w:t>
      </w:r>
      <w:r w:rsidR="00DB547F" w:rsidRPr="00463430">
        <w:rPr>
          <w:rFonts w:ascii="Century" w:hAnsi="Century"/>
          <w:sz w:val="14"/>
          <w:szCs w:val="14"/>
          <w:lang w:val="tr-TR"/>
        </w:rPr>
        <w:t>dahil edilmiştir.</w:t>
      </w:r>
      <w:r w:rsidR="00983AF4" w:rsidRPr="00463430">
        <w:rPr>
          <w:rFonts w:ascii="Century" w:hAnsi="Century"/>
          <w:sz w:val="14"/>
          <w:szCs w:val="14"/>
        </w:rPr>
        <w:t xml:space="preserve"> </w:t>
      </w:r>
      <w:r w:rsidR="00DB547F" w:rsidRPr="00463430">
        <w:rPr>
          <w:rFonts w:ascii="Century" w:hAnsi="Century"/>
          <w:i/>
          <w:sz w:val="14"/>
          <w:szCs w:val="14"/>
        </w:rPr>
        <w:t>Total</w:t>
      </w:r>
      <w:r w:rsidR="003C6CB9" w:rsidRPr="00463430">
        <w:rPr>
          <w:rFonts w:ascii="Century" w:hAnsi="Century"/>
          <w:i/>
          <w:sz w:val="14"/>
          <w:szCs w:val="14"/>
        </w:rPr>
        <w:t xml:space="preserve"> insurance</w:t>
      </w:r>
      <w:r w:rsidR="00DB547F" w:rsidRPr="00463430">
        <w:rPr>
          <w:rFonts w:ascii="Century" w:hAnsi="Century"/>
          <w:i/>
          <w:sz w:val="14"/>
          <w:szCs w:val="14"/>
        </w:rPr>
        <w:t xml:space="preserve"> coverage </w:t>
      </w:r>
      <w:r w:rsidR="004F50E7" w:rsidRPr="00463430">
        <w:rPr>
          <w:rFonts w:ascii="Century" w:hAnsi="Century"/>
          <w:i/>
          <w:sz w:val="14"/>
          <w:szCs w:val="14"/>
        </w:rPr>
        <w:t xml:space="preserve">amount </w:t>
      </w:r>
      <w:r w:rsidR="003D1239" w:rsidRPr="00463430">
        <w:rPr>
          <w:rFonts w:ascii="Century" w:hAnsi="Century"/>
          <w:i/>
          <w:sz w:val="14"/>
          <w:szCs w:val="14"/>
        </w:rPr>
        <w:t xml:space="preserve">includes </w:t>
      </w:r>
      <w:r w:rsidR="00DB547F" w:rsidRPr="00463430">
        <w:rPr>
          <w:rFonts w:ascii="Century" w:hAnsi="Century"/>
          <w:i/>
          <w:sz w:val="14"/>
          <w:szCs w:val="14"/>
        </w:rPr>
        <w:t>treatment costs coverage transferred to</w:t>
      </w:r>
      <w:r w:rsidR="00DC63D3" w:rsidRPr="00463430">
        <w:rPr>
          <w:rFonts w:ascii="Century" w:hAnsi="Century"/>
          <w:i/>
          <w:sz w:val="14"/>
          <w:szCs w:val="14"/>
        </w:rPr>
        <w:t xml:space="preserve"> Social Security Administration</w:t>
      </w:r>
      <w:r w:rsidR="00250877" w:rsidRPr="00463430">
        <w:rPr>
          <w:rFonts w:ascii="Century" w:hAnsi="Century"/>
          <w:i/>
          <w:sz w:val="14"/>
          <w:szCs w:val="14"/>
        </w:rPr>
        <w:t>.</w:t>
      </w:r>
      <w:r w:rsidR="002B347C" w:rsidRPr="00463430">
        <w:rPr>
          <w:sz w:val="14"/>
          <w:szCs w:val="14"/>
        </w:rPr>
        <w:t xml:space="preserve"> </w:t>
      </w:r>
    </w:p>
    <w:p w14:paraId="66845327" w14:textId="77777777" w:rsidR="00583B7A" w:rsidRPr="00696AA7" w:rsidRDefault="00583B7A" w:rsidP="00AC75FB">
      <w:pPr>
        <w:jc w:val="both"/>
        <w:rPr>
          <w:sz w:val="14"/>
          <w:szCs w:val="14"/>
          <w:highlight w:val="yellow"/>
        </w:rPr>
      </w:pPr>
    </w:p>
    <w:p w14:paraId="7D76E55E" w14:textId="77777777" w:rsidR="007E2288" w:rsidRPr="00696AA7" w:rsidRDefault="007E2288" w:rsidP="00AC75FB">
      <w:pPr>
        <w:jc w:val="both"/>
        <w:rPr>
          <w:sz w:val="14"/>
          <w:szCs w:val="14"/>
          <w:highlight w:val="yellow"/>
        </w:rPr>
        <w:sectPr w:rsidR="007E2288" w:rsidRPr="00696AA7" w:rsidSect="00E27771">
          <w:headerReference w:type="first" r:id="rId17"/>
          <w:pgSz w:w="11906" w:h="16838"/>
          <w:pgMar w:top="1440" w:right="926" w:bottom="1440" w:left="1440" w:header="708" w:footer="624" w:gutter="0"/>
          <w:pgNumType w:fmt="lowerRoman"/>
          <w:cols w:space="708"/>
          <w:docGrid w:linePitch="360"/>
        </w:sectPr>
      </w:pPr>
    </w:p>
    <w:p w14:paraId="554A3E0F" w14:textId="7622EF4C" w:rsidR="00583B7A" w:rsidRPr="00696AA7" w:rsidRDefault="00773BE2" w:rsidP="00AC75FB">
      <w:pPr>
        <w:jc w:val="both"/>
        <w:rPr>
          <w:sz w:val="14"/>
          <w:szCs w:val="14"/>
          <w:highlight w:val="yellow"/>
        </w:rPr>
        <w:sectPr w:rsidR="00583B7A" w:rsidRPr="00696AA7" w:rsidSect="00E27771">
          <w:pgSz w:w="11906" w:h="16838"/>
          <w:pgMar w:top="1440" w:right="926" w:bottom="1440" w:left="1440" w:header="708" w:footer="624" w:gutter="0"/>
          <w:pgNumType w:fmt="lowerRoman"/>
          <w:cols w:space="708"/>
          <w:docGrid w:linePitch="360"/>
        </w:sectPr>
      </w:pPr>
      <w:r w:rsidRPr="00773BE2">
        <w:rPr>
          <w:noProof/>
          <w:lang w:val="tr-TR" w:eastAsia="tr-TR"/>
        </w:rPr>
        <w:lastRenderedPageBreak/>
        <w:drawing>
          <wp:inline distT="0" distB="0" distL="0" distR="0" wp14:anchorId="51EBA84B" wp14:editId="1284B5C5">
            <wp:extent cx="6058369" cy="8285259"/>
            <wp:effectExtent l="0" t="0" r="0" b="190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7900" cy="8284618"/>
                    </a:xfrm>
                    <a:prstGeom prst="rect">
                      <a:avLst/>
                    </a:prstGeom>
                    <a:noFill/>
                    <a:ln>
                      <a:noFill/>
                    </a:ln>
                  </pic:spPr>
                </pic:pic>
              </a:graphicData>
            </a:graphic>
          </wp:inline>
        </w:drawing>
      </w:r>
    </w:p>
    <w:tbl>
      <w:tblPr>
        <w:tblW w:w="9858" w:type="dxa"/>
        <w:tblInd w:w="-252" w:type="dxa"/>
        <w:tblLayout w:type="fixed"/>
        <w:tblLook w:val="04A0" w:firstRow="1" w:lastRow="0" w:firstColumn="1" w:lastColumn="0" w:noHBand="0" w:noVBand="1"/>
      </w:tblPr>
      <w:tblGrid>
        <w:gridCol w:w="4751"/>
        <w:gridCol w:w="57"/>
        <w:gridCol w:w="23"/>
        <w:gridCol w:w="40"/>
        <w:gridCol w:w="6"/>
        <w:gridCol w:w="31"/>
        <w:gridCol w:w="116"/>
        <w:gridCol w:w="20"/>
        <w:gridCol w:w="82"/>
        <w:gridCol w:w="18"/>
        <w:gridCol w:w="17"/>
        <w:gridCol w:w="4606"/>
        <w:gridCol w:w="12"/>
        <w:gridCol w:w="23"/>
        <w:gridCol w:w="18"/>
        <w:gridCol w:w="38"/>
      </w:tblGrid>
      <w:tr w:rsidR="00195B16" w:rsidRPr="00696AA7" w14:paraId="778B2F24" w14:textId="77777777" w:rsidTr="00CE6192">
        <w:trPr>
          <w:gridAfter w:val="2"/>
          <w:wAfter w:w="56" w:type="dxa"/>
          <w:trHeight w:val="351"/>
        </w:trPr>
        <w:tc>
          <w:tcPr>
            <w:tcW w:w="4808" w:type="dxa"/>
            <w:gridSpan w:val="2"/>
          </w:tcPr>
          <w:p w14:paraId="1C3BA97B" w14:textId="77777777" w:rsidR="00195B16" w:rsidRPr="002C0CDC" w:rsidRDefault="00195B16" w:rsidP="003B729C">
            <w:pPr>
              <w:pStyle w:val="Style2"/>
              <w:numPr>
                <w:ilvl w:val="0"/>
                <w:numId w:val="1"/>
              </w:numPr>
              <w:tabs>
                <w:tab w:val="clear" w:pos="752"/>
                <w:tab w:val="num" w:pos="492"/>
              </w:tabs>
              <w:spacing w:before="0" w:after="0"/>
              <w:ind w:left="492" w:hanging="480"/>
              <w:jc w:val="both"/>
              <w:rPr>
                <w:color w:val="000080"/>
                <w:sz w:val="22"/>
                <w:szCs w:val="22"/>
              </w:rPr>
            </w:pPr>
            <w:bookmarkStart w:id="106" w:name="_Toc12957652"/>
            <w:r w:rsidRPr="002C0CDC">
              <w:rPr>
                <w:color w:val="000080"/>
                <w:sz w:val="22"/>
                <w:szCs w:val="22"/>
              </w:rPr>
              <w:lastRenderedPageBreak/>
              <w:t>TEMEL GÖSTERGELER</w:t>
            </w:r>
            <w:bookmarkEnd w:id="106"/>
          </w:p>
          <w:p w14:paraId="37E199F8" w14:textId="77777777" w:rsidR="00195B16" w:rsidRPr="002C0CDC" w:rsidRDefault="00195B16" w:rsidP="003B729C">
            <w:pPr>
              <w:pStyle w:val="Style2"/>
              <w:numPr>
                <w:ilvl w:val="0"/>
                <w:numId w:val="0"/>
              </w:numPr>
              <w:tabs>
                <w:tab w:val="num" w:pos="492"/>
              </w:tabs>
              <w:spacing w:before="0" w:after="0"/>
              <w:ind w:left="180" w:hanging="168"/>
              <w:jc w:val="both"/>
              <w:rPr>
                <w:color w:val="000080"/>
                <w:sz w:val="22"/>
                <w:szCs w:val="22"/>
              </w:rPr>
            </w:pPr>
          </w:p>
          <w:p w14:paraId="64DC811B" w14:textId="77777777" w:rsidR="00195B16" w:rsidRPr="002C0CDC" w:rsidRDefault="00195B16" w:rsidP="003B729C">
            <w:pPr>
              <w:pStyle w:val="Balk2"/>
              <w:numPr>
                <w:ilvl w:val="1"/>
                <w:numId w:val="1"/>
              </w:numPr>
              <w:tabs>
                <w:tab w:val="num" w:pos="492"/>
              </w:tabs>
              <w:spacing w:before="0" w:after="0"/>
              <w:ind w:left="170" w:hanging="168"/>
              <w:jc w:val="both"/>
              <w:rPr>
                <w:rFonts w:ascii="Century" w:hAnsi="Century"/>
                <w:i w:val="0"/>
                <w:color w:val="000080"/>
                <w:sz w:val="22"/>
                <w:szCs w:val="22"/>
              </w:rPr>
            </w:pPr>
            <w:bookmarkStart w:id="107" w:name="_Toc12957653"/>
            <w:r w:rsidRPr="002C0CDC">
              <w:rPr>
                <w:rFonts w:ascii="Century" w:hAnsi="Century"/>
                <w:i w:val="0"/>
                <w:color w:val="000080"/>
                <w:sz w:val="22"/>
                <w:szCs w:val="22"/>
              </w:rPr>
              <w:t>Türkiye Ekonomisindeki Gelişmeler</w:t>
            </w:r>
            <w:bookmarkEnd w:id="107"/>
          </w:p>
          <w:p w14:paraId="7A51C39E" w14:textId="77777777" w:rsidR="00195B16" w:rsidRPr="002C0CDC" w:rsidRDefault="00195B16" w:rsidP="003B729C">
            <w:pPr>
              <w:pStyle w:val="Style2"/>
              <w:numPr>
                <w:ilvl w:val="0"/>
                <w:numId w:val="0"/>
              </w:numPr>
              <w:spacing w:before="0" w:after="0"/>
              <w:ind w:left="492"/>
              <w:jc w:val="both"/>
              <w:rPr>
                <w:color w:val="000080"/>
                <w:sz w:val="22"/>
                <w:szCs w:val="22"/>
              </w:rPr>
            </w:pPr>
          </w:p>
          <w:p w14:paraId="2DCA8A4C" w14:textId="35D0A50C" w:rsidR="00195B16" w:rsidRPr="00696AA7" w:rsidRDefault="00195B16" w:rsidP="003B729C">
            <w:pPr>
              <w:jc w:val="both"/>
              <w:rPr>
                <w:rFonts w:ascii="Century" w:hAnsi="Century"/>
                <w:sz w:val="22"/>
                <w:szCs w:val="22"/>
                <w:highlight w:val="yellow"/>
                <w:lang w:eastAsia="tr-TR"/>
              </w:rPr>
            </w:pPr>
            <w:r w:rsidRPr="002C0CDC">
              <w:rPr>
                <w:rFonts w:ascii="Century" w:hAnsi="Century"/>
                <w:sz w:val="22"/>
                <w:szCs w:val="22"/>
                <w:lang w:eastAsia="tr-TR"/>
              </w:rPr>
              <w:t>TÜİK verilerine göre Türkiye’de Gayri</w:t>
            </w:r>
            <w:r w:rsidR="00A967FD" w:rsidRPr="002C0CDC">
              <w:rPr>
                <w:rFonts w:ascii="Century" w:hAnsi="Century"/>
                <w:sz w:val="22"/>
                <w:szCs w:val="22"/>
                <w:lang w:eastAsia="tr-TR"/>
              </w:rPr>
              <w:t xml:space="preserve"> Safi Yurtiçi Hasıla (GSYH) 201</w:t>
            </w:r>
            <w:r w:rsidR="002C0CDC" w:rsidRPr="002C0CDC">
              <w:rPr>
                <w:rFonts w:ascii="Century" w:hAnsi="Century"/>
                <w:sz w:val="22"/>
                <w:szCs w:val="22"/>
                <w:lang w:eastAsia="tr-TR"/>
              </w:rPr>
              <w:t>9</w:t>
            </w:r>
            <w:r w:rsidRPr="002C0CDC">
              <w:rPr>
                <w:rFonts w:ascii="Century" w:hAnsi="Century"/>
                <w:sz w:val="22"/>
                <w:szCs w:val="22"/>
                <w:lang w:eastAsia="tr-TR"/>
              </w:rPr>
              <w:t xml:space="preserve"> yılında cari fiyatlarla </w:t>
            </w:r>
            <w:r w:rsidR="002C0CDC" w:rsidRPr="002C0CDC">
              <w:rPr>
                <w:rFonts w:ascii="Century" w:hAnsi="Century"/>
                <w:sz w:val="22"/>
                <w:szCs w:val="22"/>
                <w:lang w:eastAsia="tr-TR"/>
              </w:rPr>
              <w:t>4</w:t>
            </w:r>
            <w:r w:rsidRPr="002C0CDC">
              <w:rPr>
                <w:rFonts w:ascii="Century" w:hAnsi="Century"/>
                <w:sz w:val="22"/>
                <w:szCs w:val="22"/>
                <w:lang w:eastAsia="tr-TR"/>
              </w:rPr>
              <w:t>,</w:t>
            </w:r>
            <w:r w:rsidR="002C0CDC" w:rsidRPr="002C0CDC">
              <w:rPr>
                <w:rFonts w:ascii="Century" w:hAnsi="Century"/>
                <w:sz w:val="22"/>
                <w:szCs w:val="22"/>
                <w:lang w:eastAsia="tr-TR"/>
              </w:rPr>
              <w:t>3</w:t>
            </w:r>
            <w:r w:rsidRPr="002C0CDC">
              <w:rPr>
                <w:rFonts w:ascii="Century" w:hAnsi="Century"/>
                <w:sz w:val="22"/>
                <w:szCs w:val="22"/>
                <w:lang w:eastAsia="tr-TR"/>
              </w:rPr>
              <w:t xml:space="preserve"> trilyon TL olarak gerçekleşmiş</w:t>
            </w:r>
            <w:r w:rsidR="00DC63D3" w:rsidRPr="002C0CDC">
              <w:rPr>
                <w:rFonts w:ascii="Century" w:hAnsi="Century"/>
                <w:sz w:val="22"/>
                <w:szCs w:val="22"/>
                <w:lang w:eastAsia="tr-TR"/>
              </w:rPr>
              <w:t xml:space="preserve">, </w:t>
            </w:r>
            <w:r w:rsidR="00541678" w:rsidRPr="002C0CDC">
              <w:rPr>
                <w:rFonts w:ascii="Century" w:hAnsi="Century"/>
                <w:sz w:val="22"/>
                <w:szCs w:val="22"/>
              </w:rPr>
              <w:t xml:space="preserve">Zincirlenmiş Hacim </w:t>
            </w:r>
            <w:r w:rsidR="00DC63D3" w:rsidRPr="002C0CDC">
              <w:rPr>
                <w:rFonts w:ascii="Century" w:hAnsi="Century"/>
                <w:sz w:val="22"/>
                <w:szCs w:val="22"/>
              </w:rPr>
              <w:t xml:space="preserve">Endeksi GSYH ise </w:t>
            </w:r>
            <w:r w:rsidRPr="002C0CDC">
              <w:rPr>
                <w:rFonts w:ascii="Century" w:hAnsi="Century"/>
                <w:sz w:val="22"/>
                <w:szCs w:val="22"/>
                <w:lang w:eastAsia="tr-TR"/>
              </w:rPr>
              <w:t>%</w:t>
            </w:r>
            <w:r w:rsidR="002C0CDC" w:rsidRPr="002C0CDC">
              <w:rPr>
                <w:rFonts w:ascii="Century" w:hAnsi="Century"/>
                <w:sz w:val="22"/>
                <w:szCs w:val="22"/>
                <w:lang w:eastAsia="tr-TR"/>
              </w:rPr>
              <w:t>0</w:t>
            </w:r>
            <w:r w:rsidRPr="002C0CDC">
              <w:rPr>
                <w:rFonts w:ascii="Century" w:hAnsi="Century"/>
                <w:sz w:val="22"/>
                <w:szCs w:val="22"/>
                <w:lang w:eastAsia="tr-TR"/>
              </w:rPr>
              <w:t>,</w:t>
            </w:r>
            <w:r w:rsidR="002C0CDC" w:rsidRPr="002C0CDC">
              <w:rPr>
                <w:rFonts w:ascii="Century" w:hAnsi="Century"/>
                <w:sz w:val="22"/>
                <w:szCs w:val="22"/>
                <w:lang w:eastAsia="tr-TR"/>
              </w:rPr>
              <w:t>9</w:t>
            </w:r>
            <w:r w:rsidRPr="002C0CDC">
              <w:rPr>
                <w:rFonts w:ascii="Century" w:hAnsi="Century"/>
                <w:sz w:val="22"/>
                <w:szCs w:val="22"/>
                <w:lang w:eastAsia="tr-TR"/>
              </w:rPr>
              <w:t xml:space="preserve"> oranında artışla 1</w:t>
            </w:r>
            <w:r w:rsidR="0006672C" w:rsidRPr="002C0CDC">
              <w:rPr>
                <w:rFonts w:ascii="Century" w:hAnsi="Century"/>
                <w:sz w:val="22"/>
                <w:szCs w:val="22"/>
                <w:lang w:eastAsia="tr-TR"/>
              </w:rPr>
              <w:t>,</w:t>
            </w:r>
            <w:r w:rsidR="00A967FD" w:rsidRPr="002C0CDC">
              <w:rPr>
                <w:rFonts w:ascii="Century" w:hAnsi="Century"/>
                <w:sz w:val="22"/>
                <w:szCs w:val="22"/>
                <w:lang w:eastAsia="tr-TR"/>
              </w:rPr>
              <w:t>7</w:t>
            </w:r>
            <w:r w:rsidR="002C0CDC" w:rsidRPr="002C0CDC">
              <w:rPr>
                <w:rFonts w:ascii="Century" w:hAnsi="Century"/>
                <w:sz w:val="22"/>
                <w:szCs w:val="22"/>
                <w:lang w:eastAsia="tr-TR"/>
              </w:rPr>
              <w:t>6</w:t>
            </w:r>
            <w:r w:rsidR="0006672C" w:rsidRPr="002C0CDC">
              <w:rPr>
                <w:rFonts w:ascii="Century" w:hAnsi="Century"/>
                <w:sz w:val="22"/>
                <w:szCs w:val="22"/>
                <w:lang w:eastAsia="tr-TR"/>
              </w:rPr>
              <w:t xml:space="preserve"> </w:t>
            </w:r>
            <w:r w:rsidRPr="002C0CDC">
              <w:rPr>
                <w:rFonts w:ascii="Century" w:hAnsi="Century"/>
                <w:sz w:val="22"/>
                <w:szCs w:val="22"/>
                <w:lang w:eastAsia="tr-TR"/>
              </w:rPr>
              <w:t>milyar TL’ye yükselmiştir. Aynı dönemde kişi başına milli gelir cari fiyatlarla %</w:t>
            </w:r>
            <w:r w:rsidR="00E66FE6" w:rsidRPr="002C0CDC">
              <w:rPr>
                <w:rFonts w:ascii="Century" w:hAnsi="Century"/>
                <w:color w:val="000000"/>
                <w:sz w:val="22"/>
                <w:szCs w:val="22"/>
                <w:lang w:eastAsia="tr-TR"/>
              </w:rPr>
              <w:t>1</w:t>
            </w:r>
            <w:r w:rsidR="002C0CDC" w:rsidRPr="002C0CDC">
              <w:rPr>
                <w:rFonts w:ascii="Century" w:hAnsi="Century"/>
                <w:color w:val="000000"/>
                <w:sz w:val="22"/>
                <w:szCs w:val="22"/>
                <w:lang w:eastAsia="tr-TR"/>
              </w:rPr>
              <w:t>3</w:t>
            </w:r>
            <w:r w:rsidR="002F2758">
              <w:rPr>
                <w:rFonts w:ascii="Century" w:hAnsi="Century"/>
                <w:color w:val="000000"/>
                <w:sz w:val="22"/>
                <w:szCs w:val="22"/>
                <w:lang w:eastAsia="tr-TR"/>
              </w:rPr>
              <w:t>,</w:t>
            </w:r>
            <w:r w:rsidR="002C0CDC" w:rsidRPr="002C0CDC">
              <w:rPr>
                <w:rFonts w:ascii="Century" w:hAnsi="Century"/>
                <w:color w:val="000000"/>
                <w:sz w:val="22"/>
                <w:szCs w:val="22"/>
                <w:lang w:eastAsia="tr-TR"/>
              </w:rPr>
              <w:t>3</w:t>
            </w:r>
            <w:r w:rsidR="00641299" w:rsidRPr="002C0CDC">
              <w:rPr>
                <w:rFonts w:ascii="Century" w:hAnsi="Century"/>
                <w:color w:val="000000"/>
                <w:sz w:val="22"/>
                <w:szCs w:val="22"/>
                <w:lang w:eastAsia="tr-TR"/>
              </w:rPr>
              <w:t xml:space="preserve"> oranında artışla </w:t>
            </w:r>
            <w:r w:rsidR="002C0CDC" w:rsidRPr="002C0CDC">
              <w:rPr>
                <w:rFonts w:ascii="Century" w:hAnsi="Century"/>
                <w:color w:val="000000"/>
                <w:sz w:val="22"/>
                <w:szCs w:val="22"/>
                <w:lang w:eastAsia="tr-TR"/>
              </w:rPr>
              <w:t>51</w:t>
            </w:r>
            <w:r w:rsidRPr="002C0CDC">
              <w:rPr>
                <w:rFonts w:ascii="Century" w:hAnsi="Century"/>
                <w:color w:val="000000"/>
                <w:sz w:val="22"/>
                <w:szCs w:val="22"/>
                <w:lang w:eastAsia="tr-TR"/>
              </w:rPr>
              <w:t>.</w:t>
            </w:r>
            <w:r w:rsidR="002C0CDC" w:rsidRPr="002C0CDC">
              <w:rPr>
                <w:rFonts w:ascii="Century" w:hAnsi="Century"/>
                <w:color w:val="000000"/>
                <w:sz w:val="22"/>
                <w:szCs w:val="22"/>
                <w:lang w:eastAsia="tr-TR"/>
              </w:rPr>
              <w:t>834</w:t>
            </w:r>
            <w:r w:rsidRPr="002C0CDC">
              <w:rPr>
                <w:rFonts w:ascii="Century" w:hAnsi="Century"/>
                <w:color w:val="000000"/>
                <w:sz w:val="22"/>
                <w:szCs w:val="22"/>
                <w:lang w:eastAsia="tr-TR"/>
              </w:rPr>
              <w:t xml:space="preserve"> TL</w:t>
            </w:r>
            <w:r w:rsidR="00DC63D3" w:rsidRPr="002C0CDC">
              <w:rPr>
                <w:rFonts w:ascii="Century" w:hAnsi="Century"/>
                <w:color w:val="000000"/>
                <w:sz w:val="22"/>
                <w:szCs w:val="22"/>
                <w:lang w:eastAsia="tr-TR"/>
              </w:rPr>
              <w:t>’ye yükselmiş</w:t>
            </w:r>
            <w:r w:rsidR="00831099" w:rsidRPr="002C0CDC">
              <w:rPr>
                <w:rFonts w:ascii="Century" w:hAnsi="Century"/>
                <w:color w:val="000000"/>
                <w:sz w:val="22"/>
                <w:szCs w:val="22"/>
                <w:lang w:eastAsia="tr-TR"/>
              </w:rPr>
              <w:t xml:space="preserve"> iken ABD</w:t>
            </w:r>
            <w:r w:rsidR="00DC63D3" w:rsidRPr="002C0CDC">
              <w:rPr>
                <w:rFonts w:ascii="Century" w:hAnsi="Century"/>
                <w:color w:val="000000"/>
                <w:sz w:val="22"/>
                <w:szCs w:val="22"/>
                <w:lang w:eastAsia="tr-TR"/>
              </w:rPr>
              <w:t xml:space="preserve"> </w:t>
            </w:r>
            <w:r w:rsidRPr="002C0CDC">
              <w:rPr>
                <w:rFonts w:ascii="Century" w:hAnsi="Century"/>
                <w:sz w:val="22"/>
                <w:szCs w:val="22"/>
                <w:lang w:eastAsia="tr-TR"/>
              </w:rPr>
              <w:t>dolar</w:t>
            </w:r>
            <w:r w:rsidR="00831099" w:rsidRPr="002C0CDC">
              <w:rPr>
                <w:rFonts w:ascii="Century" w:hAnsi="Century"/>
                <w:sz w:val="22"/>
                <w:szCs w:val="22"/>
                <w:lang w:eastAsia="tr-TR"/>
              </w:rPr>
              <w:t>ı</w:t>
            </w:r>
            <w:r w:rsidR="00641299" w:rsidRPr="002C0CDC">
              <w:rPr>
                <w:rFonts w:ascii="Century" w:hAnsi="Century"/>
                <w:sz w:val="22"/>
                <w:szCs w:val="22"/>
                <w:lang w:eastAsia="tr-TR"/>
              </w:rPr>
              <w:t xml:space="preserve"> bazında %</w:t>
            </w:r>
            <w:r w:rsidR="002C0CDC" w:rsidRPr="002C0CDC">
              <w:rPr>
                <w:rFonts w:ascii="Century" w:hAnsi="Century"/>
                <w:sz w:val="22"/>
                <w:szCs w:val="22"/>
                <w:lang w:eastAsia="tr-TR"/>
              </w:rPr>
              <w:t>5</w:t>
            </w:r>
            <w:r w:rsidRPr="002C0CDC">
              <w:rPr>
                <w:rFonts w:ascii="Century" w:hAnsi="Century"/>
                <w:sz w:val="22"/>
                <w:szCs w:val="22"/>
                <w:lang w:eastAsia="tr-TR"/>
              </w:rPr>
              <w:t>,</w:t>
            </w:r>
            <w:r w:rsidR="002C0CDC" w:rsidRPr="002C0CDC">
              <w:rPr>
                <w:rFonts w:ascii="Century" w:hAnsi="Century"/>
                <w:sz w:val="22"/>
                <w:szCs w:val="22"/>
                <w:lang w:eastAsia="tr-TR"/>
              </w:rPr>
              <w:t>8</w:t>
            </w:r>
            <w:r w:rsidRPr="002C0CDC">
              <w:rPr>
                <w:rFonts w:ascii="Century" w:hAnsi="Century"/>
                <w:sz w:val="22"/>
                <w:szCs w:val="22"/>
                <w:lang w:eastAsia="tr-TR"/>
              </w:rPr>
              <w:t xml:space="preserve"> oranında azalışla </w:t>
            </w:r>
            <w:r w:rsidR="005645B1" w:rsidRPr="002C0CDC">
              <w:rPr>
                <w:rFonts w:ascii="Century" w:hAnsi="Century"/>
                <w:sz w:val="22"/>
                <w:szCs w:val="22"/>
                <w:lang w:eastAsia="tr-TR"/>
              </w:rPr>
              <w:t>9</w:t>
            </w:r>
            <w:r w:rsidRPr="002C0CDC">
              <w:rPr>
                <w:rFonts w:ascii="Century" w:hAnsi="Century"/>
                <w:sz w:val="22"/>
                <w:szCs w:val="22"/>
                <w:lang w:eastAsia="tr-TR"/>
              </w:rPr>
              <w:t>.</w:t>
            </w:r>
            <w:r w:rsidR="002C0CDC" w:rsidRPr="002C0CDC">
              <w:rPr>
                <w:rFonts w:ascii="Century" w:hAnsi="Century"/>
                <w:sz w:val="22"/>
                <w:szCs w:val="22"/>
                <w:lang w:eastAsia="tr-TR"/>
              </w:rPr>
              <w:t>127</w:t>
            </w:r>
            <w:r w:rsidRPr="002C0CDC">
              <w:rPr>
                <w:rFonts w:ascii="Century" w:hAnsi="Century"/>
                <w:sz w:val="22"/>
                <w:szCs w:val="22"/>
                <w:lang w:eastAsia="tr-TR"/>
              </w:rPr>
              <w:t xml:space="preserve"> Dolar olarak gerçekleşmiştir.</w:t>
            </w:r>
          </w:p>
          <w:p w14:paraId="4E284FDD" w14:textId="77777777" w:rsidR="00DC63D3" w:rsidRPr="00696AA7" w:rsidRDefault="00DC63D3" w:rsidP="003B729C">
            <w:pPr>
              <w:jc w:val="both"/>
              <w:rPr>
                <w:rFonts w:ascii="Century" w:hAnsi="Century" w:cs="Arial TUR"/>
                <w:sz w:val="20"/>
                <w:szCs w:val="20"/>
                <w:highlight w:val="yellow"/>
              </w:rPr>
            </w:pPr>
          </w:p>
          <w:p w14:paraId="7B8CAB58" w14:textId="77777777" w:rsidR="00195B16" w:rsidRPr="003F32A0" w:rsidRDefault="00195B16" w:rsidP="003B729C">
            <w:pPr>
              <w:jc w:val="both"/>
              <w:rPr>
                <w:rFonts w:ascii="Century" w:hAnsi="Century"/>
                <w:sz w:val="22"/>
                <w:szCs w:val="22"/>
                <w:lang w:eastAsia="tr-TR"/>
              </w:rPr>
            </w:pPr>
            <w:r w:rsidRPr="003F32A0">
              <w:rPr>
                <w:rFonts w:ascii="Century" w:hAnsi="Century"/>
                <w:sz w:val="22"/>
                <w:szCs w:val="22"/>
                <w:lang w:eastAsia="tr-TR"/>
              </w:rPr>
              <w:t>Aşağıdaki grafikte GSYH’nin cari ve sabit fiyatlarla</w:t>
            </w:r>
            <w:r w:rsidR="00BA7C8C" w:rsidRPr="003F32A0">
              <w:rPr>
                <w:rFonts w:ascii="Century" w:hAnsi="Century"/>
                <w:sz w:val="22"/>
                <w:szCs w:val="22"/>
                <w:lang w:eastAsia="tr-TR"/>
              </w:rPr>
              <w:t xml:space="preserve"> yıllık</w:t>
            </w:r>
            <w:r w:rsidRPr="003F32A0">
              <w:rPr>
                <w:rFonts w:ascii="Century" w:hAnsi="Century"/>
                <w:sz w:val="22"/>
                <w:szCs w:val="22"/>
                <w:lang w:eastAsia="tr-TR"/>
              </w:rPr>
              <w:t xml:space="preserve"> artış oranları gösterilmiştir.</w:t>
            </w:r>
          </w:p>
          <w:p w14:paraId="5E965BE8" w14:textId="77777777" w:rsidR="00195B16" w:rsidRPr="00696AA7" w:rsidRDefault="00195B16" w:rsidP="003B729C">
            <w:pPr>
              <w:pStyle w:val="Style2"/>
              <w:numPr>
                <w:ilvl w:val="0"/>
                <w:numId w:val="0"/>
              </w:numPr>
              <w:spacing w:before="0" w:after="0"/>
              <w:jc w:val="both"/>
              <w:rPr>
                <w:color w:val="000080"/>
                <w:sz w:val="16"/>
                <w:szCs w:val="16"/>
                <w:highlight w:val="yellow"/>
              </w:rPr>
            </w:pPr>
          </w:p>
        </w:tc>
        <w:tc>
          <w:tcPr>
            <w:tcW w:w="236" w:type="dxa"/>
            <w:gridSpan w:val="6"/>
          </w:tcPr>
          <w:p w14:paraId="4950C6BF" w14:textId="77777777" w:rsidR="00195B16" w:rsidRPr="00696AA7" w:rsidRDefault="00195B16" w:rsidP="003B729C">
            <w:pPr>
              <w:jc w:val="both"/>
              <w:rPr>
                <w:rFonts w:ascii="Century" w:hAnsi="Century"/>
                <w:sz w:val="22"/>
                <w:szCs w:val="22"/>
                <w:highlight w:val="yellow"/>
              </w:rPr>
            </w:pPr>
          </w:p>
        </w:tc>
        <w:tc>
          <w:tcPr>
            <w:tcW w:w="4758" w:type="dxa"/>
            <w:gridSpan w:val="6"/>
          </w:tcPr>
          <w:p w14:paraId="3AE563B4" w14:textId="77777777" w:rsidR="00195B16" w:rsidRPr="002C0CDC" w:rsidRDefault="00195B16" w:rsidP="003B729C">
            <w:pPr>
              <w:ind w:left="267" w:hanging="267"/>
              <w:jc w:val="both"/>
              <w:rPr>
                <w:rFonts w:ascii="Century" w:hAnsi="Century"/>
                <w:b/>
                <w:color w:val="003366"/>
                <w:sz w:val="22"/>
                <w:szCs w:val="22"/>
              </w:rPr>
            </w:pPr>
            <w:r w:rsidRPr="002C0CDC">
              <w:rPr>
                <w:rFonts w:ascii="Century" w:hAnsi="Century"/>
                <w:b/>
                <w:color w:val="003366"/>
                <w:sz w:val="22"/>
                <w:szCs w:val="22"/>
              </w:rPr>
              <w:t>1. BASIC INDICATORS</w:t>
            </w:r>
          </w:p>
          <w:p w14:paraId="0D2ED3D3" w14:textId="77777777" w:rsidR="00195B16" w:rsidRPr="002C0CDC" w:rsidRDefault="00195B16" w:rsidP="003B729C">
            <w:pPr>
              <w:jc w:val="both"/>
              <w:rPr>
                <w:rFonts w:ascii="Century" w:hAnsi="Century"/>
                <w:b/>
                <w:color w:val="003366"/>
                <w:sz w:val="22"/>
                <w:szCs w:val="22"/>
              </w:rPr>
            </w:pPr>
          </w:p>
          <w:p w14:paraId="5880FA8D" w14:textId="77777777" w:rsidR="00195B16" w:rsidRPr="002C0CDC" w:rsidRDefault="00195B16" w:rsidP="003B729C">
            <w:pPr>
              <w:jc w:val="both"/>
              <w:rPr>
                <w:rFonts w:ascii="Century" w:hAnsi="Century"/>
                <w:b/>
                <w:color w:val="003366"/>
                <w:sz w:val="22"/>
                <w:szCs w:val="22"/>
              </w:rPr>
            </w:pPr>
            <w:r w:rsidRPr="002C0CDC">
              <w:rPr>
                <w:rFonts w:ascii="Century" w:hAnsi="Century"/>
                <w:b/>
                <w:color w:val="003366"/>
                <w:sz w:val="22"/>
                <w:szCs w:val="22"/>
              </w:rPr>
              <w:t>1.1.</w:t>
            </w:r>
            <w:r w:rsidR="00446775" w:rsidRPr="002C0CDC">
              <w:rPr>
                <w:rFonts w:ascii="Century" w:hAnsi="Century"/>
                <w:b/>
                <w:color w:val="003366"/>
                <w:sz w:val="22"/>
                <w:szCs w:val="22"/>
              </w:rPr>
              <w:t xml:space="preserve"> </w:t>
            </w:r>
            <w:r w:rsidRPr="002C0CDC">
              <w:rPr>
                <w:rFonts w:ascii="Century" w:hAnsi="Century"/>
                <w:b/>
                <w:color w:val="003366"/>
                <w:sz w:val="22"/>
                <w:szCs w:val="22"/>
              </w:rPr>
              <w:t>Turkish Economy in 201</w:t>
            </w:r>
            <w:r w:rsidR="002C0CDC" w:rsidRPr="002C0CDC">
              <w:rPr>
                <w:rFonts w:ascii="Century" w:hAnsi="Century"/>
                <w:b/>
                <w:color w:val="003366"/>
                <w:sz w:val="22"/>
                <w:szCs w:val="22"/>
              </w:rPr>
              <w:t>9</w:t>
            </w:r>
          </w:p>
          <w:p w14:paraId="6718D633" w14:textId="77777777" w:rsidR="00195B16" w:rsidRPr="002C0CDC" w:rsidRDefault="00195B16" w:rsidP="003B729C">
            <w:pPr>
              <w:jc w:val="both"/>
              <w:rPr>
                <w:rFonts w:ascii="Century" w:hAnsi="Century"/>
                <w:b/>
                <w:color w:val="003366"/>
                <w:sz w:val="22"/>
                <w:szCs w:val="22"/>
              </w:rPr>
            </w:pPr>
          </w:p>
          <w:p w14:paraId="3EDE60B5" w14:textId="77777777" w:rsidR="00195B16" w:rsidRPr="00696AA7" w:rsidRDefault="00195B16" w:rsidP="003B729C">
            <w:pPr>
              <w:jc w:val="both"/>
              <w:rPr>
                <w:rFonts w:ascii="Century" w:hAnsi="Century"/>
                <w:color w:val="333333"/>
                <w:sz w:val="22"/>
                <w:szCs w:val="22"/>
                <w:highlight w:val="yellow"/>
              </w:rPr>
            </w:pPr>
            <w:r w:rsidRPr="002C0CDC">
              <w:rPr>
                <w:rFonts w:ascii="Century" w:hAnsi="Century"/>
                <w:color w:val="333333"/>
                <w:sz w:val="22"/>
                <w:szCs w:val="22"/>
              </w:rPr>
              <w:t xml:space="preserve">Gross Domestic Product (GDP) of Turkey has amounted to </w:t>
            </w:r>
            <w:r w:rsidRPr="002C0CDC">
              <w:rPr>
                <w:rFonts w:ascii="AbakuTLSymSans" w:hAnsi="AbakuTLSymSans" w:cs="Arial"/>
                <w:bCs/>
                <w:color w:val="333333"/>
                <w:sz w:val="20"/>
                <w:szCs w:val="20"/>
              </w:rPr>
              <w:t>¨</w:t>
            </w:r>
            <w:r w:rsidR="002C0CDC" w:rsidRPr="002C0CDC">
              <w:rPr>
                <w:rFonts w:ascii="Century" w:hAnsi="Century"/>
                <w:color w:val="333333"/>
                <w:sz w:val="22"/>
                <w:szCs w:val="22"/>
              </w:rPr>
              <w:t>4</w:t>
            </w:r>
            <w:r w:rsidR="00A967FD" w:rsidRPr="002C0CDC">
              <w:rPr>
                <w:rFonts w:ascii="Century" w:hAnsi="Century"/>
                <w:color w:val="333333"/>
                <w:sz w:val="22"/>
                <w:szCs w:val="22"/>
              </w:rPr>
              <w:t>.</w:t>
            </w:r>
            <w:r w:rsidR="002C0CDC" w:rsidRPr="002C0CDC">
              <w:rPr>
                <w:rFonts w:ascii="Century" w:hAnsi="Century"/>
                <w:color w:val="333333"/>
                <w:sz w:val="22"/>
                <w:szCs w:val="22"/>
              </w:rPr>
              <w:t>3</w:t>
            </w:r>
            <w:r w:rsidR="00A967FD" w:rsidRPr="002C0CDC">
              <w:rPr>
                <w:rFonts w:ascii="Century" w:hAnsi="Century"/>
                <w:color w:val="333333"/>
                <w:sz w:val="22"/>
                <w:szCs w:val="22"/>
              </w:rPr>
              <w:t xml:space="preserve"> trillion for 201</w:t>
            </w:r>
            <w:r w:rsidR="002C0CDC" w:rsidRPr="002C0CDC">
              <w:rPr>
                <w:rFonts w:ascii="Century" w:hAnsi="Century"/>
                <w:color w:val="333333"/>
                <w:sz w:val="22"/>
                <w:szCs w:val="22"/>
              </w:rPr>
              <w:t>9</w:t>
            </w:r>
            <w:r w:rsidRPr="002C0CDC">
              <w:rPr>
                <w:rFonts w:ascii="Century" w:hAnsi="Century"/>
                <w:color w:val="333333"/>
                <w:sz w:val="22"/>
                <w:szCs w:val="22"/>
              </w:rPr>
              <w:t xml:space="preserve">, and </w:t>
            </w:r>
            <w:r w:rsidR="007008CA" w:rsidRPr="002C0CDC">
              <w:rPr>
                <w:rFonts w:ascii="Century" w:hAnsi="Century"/>
                <w:color w:val="333333"/>
                <w:sz w:val="22"/>
                <w:szCs w:val="22"/>
                <w:lang w:val="en-GB"/>
              </w:rPr>
              <w:t>GDP at chain linked volume index</w:t>
            </w:r>
            <w:r w:rsidR="007008CA" w:rsidRPr="002C0CDC">
              <w:rPr>
                <w:rFonts w:ascii="Century" w:hAnsi="Century"/>
                <w:color w:val="333333"/>
                <w:sz w:val="22"/>
                <w:szCs w:val="22"/>
              </w:rPr>
              <w:t xml:space="preserve"> has </w:t>
            </w:r>
            <w:r w:rsidRPr="002C0CDC">
              <w:rPr>
                <w:rFonts w:ascii="Century" w:hAnsi="Century"/>
                <w:color w:val="333333"/>
                <w:sz w:val="22"/>
                <w:szCs w:val="22"/>
              </w:rPr>
              <w:t xml:space="preserve">increased by </w:t>
            </w:r>
            <w:r w:rsidR="002C0CDC" w:rsidRPr="002C0CDC">
              <w:rPr>
                <w:rFonts w:ascii="Century" w:hAnsi="Century"/>
                <w:color w:val="333333"/>
                <w:sz w:val="22"/>
                <w:szCs w:val="22"/>
              </w:rPr>
              <w:t>0</w:t>
            </w:r>
            <w:r w:rsidR="00A02B4D" w:rsidRPr="002C0CDC">
              <w:rPr>
                <w:rFonts w:ascii="Century" w:hAnsi="Century"/>
                <w:color w:val="333333"/>
                <w:sz w:val="22"/>
                <w:szCs w:val="22"/>
              </w:rPr>
              <w:t>.</w:t>
            </w:r>
            <w:r w:rsidR="002C0CDC" w:rsidRPr="002C0CDC">
              <w:rPr>
                <w:rFonts w:ascii="Century" w:hAnsi="Century"/>
                <w:color w:val="333333"/>
                <w:sz w:val="22"/>
                <w:szCs w:val="22"/>
              </w:rPr>
              <w:t>9</w:t>
            </w:r>
            <w:r w:rsidR="00B57179" w:rsidRPr="002C0CDC">
              <w:rPr>
                <w:rFonts w:ascii="Century" w:hAnsi="Century"/>
                <w:color w:val="333333"/>
                <w:sz w:val="22"/>
                <w:szCs w:val="22"/>
              </w:rPr>
              <w:t>%</w:t>
            </w:r>
            <w:r w:rsidRPr="002C0CDC">
              <w:rPr>
                <w:rFonts w:ascii="Century" w:hAnsi="Century"/>
                <w:color w:val="333333"/>
                <w:sz w:val="22"/>
                <w:szCs w:val="22"/>
              </w:rPr>
              <w:t xml:space="preserve"> </w:t>
            </w:r>
            <w:r w:rsidR="00A967FD" w:rsidRPr="002C0CDC">
              <w:rPr>
                <w:rFonts w:ascii="Century" w:hAnsi="Century"/>
                <w:color w:val="333333"/>
                <w:sz w:val="22"/>
                <w:szCs w:val="22"/>
              </w:rPr>
              <w:t>during 201</w:t>
            </w:r>
            <w:r w:rsidR="002C0CDC" w:rsidRPr="002C0CDC">
              <w:rPr>
                <w:rFonts w:ascii="Century" w:hAnsi="Century"/>
                <w:color w:val="333333"/>
                <w:sz w:val="22"/>
                <w:szCs w:val="22"/>
              </w:rPr>
              <w:t>9</w:t>
            </w:r>
            <w:r w:rsidR="00DC63D3" w:rsidRPr="002C0CDC">
              <w:rPr>
                <w:rFonts w:ascii="Century" w:hAnsi="Century"/>
                <w:color w:val="333333"/>
                <w:sz w:val="22"/>
                <w:szCs w:val="22"/>
              </w:rPr>
              <w:t xml:space="preserve"> </w:t>
            </w:r>
            <w:r w:rsidRPr="002C0CDC">
              <w:rPr>
                <w:rFonts w:ascii="Century" w:hAnsi="Century"/>
                <w:color w:val="333333"/>
                <w:sz w:val="22"/>
                <w:szCs w:val="22"/>
              </w:rPr>
              <w:t xml:space="preserve">and </w:t>
            </w:r>
            <w:r w:rsidR="00DC63D3" w:rsidRPr="002C0CDC">
              <w:rPr>
                <w:rFonts w:ascii="Century" w:hAnsi="Century"/>
                <w:color w:val="333333"/>
                <w:sz w:val="22"/>
                <w:szCs w:val="22"/>
              </w:rPr>
              <w:t xml:space="preserve">has </w:t>
            </w:r>
            <w:r w:rsidRPr="002C0CDC">
              <w:rPr>
                <w:rFonts w:ascii="Century" w:hAnsi="Century"/>
                <w:color w:val="333333"/>
                <w:sz w:val="22"/>
                <w:szCs w:val="22"/>
              </w:rPr>
              <w:t xml:space="preserve">reached to </w:t>
            </w:r>
            <w:r w:rsidRPr="002C0CDC">
              <w:rPr>
                <w:rFonts w:ascii="AbakuTLSymSans" w:hAnsi="AbakuTLSymSans" w:cs="Arial"/>
                <w:bCs/>
                <w:color w:val="333333"/>
                <w:sz w:val="20"/>
                <w:szCs w:val="20"/>
              </w:rPr>
              <w:t>¨</w:t>
            </w:r>
            <w:r w:rsidRPr="002C0CDC">
              <w:rPr>
                <w:rFonts w:ascii="Century" w:hAnsi="Century"/>
                <w:color w:val="333333"/>
                <w:sz w:val="22"/>
                <w:szCs w:val="22"/>
              </w:rPr>
              <w:t>1</w:t>
            </w:r>
            <w:r w:rsidR="00A02B4D" w:rsidRPr="002C0CDC">
              <w:rPr>
                <w:rFonts w:ascii="Century" w:hAnsi="Century"/>
                <w:color w:val="333333"/>
                <w:sz w:val="22"/>
                <w:szCs w:val="22"/>
              </w:rPr>
              <w:t>.</w:t>
            </w:r>
            <w:r w:rsidR="00A967FD" w:rsidRPr="002C0CDC">
              <w:rPr>
                <w:rFonts w:ascii="Century" w:hAnsi="Century"/>
                <w:color w:val="333333"/>
                <w:sz w:val="22"/>
                <w:szCs w:val="22"/>
              </w:rPr>
              <w:t>7</w:t>
            </w:r>
            <w:r w:rsidR="002C0CDC" w:rsidRPr="002C0CDC">
              <w:rPr>
                <w:rFonts w:ascii="Century" w:hAnsi="Century"/>
                <w:color w:val="333333"/>
                <w:sz w:val="22"/>
                <w:szCs w:val="22"/>
              </w:rPr>
              <w:t>6</w:t>
            </w:r>
            <w:r w:rsidRPr="002C0CDC">
              <w:rPr>
                <w:rFonts w:ascii="Century" w:hAnsi="Century"/>
                <w:color w:val="333333"/>
                <w:sz w:val="22"/>
                <w:szCs w:val="22"/>
              </w:rPr>
              <w:t xml:space="preserve"> billion</w:t>
            </w:r>
            <w:r w:rsidR="007008CA" w:rsidRPr="002C0CDC">
              <w:rPr>
                <w:rFonts w:ascii="Century" w:hAnsi="Century"/>
                <w:color w:val="333333"/>
                <w:sz w:val="22"/>
                <w:szCs w:val="22"/>
              </w:rPr>
              <w:t>.</w:t>
            </w:r>
            <w:r w:rsidRPr="002C0CDC">
              <w:rPr>
                <w:rFonts w:ascii="Century" w:hAnsi="Century"/>
                <w:color w:val="333333"/>
                <w:sz w:val="22"/>
                <w:szCs w:val="22"/>
              </w:rPr>
              <w:t xml:space="preserve"> </w:t>
            </w:r>
            <w:r w:rsidR="00CF540D" w:rsidRPr="002C0CDC">
              <w:rPr>
                <w:rFonts w:ascii="Century" w:hAnsi="Century"/>
                <w:color w:val="333333"/>
                <w:sz w:val="22"/>
                <w:szCs w:val="22"/>
              </w:rPr>
              <w:t>In</w:t>
            </w:r>
            <w:r w:rsidRPr="002C0CDC">
              <w:rPr>
                <w:rFonts w:ascii="Century" w:hAnsi="Century"/>
                <w:color w:val="333333"/>
                <w:sz w:val="22"/>
                <w:szCs w:val="22"/>
              </w:rPr>
              <w:t xml:space="preserve"> the same </w:t>
            </w:r>
            <w:r w:rsidR="00CF540D" w:rsidRPr="002C0CDC">
              <w:rPr>
                <w:rFonts w:ascii="Century" w:hAnsi="Century"/>
                <w:color w:val="333333"/>
                <w:sz w:val="22"/>
                <w:szCs w:val="22"/>
              </w:rPr>
              <w:t>period</w:t>
            </w:r>
            <w:r w:rsidRPr="002C0CDC">
              <w:rPr>
                <w:rFonts w:ascii="Century" w:hAnsi="Century"/>
                <w:color w:val="333333"/>
                <w:sz w:val="22"/>
                <w:szCs w:val="22"/>
              </w:rPr>
              <w:t xml:space="preserve">, national income per capita </w:t>
            </w:r>
            <w:r w:rsidR="005645B1" w:rsidRPr="002C0CDC">
              <w:rPr>
                <w:rFonts w:ascii="Century" w:hAnsi="Century"/>
                <w:color w:val="333333"/>
                <w:sz w:val="22"/>
                <w:szCs w:val="22"/>
              </w:rPr>
              <w:t>has amounted to $9</w:t>
            </w:r>
            <w:r w:rsidR="00641299" w:rsidRPr="002C0CDC">
              <w:rPr>
                <w:rFonts w:ascii="Century" w:hAnsi="Century"/>
                <w:color w:val="333333"/>
                <w:sz w:val="22"/>
                <w:szCs w:val="22"/>
              </w:rPr>
              <w:t>,</w:t>
            </w:r>
            <w:r w:rsidR="002C0CDC" w:rsidRPr="002C0CDC">
              <w:rPr>
                <w:rFonts w:ascii="Century" w:hAnsi="Century"/>
                <w:color w:val="333333"/>
                <w:sz w:val="22"/>
                <w:szCs w:val="22"/>
              </w:rPr>
              <w:t>127</w:t>
            </w:r>
            <w:r w:rsidR="00641299" w:rsidRPr="002C0CDC">
              <w:rPr>
                <w:rFonts w:ascii="Century" w:hAnsi="Century"/>
                <w:color w:val="333333"/>
                <w:sz w:val="22"/>
                <w:szCs w:val="22"/>
              </w:rPr>
              <w:t xml:space="preserve"> with a </w:t>
            </w:r>
            <w:r w:rsidR="002C0CDC" w:rsidRPr="002C0CDC">
              <w:rPr>
                <w:rFonts w:ascii="Century" w:hAnsi="Century"/>
                <w:color w:val="333333"/>
                <w:sz w:val="22"/>
                <w:szCs w:val="22"/>
              </w:rPr>
              <w:t>5</w:t>
            </w:r>
            <w:r w:rsidRPr="002C0CDC">
              <w:rPr>
                <w:rFonts w:ascii="Century" w:hAnsi="Century"/>
                <w:color w:val="333333"/>
                <w:sz w:val="22"/>
                <w:szCs w:val="22"/>
              </w:rPr>
              <w:t>.</w:t>
            </w:r>
            <w:r w:rsidR="002C0CDC" w:rsidRPr="002C0CDC">
              <w:rPr>
                <w:rFonts w:ascii="Century" w:hAnsi="Century"/>
                <w:color w:val="333333"/>
                <w:sz w:val="22"/>
                <w:szCs w:val="22"/>
              </w:rPr>
              <w:t>8</w:t>
            </w:r>
            <w:r w:rsidR="00B57179" w:rsidRPr="002C0CDC">
              <w:rPr>
                <w:rFonts w:ascii="Century" w:hAnsi="Century"/>
                <w:color w:val="333333"/>
                <w:sz w:val="22"/>
                <w:szCs w:val="22"/>
              </w:rPr>
              <w:t>%</w:t>
            </w:r>
            <w:r w:rsidRPr="002C0CDC">
              <w:rPr>
                <w:rFonts w:ascii="Century" w:hAnsi="Century"/>
                <w:color w:val="333333"/>
                <w:sz w:val="22"/>
                <w:szCs w:val="22"/>
              </w:rPr>
              <w:t xml:space="preserve"> decrease </w:t>
            </w:r>
            <w:r w:rsidR="00735BA4" w:rsidRPr="002C0CDC">
              <w:rPr>
                <w:rFonts w:ascii="Century" w:hAnsi="Century"/>
                <w:color w:val="333333"/>
                <w:sz w:val="22"/>
                <w:szCs w:val="22"/>
              </w:rPr>
              <w:t xml:space="preserve">as compared to </w:t>
            </w:r>
            <w:r w:rsidRPr="002C0CDC">
              <w:rPr>
                <w:rFonts w:ascii="Century" w:hAnsi="Century"/>
                <w:color w:val="333333"/>
                <w:sz w:val="22"/>
                <w:szCs w:val="22"/>
              </w:rPr>
              <w:t>the previous year</w:t>
            </w:r>
            <w:r w:rsidR="00641299" w:rsidRPr="002C0CDC">
              <w:rPr>
                <w:rFonts w:ascii="Century" w:hAnsi="Century"/>
                <w:color w:val="333333"/>
                <w:sz w:val="22"/>
                <w:szCs w:val="22"/>
              </w:rPr>
              <w:t>, although it has increased 1</w:t>
            </w:r>
            <w:r w:rsidR="002C0CDC" w:rsidRPr="002C0CDC">
              <w:rPr>
                <w:rFonts w:ascii="Century" w:hAnsi="Century"/>
                <w:color w:val="333333"/>
                <w:sz w:val="22"/>
                <w:szCs w:val="22"/>
              </w:rPr>
              <w:t>3</w:t>
            </w:r>
            <w:r w:rsidR="00E66FE6" w:rsidRPr="002C0CDC">
              <w:rPr>
                <w:rFonts w:ascii="Century" w:hAnsi="Century"/>
                <w:color w:val="333333"/>
                <w:sz w:val="22"/>
                <w:szCs w:val="22"/>
              </w:rPr>
              <w:t>.</w:t>
            </w:r>
            <w:r w:rsidR="002C0CDC" w:rsidRPr="002C0CDC">
              <w:rPr>
                <w:rFonts w:ascii="Century" w:hAnsi="Century"/>
                <w:color w:val="333333"/>
                <w:sz w:val="22"/>
                <w:szCs w:val="22"/>
              </w:rPr>
              <w:t>3</w:t>
            </w:r>
            <w:r w:rsidR="00B57179" w:rsidRPr="002C0CDC">
              <w:rPr>
                <w:rFonts w:ascii="Century" w:hAnsi="Century"/>
                <w:color w:val="333333"/>
                <w:sz w:val="22"/>
                <w:szCs w:val="22"/>
              </w:rPr>
              <w:t>%</w:t>
            </w:r>
            <w:r w:rsidR="00DC63D3" w:rsidRPr="002C0CDC">
              <w:rPr>
                <w:rFonts w:ascii="Century" w:hAnsi="Century"/>
                <w:color w:val="333333"/>
                <w:sz w:val="22"/>
                <w:szCs w:val="22"/>
              </w:rPr>
              <w:t xml:space="preserve"> in nominal term as Turkish Liras</w:t>
            </w:r>
            <w:r w:rsidRPr="002C0CDC">
              <w:rPr>
                <w:rFonts w:ascii="Century" w:hAnsi="Century"/>
                <w:color w:val="333333"/>
                <w:sz w:val="22"/>
                <w:szCs w:val="22"/>
              </w:rPr>
              <w:t>.</w:t>
            </w:r>
          </w:p>
          <w:p w14:paraId="7430D518" w14:textId="77777777" w:rsidR="00195B16" w:rsidRPr="00696AA7" w:rsidRDefault="00195B16" w:rsidP="003B729C">
            <w:pPr>
              <w:jc w:val="both"/>
              <w:rPr>
                <w:rFonts w:ascii="Century" w:hAnsi="Century"/>
                <w:color w:val="333333"/>
                <w:sz w:val="22"/>
                <w:szCs w:val="22"/>
                <w:highlight w:val="yellow"/>
              </w:rPr>
            </w:pPr>
          </w:p>
          <w:p w14:paraId="106BF5A7" w14:textId="77777777" w:rsidR="00745DEB" w:rsidRPr="00696AA7" w:rsidRDefault="00745DEB" w:rsidP="003B729C">
            <w:pPr>
              <w:jc w:val="both"/>
              <w:rPr>
                <w:rFonts w:ascii="Century" w:hAnsi="Century"/>
                <w:color w:val="333333"/>
                <w:sz w:val="22"/>
                <w:szCs w:val="22"/>
                <w:highlight w:val="yellow"/>
              </w:rPr>
            </w:pPr>
          </w:p>
          <w:p w14:paraId="18BBCBEE" w14:textId="77777777" w:rsidR="00195B16" w:rsidRPr="00696AA7" w:rsidRDefault="00195B16" w:rsidP="003B729C">
            <w:pPr>
              <w:jc w:val="both"/>
              <w:rPr>
                <w:rFonts w:ascii="Century" w:hAnsi="Century"/>
                <w:color w:val="333333"/>
                <w:sz w:val="22"/>
                <w:szCs w:val="22"/>
                <w:highlight w:val="yellow"/>
              </w:rPr>
            </w:pPr>
            <w:r w:rsidRPr="003F32A0">
              <w:rPr>
                <w:rFonts w:ascii="Century" w:hAnsi="Century"/>
                <w:color w:val="333333"/>
                <w:sz w:val="22"/>
                <w:szCs w:val="22"/>
              </w:rPr>
              <w:t xml:space="preserve">The chart for GDP growth rates </w:t>
            </w:r>
            <w:r w:rsidR="00BA7C8C" w:rsidRPr="003F32A0">
              <w:rPr>
                <w:rFonts w:ascii="Century" w:hAnsi="Century"/>
                <w:color w:val="333333"/>
                <w:sz w:val="22"/>
                <w:szCs w:val="22"/>
              </w:rPr>
              <w:t xml:space="preserve">in nominal and real terms </w:t>
            </w:r>
            <w:r w:rsidRPr="003F32A0">
              <w:rPr>
                <w:rFonts w:ascii="Century" w:hAnsi="Century"/>
                <w:color w:val="333333"/>
                <w:sz w:val="22"/>
                <w:szCs w:val="22"/>
              </w:rPr>
              <w:t xml:space="preserve">since </w:t>
            </w:r>
            <w:r w:rsidR="00745DEB" w:rsidRPr="003F32A0">
              <w:rPr>
                <w:rFonts w:ascii="Century" w:hAnsi="Century"/>
                <w:color w:val="333333"/>
                <w:sz w:val="22"/>
                <w:szCs w:val="22"/>
              </w:rPr>
              <w:t>2003 is given below.</w:t>
            </w:r>
          </w:p>
        </w:tc>
      </w:tr>
      <w:tr w:rsidR="00350988" w:rsidRPr="00696AA7" w14:paraId="09E3D1AA" w14:textId="77777777" w:rsidTr="00CE6192">
        <w:trPr>
          <w:gridAfter w:val="2"/>
          <w:wAfter w:w="56" w:type="dxa"/>
          <w:trHeight w:val="70"/>
        </w:trPr>
        <w:tc>
          <w:tcPr>
            <w:tcW w:w="9802" w:type="dxa"/>
            <w:gridSpan w:val="14"/>
          </w:tcPr>
          <w:p w14:paraId="319C756F" w14:textId="77777777" w:rsidR="00350988" w:rsidRPr="007D6D0C" w:rsidRDefault="00350988" w:rsidP="00350988">
            <w:pPr>
              <w:jc w:val="center"/>
              <w:rPr>
                <w:rFonts w:ascii="Century" w:hAnsi="Century"/>
                <w:b/>
                <w:color w:val="000080"/>
                <w:sz w:val="20"/>
                <w:szCs w:val="20"/>
              </w:rPr>
            </w:pPr>
            <w:r w:rsidRPr="007D6D0C">
              <w:rPr>
                <w:rFonts w:ascii="Century" w:hAnsi="Century"/>
                <w:b/>
                <w:color w:val="000080"/>
                <w:sz w:val="20"/>
                <w:szCs w:val="20"/>
              </w:rPr>
              <w:t>Grafik 1.1.1: GSYH Büyüme Oranları (%)</w:t>
            </w:r>
          </w:p>
          <w:p w14:paraId="5A51F8D1" w14:textId="77777777" w:rsidR="00350988" w:rsidRPr="007D6D0C" w:rsidRDefault="00350988" w:rsidP="00350988">
            <w:pPr>
              <w:jc w:val="center"/>
              <w:rPr>
                <w:rFonts w:ascii="Century" w:hAnsi="Century"/>
                <w:i/>
                <w:color w:val="000080"/>
                <w:sz w:val="20"/>
                <w:szCs w:val="20"/>
              </w:rPr>
            </w:pPr>
            <w:r w:rsidRPr="007D6D0C">
              <w:rPr>
                <w:rFonts w:ascii="Century" w:hAnsi="Century"/>
                <w:i/>
                <w:color w:val="000080"/>
                <w:sz w:val="20"/>
                <w:szCs w:val="20"/>
              </w:rPr>
              <w:t>Growth Rates of GDP (%)</w:t>
            </w:r>
          </w:p>
          <w:p w14:paraId="15C34D6F" w14:textId="77777777" w:rsidR="00F16213" w:rsidRPr="007D6D0C" w:rsidRDefault="00B46A0E" w:rsidP="00F16213">
            <w:pPr>
              <w:jc w:val="center"/>
              <w:rPr>
                <w:rFonts w:ascii="Century" w:hAnsi="Century"/>
                <w:i/>
                <w:color w:val="000080"/>
                <w:sz w:val="20"/>
                <w:szCs w:val="20"/>
              </w:rPr>
            </w:pPr>
            <w:r>
              <w:rPr>
                <w:rFonts w:ascii="Century" w:hAnsi="Century"/>
                <w:i/>
                <w:noProof/>
                <w:color w:val="000080"/>
                <w:sz w:val="20"/>
                <w:szCs w:val="20"/>
                <w:lang w:val="tr-TR" w:eastAsia="tr-TR"/>
              </w:rPr>
              <w:drawing>
                <wp:inline distT="0" distB="0" distL="0" distR="0" wp14:anchorId="63134FA9" wp14:editId="76E3F3B6">
                  <wp:extent cx="6082665" cy="18529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2665" cy="1852930"/>
                          </a:xfrm>
                          <a:prstGeom prst="rect">
                            <a:avLst/>
                          </a:prstGeom>
                          <a:noFill/>
                          <a:ln>
                            <a:noFill/>
                          </a:ln>
                        </pic:spPr>
                      </pic:pic>
                    </a:graphicData>
                  </a:graphic>
                </wp:inline>
              </w:drawing>
            </w:r>
          </w:p>
          <w:p w14:paraId="007E5732" w14:textId="77777777" w:rsidR="00350988" w:rsidRPr="007D6D0C" w:rsidRDefault="00350988" w:rsidP="000F3817">
            <w:pPr>
              <w:ind w:left="267" w:hanging="267"/>
              <w:jc w:val="center"/>
              <w:rPr>
                <w:rFonts w:ascii="Century" w:hAnsi="Century"/>
                <w:b/>
                <w:color w:val="003366"/>
                <w:sz w:val="16"/>
                <w:szCs w:val="16"/>
              </w:rPr>
            </w:pPr>
          </w:p>
        </w:tc>
      </w:tr>
      <w:tr w:rsidR="00A02B4D" w:rsidRPr="00696AA7" w14:paraId="6A6941D0" w14:textId="77777777" w:rsidTr="00CE6192">
        <w:trPr>
          <w:gridAfter w:val="2"/>
          <w:wAfter w:w="56" w:type="dxa"/>
          <w:trHeight w:val="283"/>
        </w:trPr>
        <w:tc>
          <w:tcPr>
            <w:tcW w:w="4808" w:type="dxa"/>
            <w:gridSpan w:val="2"/>
          </w:tcPr>
          <w:p w14:paraId="03EF1897" w14:textId="77777777" w:rsidR="00A02B4D" w:rsidRPr="004533FD" w:rsidRDefault="00A02B4D" w:rsidP="000D0FD5">
            <w:pPr>
              <w:jc w:val="both"/>
              <w:rPr>
                <w:rFonts w:ascii="Century" w:hAnsi="Century"/>
                <w:sz w:val="22"/>
                <w:szCs w:val="22"/>
                <w:lang w:eastAsia="tr-TR"/>
              </w:rPr>
            </w:pPr>
            <w:r w:rsidRPr="004533FD">
              <w:rPr>
                <w:rFonts w:ascii="Century" w:hAnsi="Century"/>
                <w:sz w:val="22"/>
                <w:szCs w:val="22"/>
                <w:lang w:eastAsia="tr-TR"/>
              </w:rPr>
              <w:t>Ülkemizde Tüketi</w:t>
            </w:r>
            <w:r w:rsidR="00BB0AC7" w:rsidRPr="004533FD">
              <w:rPr>
                <w:rFonts w:ascii="Century" w:hAnsi="Century"/>
                <w:sz w:val="22"/>
                <w:szCs w:val="22"/>
                <w:lang w:eastAsia="tr-TR"/>
              </w:rPr>
              <w:t>ci Fiyatları Endeksi (TÜFE) 201</w:t>
            </w:r>
            <w:r w:rsidR="004533FD" w:rsidRPr="004533FD">
              <w:rPr>
                <w:rFonts w:ascii="Century" w:hAnsi="Century"/>
                <w:sz w:val="22"/>
                <w:szCs w:val="22"/>
                <w:lang w:eastAsia="tr-TR"/>
              </w:rPr>
              <w:t>9</w:t>
            </w:r>
            <w:r w:rsidRPr="004533FD">
              <w:rPr>
                <w:rFonts w:ascii="Century" w:hAnsi="Century"/>
                <w:sz w:val="22"/>
                <w:szCs w:val="22"/>
                <w:lang w:eastAsia="tr-TR"/>
              </w:rPr>
              <w:t xml:space="preserve"> yılında bir önceki yıl</w:t>
            </w:r>
            <w:r w:rsidR="00BA7C8C" w:rsidRPr="004533FD">
              <w:rPr>
                <w:rFonts w:ascii="Century" w:hAnsi="Century"/>
                <w:sz w:val="22"/>
                <w:szCs w:val="22"/>
                <w:lang w:eastAsia="tr-TR"/>
              </w:rPr>
              <w:t xml:space="preserve"> sonuna</w:t>
            </w:r>
            <w:r w:rsidR="006254C8" w:rsidRPr="004533FD">
              <w:rPr>
                <w:rFonts w:ascii="Century" w:hAnsi="Century"/>
                <w:sz w:val="22"/>
                <w:szCs w:val="22"/>
                <w:lang w:eastAsia="tr-TR"/>
              </w:rPr>
              <w:t xml:space="preserve"> göre %</w:t>
            </w:r>
            <w:r w:rsidR="004533FD" w:rsidRPr="004533FD">
              <w:rPr>
                <w:rFonts w:ascii="Century" w:hAnsi="Century"/>
                <w:sz w:val="22"/>
                <w:szCs w:val="22"/>
                <w:lang w:eastAsia="tr-TR"/>
              </w:rPr>
              <w:t>11</w:t>
            </w:r>
            <w:r w:rsidRPr="004533FD">
              <w:rPr>
                <w:rFonts w:ascii="Century" w:hAnsi="Century"/>
                <w:sz w:val="22"/>
                <w:szCs w:val="22"/>
                <w:lang w:eastAsia="tr-TR"/>
              </w:rPr>
              <w:t>,</w:t>
            </w:r>
            <w:r w:rsidR="004533FD" w:rsidRPr="004533FD">
              <w:rPr>
                <w:rFonts w:ascii="Century" w:hAnsi="Century"/>
                <w:sz w:val="22"/>
                <w:szCs w:val="22"/>
                <w:lang w:eastAsia="tr-TR"/>
              </w:rPr>
              <w:t>8</w:t>
            </w:r>
            <w:r w:rsidRPr="004533FD">
              <w:rPr>
                <w:rFonts w:ascii="Century" w:hAnsi="Century"/>
                <w:sz w:val="22"/>
                <w:szCs w:val="22"/>
                <w:lang w:eastAsia="tr-TR"/>
              </w:rPr>
              <w:t xml:space="preserve"> oranında artmıştır. Aynı dönemde Üretici Fiyatları Endeksi (ÜFE)</w:t>
            </w:r>
            <w:r w:rsidR="00BA7C8C" w:rsidRPr="004533FD">
              <w:rPr>
                <w:rFonts w:ascii="Century" w:hAnsi="Century"/>
                <w:sz w:val="22"/>
                <w:szCs w:val="22"/>
                <w:lang w:eastAsia="tr-TR"/>
              </w:rPr>
              <w:t xml:space="preserve"> ise</w:t>
            </w:r>
            <w:r w:rsidR="004533FD" w:rsidRPr="004533FD">
              <w:rPr>
                <w:rFonts w:ascii="Century" w:hAnsi="Century"/>
                <w:sz w:val="22"/>
                <w:szCs w:val="22"/>
                <w:lang w:eastAsia="tr-TR"/>
              </w:rPr>
              <w:t xml:space="preserve"> %7</w:t>
            </w:r>
            <w:r w:rsidRPr="004533FD">
              <w:rPr>
                <w:rFonts w:ascii="Century" w:hAnsi="Century"/>
                <w:sz w:val="22"/>
                <w:szCs w:val="22"/>
                <w:lang w:eastAsia="tr-TR"/>
              </w:rPr>
              <w:t>,</w:t>
            </w:r>
            <w:r w:rsidR="004533FD" w:rsidRPr="004533FD">
              <w:rPr>
                <w:rFonts w:ascii="Century" w:hAnsi="Century"/>
                <w:sz w:val="22"/>
                <w:szCs w:val="22"/>
                <w:lang w:eastAsia="tr-TR"/>
              </w:rPr>
              <w:t>4</w:t>
            </w:r>
            <w:r w:rsidRPr="004533FD">
              <w:rPr>
                <w:rFonts w:ascii="Century" w:hAnsi="Century"/>
                <w:sz w:val="22"/>
                <w:szCs w:val="22"/>
                <w:lang w:eastAsia="tr-TR"/>
              </w:rPr>
              <w:t xml:space="preserve"> oranında yükselmiştir. Aşağıdaki tabloda </w:t>
            </w:r>
            <w:r w:rsidR="008E05BE" w:rsidRPr="004533FD">
              <w:rPr>
                <w:rFonts w:ascii="Century" w:hAnsi="Century"/>
                <w:sz w:val="22"/>
                <w:szCs w:val="22"/>
                <w:lang w:eastAsia="tr-TR"/>
              </w:rPr>
              <w:t xml:space="preserve">ülkemizdeki </w:t>
            </w:r>
            <w:r w:rsidRPr="004533FD">
              <w:rPr>
                <w:rFonts w:ascii="Century" w:hAnsi="Century"/>
                <w:sz w:val="22"/>
                <w:szCs w:val="22"/>
                <w:lang w:eastAsia="tr-TR"/>
              </w:rPr>
              <w:t>son beş yıla ilişkin enflasyon rakamları verilmiştir.</w:t>
            </w:r>
          </w:p>
          <w:p w14:paraId="068F0FD2" w14:textId="77777777" w:rsidR="000D0FD5" w:rsidRPr="00696AA7" w:rsidRDefault="000D0FD5" w:rsidP="002E0AE2">
            <w:pPr>
              <w:jc w:val="both"/>
              <w:rPr>
                <w:b/>
                <w:sz w:val="16"/>
                <w:szCs w:val="16"/>
                <w:highlight w:val="yellow"/>
              </w:rPr>
            </w:pPr>
          </w:p>
        </w:tc>
        <w:tc>
          <w:tcPr>
            <w:tcW w:w="236" w:type="dxa"/>
            <w:gridSpan w:val="6"/>
          </w:tcPr>
          <w:p w14:paraId="395E948A" w14:textId="77777777" w:rsidR="00A02B4D" w:rsidRPr="00696AA7" w:rsidRDefault="00A02B4D" w:rsidP="003B729C">
            <w:pPr>
              <w:jc w:val="both"/>
              <w:rPr>
                <w:rFonts w:ascii="Century" w:hAnsi="Century"/>
                <w:sz w:val="22"/>
                <w:szCs w:val="22"/>
                <w:highlight w:val="yellow"/>
              </w:rPr>
            </w:pPr>
          </w:p>
        </w:tc>
        <w:tc>
          <w:tcPr>
            <w:tcW w:w="4758" w:type="dxa"/>
            <w:gridSpan w:val="6"/>
          </w:tcPr>
          <w:p w14:paraId="7C753886" w14:textId="77777777" w:rsidR="00A02B4D" w:rsidRPr="00696AA7" w:rsidRDefault="00A02B4D" w:rsidP="000D0FD5">
            <w:pPr>
              <w:jc w:val="both"/>
              <w:rPr>
                <w:rFonts w:ascii="Century" w:hAnsi="Century"/>
                <w:color w:val="333333"/>
                <w:sz w:val="22"/>
                <w:szCs w:val="22"/>
                <w:highlight w:val="yellow"/>
              </w:rPr>
            </w:pPr>
            <w:r w:rsidRPr="004533FD">
              <w:rPr>
                <w:rFonts w:ascii="Century" w:hAnsi="Century"/>
                <w:color w:val="333333"/>
                <w:sz w:val="22"/>
                <w:szCs w:val="22"/>
              </w:rPr>
              <w:t xml:space="preserve">The Consumer Price Index (CPI) in Turkey has increased by </w:t>
            </w:r>
            <w:r w:rsidR="004533FD" w:rsidRPr="004533FD">
              <w:rPr>
                <w:rFonts w:ascii="Century" w:hAnsi="Century"/>
                <w:color w:val="333333"/>
                <w:sz w:val="22"/>
                <w:szCs w:val="22"/>
              </w:rPr>
              <w:t>11</w:t>
            </w:r>
            <w:r w:rsidR="00BB0AC7" w:rsidRPr="004533FD">
              <w:rPr>
                <w:rFonts w:ascii="Century" w:hAnsi="Century"/>
                <w:color w:val="333333"/>
                <w:sz w:val="22"/>
                <w:szCs w:val="22"/>
              </w:rPr>
              <w:t>.</w:t>
            </w:r>
            <w:r w:rsidR="004533FD" w:rsidRPr="004533FD">
              <w:rPr>
                <w:rFonts w:ascii="Century" w:hAnsi="Century"/>
                <w:color w:val="333333"/>
                <w:sz w:val="22"/>
                <w:szCs w:val="22"/>
              </w:rPr>
              <w:t>8</w:t>
            </w:r>
            <w:r w:rsidRPr="004533FD">
              <w:rPr>
                <w:rFonts w:ascii="Century" w:hAnsi="Century"/>
                <w:color w:val="333333"/>
                <w:sz w:val="22"/>
                <w:szCs w:val="22"/>
              </w:rPr>
              <w:t>% in 201</w:t>
            </w:r>
            <w:r w:rsidR="004533FD" w:rsidRPr="004533FD">
              <w:rPr>
                <w:rFonts w:ascii="Century" w:hAnsi="Century"/>
                <w:color w:val="333333"/>
                <w:sz w:val="22"/>
                <w:szCs w:val="22"/>
              </w:rPr>
              <w:t>9</w:t>
            </w:r>
            <w:r w:rsidRPr="004533FD">
              <w:rPr>
                <w:rFonts w:ascii="Century" w:hAnsi="Century"/>
                <w:color w:val="333333"/>
                <w:sz w:val="22"/>
                <w:szCs w:val="22"/>
              </w:rPr>
              <w:t xml:space="preserve"> </w:t>
            </w:r>
            <w:r w:rsidR="00735BA4" w:rsidRPr="004533FD">
              <w:rPr>
                <w:rFonts w:ascii="Century" w:hAnsi="Century"/>
                <w:color w:val="333333"/>
                <w:sz w:val="22"/>
                <w:szCs w:val="22"/>
              </w:rPr>
              <w:t xml:space="preserve">as </w:t>
            </w:r>
            <w:r w:rsidRPr="004533FD">
              <w:rPr>
                <w:rFonts w:ascii="Century" w:hAnsi="Century"/>
                <w:color w:val="333333"/>
                <w:sz w:val="22"/>
                <w:szCs w:val="22"/>
              </w:rPr>
              <w:t xml:space="preserve">compared </w:t>
            </w:r>
            <w:r w:rsidR="008E05BE" w:rsidRPr="004533FD">
              <w:rPr>
                <w:rFonts w:ascii="Century" w:hAnsi="Century"/>
                <w:color w:val="333333"/>
                <w:sz w:val="22"/>
                <w:szCs w:val="22"/>
              </w:rPr>
              <w:t xml:space="preserve">to </w:t>
            </w:r>
            <w:r w:rsidRPr="004533FD">
              <w:rPr>
                <w:rFonts w:ascii="Century" w:hAnsi="Century"/>
                <w:color w:val="333333"/>
                <w:sz w:val="22"/>
                <w:szCs w:val="22"/>
              </w:rPr>
              <w:t>the previous year</w:t>
            </w:r>
            <w:r w:rsidR="00BA7C8C" w:rsidRPr="004533FD">
              <w:rPr>
                <w:rFonts w:ascii="Century" w:hAnsi="Century"/>
                <w:color w:val="333333"/>
                <w:sz w:val="22"/>
                <w:szCs w:val="22"/>
              </w:rPr>
              <w:t>-end</w:t>
            </w:r>
            <w:r w:rsidRPr="004533FD">
              <w:rPr>
                <w:rFonts w:ascii="Century" w:hAnsi="Century"/>
                <w:color w:val="333333"/>
                <w:sz w:val="22"/>
                <w:szCs w:val="22"/>
              </w:rPr>
              <w:t>. The Producer Price Ind</w:t>
            </w:r>
            <w:r w:rsidR="006254C8" w:rsidRPr="004533FD">
              <w:rPr>
                <w:rFonts w:ascii="Century" w:hAnsi="Century"/>
                <w:color w:val="333333"/>
                <w:sz w:val="22"/>
                <w:szCs w:val="22"/>
              </w:rPr>
              <w:t xml:space="preserve">ex (PPI) has also increased by </w:t>
            </w:r>
            <w:r w:rsidR="004533FD" w:rsidRPr="004533FD">
              <w:rPr>
                <w:rFonts w:ascii="Century" w:hAnsi="Century"/>
                <w:color w:val="333333"/>
                <w:sz w:val="22"/>
                <w:szCs w:val="22"/>
              </w:rPr>
              <w:t>7</w:t>
            </w:r>
            <w:r w:rsidRPr="004533FD">
              <w:rPr>
                <w:rFonts w:ascii="Century" w:hAnsi="Century"/>
                <w:color w:val="333333"/>
                <w:sz w:val="22"/>
                <w:szCs w:val="22"/>
              </w:rPr>
              <w:t>.</w:t>
            </w:r>
            <w:r w:rsidR="004533FD" w:rsidRPr="004533FD">
              <w:rPr>
                <w:rFonts w:ascii="Century" w:hAnsi="Century"/>
                <w:color w:val="333333"/>
                <w:sz w:val="22"/>
                <w:szCs w:val="22"/>
              </w:rPr>
              <w:t>4</w:t>
            </w:r>
            <w:r w:rsidRPr="004533FD">
              <w:rPr>
                <w:rFonts w:ascii="Century" w:hAnsi="Century"/>
                <w:color w:val="333333"/>
                <w:sz w:val="22"/>
                <w:szCs w:val="22"/>
              </w:rPr>
              <w:t xml:space="preserve">% </w:t>
            </w:r>
            <w:r w:rsidR="00735BA4" w:rsidRPr="004533FD">
              <w:rPr>
                <w:rFonts w:ascii="Century" w:hAnsi="Century"/>
                <w:color w:val="333333"/>
                <w:sz w:val="22"/>
                <w:szCs w:val="22"/>
              </w:rPr>
              <w:t>in</w:t>
            </w:r>
            <w:r w:rsidRPr="004533FD">
              <w:rPr>
                <w:rFonts w:ascii="Century" w:hAnsi="Century"/>
                <w:color w:val="333333"/>
                <w:sz w:val="22"/>
                <w:szCs w:val="22"/>
              </w:rPr>
              <w:t xml:space="preserve"> the same year</w:t>
            </w:r>
            <w:r w:rsidR="008E05BE" w:rsidRPr="004533FD">
              <w:rPr>
                <w:rFonts w:ascii="Century" w:hAnsi="Century"/>
                <w:color w:val="333333"/>
                <w:sz w:val="22"/>
                <w:szCs w:val="22"/>
              </w:rPr>
              <w:t xml:space="preserve">. </w:t>
            </w:r>
            <w:r w:rsidRPr="004533FD">
              <w:rPr>
                <w:rFonts w:ascii="Century" w:hAnsi="Century"/>
                <w:color w:val="333333"/>
                <w:sz w:val="22"/>
                <w:szCs w:val="22"/>
              </w:rPr>
              <w:t>The table below illustrates the inflation rates for the last five years</w:t>
            </w:r>
            <w:r w:rsidR="008E05BE" w:rsidRPr="004533FD">
              <w:rPr>
                <w:rFonts w:ascii="Century" w:hAnsi="Century"/>
                <w:color w:val="333333"/>
                <w:sz w:val="22"/>
                <w:szCs w:val="22"/>
              </w:rPr>
              <w:t xml:space="preserve"> in Turkey</w:t>
            </w:r>
            <w:r w:rsidRPr="004533FD">
              <w:rPr>
                <w:rFonts w:ascii="Century" w:hAnsi="Century"/>
                <w:color w:val="333333"/>
                <w:sz w:val="22"/>
                <w:szCs w:val="22"/>
              </w:rPr>
              <w:t>.</w:t>
            </w:r>
          </w:p>
          <w:p w14:paraId="380672A7" w14:textId="77777777" w:rsidR="002E0AE2" w:rsidRPr="00696AA7" w:rsidRDefault="002E0AE2" w:rsidP="002E0AE2">
            <w:pPr>
              <w:jc w:val="both"/>
              <w:rPr>
                <w:rFonts w:ascii="Century" w:hAnsi="Century"/>
                <w:b/>
                <w:color w:val="003366"/>
                <w:sz w:val="22"/>
                <w:szCs w:val="22"/>
                <w:highlight w:val="yellow"/>
              </w:rPr>
            </w:pPr>
          </w:p>
        </w:tc>
      </w:tr>
      <w:tr w:rsidR="00C766BE" w:rsidRPr="00696AA7" w14:paraId="0B931636" w14:textId="77777777" w:rsidTr="00CE6192">
        <w:trPr>
          <w:gridAfter w:val="2"/>
          <w:wAfter w:w="56" w:type="dxa"/>
          <w:trHeight w:val="283"/>
        </w:trPr>
        <w:tc>
          <w:tcPr>
            <w:tcW w:w="9802" w:type="dxa"/>
            <w:gridSpan w:val="14"/>
          </w:tcPr>
          <w:p w14:paraId="630EBDE6" w14:textId="77777777" w:rsidR="00C766BE" w:rsidRPr="004533FD" w:rsidRDefault="00C766BE" w:rsidP="00C766BE">
            <w:pPr>
              <w:jc w:val="center"/>
              <w:rPr>
                <w:rFonts w:ascii="Century" w:hAnsi="Century"/>
                <w:i/>
                <w:color w:val="000080"/>
                <w:sz w:val="20"/>
                <w:szCs w:val="20"/>
              </w:rPr>
            </w:pPr>
            <w:r w:rsidRPr="004533FD">
              <w:rPr>
                <w:rFonts w:ascii="Century" w:hAnsi="Century"/>
                <w:b/>
                <w:color w:val="000080"/>
                <w:sz w:val="20"/>
                <w:szCs w:val="20"/>
              </w:rPr>
              <w:t>Tablo 1.1.</w:t>
            </w:r>
            <w:r w:rsidR="00BE0564" w:rsidRPr="004533FD">
              <w:rPr>
                <w:rFonts w:ascii="Century" w:hAnsi="Century"/>
                <w:b/>
                <w:color w:val="000080"/>
                <w:sz w:val="20"/>
                <w:szCs w:val="20"/>
              </w:rPr>
              <w:t>1</w:t>
            </w:r>
            <w:r w:rsidRPr="004533FD">
              <w:rPr>
                <w:rFonts w:ascii="Century" w:hAnsi="Century"/>
                <w:b/>
                <w:color w:val="000080"/>
                <w:sz w:val="20"/>
                <w:szCs w:val="20"/>
              </w:rPr>
              <w:t>: TÜFE ve ÜFE Oranları</w:t>
            </w:r>
            <w:r w:rsidR="00314EF5" w:rsidRPr="004533FD">
              <w:rPr>
                <w:rFonts w:ascii="Century" w:hAnsi="Century"/>
                <w:b/>
                <w:color w:val="000080"/>
                <w:sz w:val="20"/>
                <w:szCs w:val="20"/>
              </w:rPr>
              <w:t xml:space="preserve"> (%)</w:t>
            </w:r>
            <w:r w:rsidRPr="004533FD">
              <w:rPr>
                <w:rFonts w:ascii="Century" w:hAnsi="Century"/>
                <w:b/>
                <w:color w:val="000080"/>
                <w:sz w:val="20"/>
                <w:szCs w:val="20"/>
              </w:rPr>
              <w:t xml:space="preserve"> – </w:t>
            </w:r>
            <w:r w:rsidRPr="004533FD">
              <w:rPr>
                <w:rFonts w:ascii="Century" w:hAnsi="Century"/>
                <w:i/>
                <w:color w:val="000080"/>
                <w:sz w:val="20"/>
                <w:szCs w:val="20"/>
              </w:rPr>
              <w:t>Changes in CPI and PPI (%)</w:t>
            </w:r>
          </w:p>
          <w:p w14:paraId="47980BA1" w14:textId="77777777" w:rsidR="002E0AE2" w:rsidRPr="004533FD" w:rsidRDefault="004533FD" w:rsidP="00C766BE">
            <w:pPr>
              <w:jc w:val="center"/>
              <w:rPr>
                <w:rFonts w:ascii="Century" w:hAnsi="Century"/>
                <w:i/>
                <w:color w:val="000080"/>
                <w:sz w:val="20"/>
                <w:szCs w:val="20"/>
              </w:rPr>
            </w:pPr>
            <w:r w:rsidRPr="004533FD">
              <w:rPr>
                <w:rFonts w:ascii="Century" w:hAnsi="Century"/>
                <w:i/>
                <w:noProof/>
                <w:color w:val="000080"/>
                <w:sz w:val="20"/>
                <w:szCs w:val="20"/>
                <w:lang w:val="tr-TR" w:eastAsia="tr-TR"/>
              </w:rPr>
              <w:drawing>
                <wp:inline distT="0" distB="0" distL="0" distR="0" wp14:anchorId="22098DD9" wp14:editId="639373B4">
                  <wp:extent cx="6090249" cy="793630"/>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0285" cy="793635"/>
                          </a:xfrm>
                          <a:prstGeom prst="rect">
                            <a:avLst/>
                          </a:prstGeom>
                          <a:noFill/>
                          <a:ln>
                            <a:noFill/>
                          </a:ln>
                        </pic:spPr>
                      </pic:pic>
                    </a:graphicData>
                  </a:graphic>
                </wp:inline>
              </w:drawing>
            </w:r>
          </w:p>
          <w:p w14:paraId="2F02E89F" w14:textId="77777777" w:rsidR="008E4BB0" w:rsidRPr="004533FD" w:rsidRDefault="008E4BB0" w:rsidP="003D057C">
            <w:pPr>
              <w:jc w:val="both"/>
              <w:rPr>
                <w:rFonts w:ascii="Century" w:hAnsi="Century"/>
                <w:i/>
                <w:sz w:val="16"/>
                <w:szCs w:val="16"/>
              </w:rPr>
            </w:pPr>
            <w:r w:rsidRPr="004533FD">
              <w:rPr>
                <w:rFonts w:ascii="Century" w:hAnsi="Century"/>
                <w:sz w:val="16"/>
                <w:szCs w:val="16"/>
              </w:rPr>
              <w:t>*TÜİK verisidir.</w:t>
            </w:r>
            <w:r w:rsidR="003D057C" w:rsidRPr="004533FD">
              <w:rPr>
                <w:rFonts w:ascii="Century" w:hAnsi="Century"/>
                <w:sz w:val="16"/>
                <w:szCs w:val="16"/>
              </w:rPr>
              <w:t xml:space="preserve"> </w:t>
            </w:r>
            <w:r w:rsidR="003D057C" w:rsidRPr="004533FD">
              <w:rPr>
                <w:rFonts w:ascii="Century" w:hAnsi="Century"/>
                <w:i/>
                <w:sz w:val="16"/>
                <w:szCs w:val="16"/>
              </w:rPr>
              <w:t>Data released by TUIK.</w:t>
            </w:r>
          </w:p>
          <w:p w14:paraId="1DA2DA08" w14:textId="77777777" w:rsidR="003D057C" w:rsidRPr="004533FD" w:rsidRDefault="003D057C" w:rsidP="003D057C">
            <w:pPr>
              <w:jc w:val="both"/>
              <w:rPr>
                <w:rFonts w:ascii="Century" w:hAnsi="Century"/>
                <w:color w:val="003366"/>
                <w:sz w:val="16"/>
                <w:szCs w:val="16"/>
              </w:rPr>
            </w:pPr>
          </w:p>
        </w:tc>
      </w:tr>
      <w:tr w:rsidR="00C766BE" w:rsidRPr="00696AA7" w14:paraId="5B77EB71" w14:textId="77777777" w:rsidTr="00CE6192">
        <w:trPr>
          <w:gridAfter w:val="2"/>
          <w:wAfter w:w="56" w:type="dxa"/>
          <w:trHeight w:val="283"/>
        </w:trPr>
        <w:tc>
          <w:tcPr>
            <w:tcW w:w="4808" w:type="dxa"/>
            <w:gridSpan w:val="2"/>
          </w:tcPr>
          <w:p w14:paraId="24C7DD07" w14:textId="77777777" w:rsidR="00651B23" w:rsidRPr="00461002" w:rsidRDefault="00BB0AC7" w:rsidP="00761F16">
            <w:pPr>
              <w:jc w:val="both"/>
              <w:rPr>
                <w:rFonts w:ascii="Century" w:hAnsi="Century"/>
                <w:sz w:val="22"/>
                <w:szCs w:val="22"/>
                <w:lang w:eastAsia="tr-TR"/>
              </w:rPr>
            </w:pPr>
            <w:r w:rsidRPr="00576D3B">
              <w:rPr>
                <w:rFonts w:ascii="Century" w:hAnsi="Century"/>
                <w:sz w:val="22"/>
                <w:szCs w:val="22"/>
                <w:lang w:eastAsia="tr-TR"/>
              </w:rPr>
              <w:t>201</w:t>
            </w:r>
            <w:r w:rsidR="00365AA8" w:rsidRPr="00576D3B">
              <w:rPr>
                <w:rFonts w:ascii="Century" w:hAnsi="Century"/>
                <w:sz w:val="22"/>
                <w:szCs w:val="22"/>
                <w:lang w:eastAsia="tr-TR"/>
              </w:rPr>
              <w:t>9</w:t>
            </w:r>
            <w:r w:rsidR="00A02B4D" w:rsidRPr="00576D3B">
              <w:rPr>
                <w:rFonts w:ascii="Century" w:hAnsi="Century"/>
                <w:sz w:val="22"/>
                <w:szCs w:val="22"/>
                <w:lang w:eastAsia="tr-TR"/>
              </w:rPr>
              <w:t xml:space="preserve"> yılında yıllık ortalama ABD dolar kuru </w:t>
            </w:r>
            <w:r w:rsidR="00A02B4D" w:rsidRPr="00576D3B">
              <w:rPr>
                <w:rFonts w:ascii="AbakuTLSymSans" w:hAnsi="AbakuTLSymSans"/>
                <w:sz w:val="22"/>
                <w:szCs w:val="22"/>
                <w:lang w:eastAsia="tr-TR"/>
              </w:rPr>
              <w:t>¨</w:t>
            </w:r>
            <w:r w:rsidR="000D0FD5" w:rsidRPr="00576D3B">
              <w:rPr>
                <w:rFonts w:ascii="Century" w:hAnsi="Century"/>
                <w:sz w:val="22"/>
                <w:szCs w:val="22"/>
                <w:lang w:eastAsia="tr-TR"/>
              </w:rPr>
              <w:t>5</w:t>
            </w:r>
            <w:r w:rsidR="008E05BE" w:rsidRPr="00576D3B">
              <w:rPr>
                <w:rFonts w:ascii="Century" w:hAnsi="Century"/>
                <w:sz w:val="22"/>
                <w:szCs w:val="22"/>
                <w:lang w:eastAsia="tr-TR"/>
              </w:rPr>
              <w:t>,</w:t>
            </w:r>
            <w:r w:rsidR="00576D3B" w:rsidRPr="00576D3B">
              <w:rPr>
                <w:rFonts w:ascii="Century" w:hAnsi="Century"/>
                <w:sz w:val="22"/>
                <w:szCs w:val="22"/>
                <w:lang w:eastAsia="tr-TR"/>
              </w:rPr>
              <w:t>6708</w:t>
            </w:r>
            <w:r w:rsidR="00A02B4D" w:rsidRPr="00576D3B">
              <w:rPr>
                <w:rFonts w:ascii="Century" w:hAnsi="Century"/>
                <w:sz w:val="22"/>
                <w:szCs w:val="22"/>
                <w:lang w:eastAsia="tr-TR"/>
              </w:rPr>
              <w:t>=$</w:t>
            </w:r>
            <w:r w:rsidR="00A02B4D" w:rsidRPr="00B2103B">
              <w:rPr>
                <w:rFonts w:ascii="Century" w:hAnsi="Century"/>
                <w:sz w:val="22"/>
                <w:szCs w:val="22"/>
                <w:lang w:eastAsia="tr-TR"/>
              </w:rPr>
              <w:t xml:space="preserve">1 olarak gerçekleşmiştir. </w:t>
            </w:r>
            <w:r w:rsidR="00FB3425" w:rsidRPr="00B2103B">
              <w:rPr>
                <w:rFonts w:ascii="Century" w:hAnsi="Century"/>
                <w:sz w:val="22"/>
                <w:szCs w:val="22"/>
                <w:lang w:eastAsia="tr-TR"/>
              </w:rPr>
              <w:t>Tüfe bazlı reel efektif döviz kurunun 2003 yılı 100 kabul edilerek gelişimi aşağıdaki grafikte gösterilmiştir.</w:t>
            </w:r>
          </w:p>
          <w:p w14:paraId="22770CFE" w14:textId="77777777" w:rsidR="008E05BE" w:rsidRPr="00696AA7" w:rsidRDefault="008E05BE" w:rsidP="00761F16">
            <w:pPr>
              <w:jc w:val="both"/>
              <w:rPr>
                <w:rFonts w:ascii="Century" w:hAnsi="Century"/>
                <w:sz w:val="22"/>
                <w:szCs w:val="22"/>
                <w:highlight w:val="yellow"/>
                <w:lang w:eastAsia="tr-TR"/>
              </w:rPr>
            </w:pPr>
          </w:p>
        </w:tc>
        <w:tc>
          <w:tcPr>
            <w:tcW w:w="236" w:type="dxa"/>
            <w:gridSpan w:val="6"/>
          </w:tcPr>
          <w:p w14:paraId="4C3A2FA2" w14:textId="77777777" w:rsidR="00C766BE" w:rsidRPr="00696AA7" w:rsidRDefault="00C766BE" w:rsidP="00CD35C2">
            <w:pPr>
              <w:jc w:val="both"/>
              <w:rPr>
                <w:rFonts w:ascii="Century" w:hAnsi="Century"/>
                <w:sz w:val="22"/>
                <w:szCs w:val="22"/>
                <w:highlight w:val="yellow"/>
              </w:rPr>
            </w:pPr>
          </w:p>
        </w:tc>
        <w:tc>
          <w:tcPr>
            <w:tcW w:w="4758" w:type="dxa"/>
            <w:gridSpan w:val="6"/>
          </w:tcPr>
          <w:p w14:paraId="6F423F01" w14:textId="77777777" w:rsidR="00BA7C8C" w:rsidRPr="00696AA7" w:rsidRDefault="00A02B4D" w:rsidP="00576D3B">
            <w:pPr>
              <w:jc w:val="both"/>
              <w:rPr>
                <w:rFonts w:ascii="Century" w:hAnsi="Century"/>
                <w:b/>
                <w:color w:val="333333"/>
                <w:sz w:val="22"/>
                <w:szCs w:val="22"/>
                <w:highlight w:val="yellow"/>
              </w:rPr>
            </w:pPr>
            <w:r w:rsidRPr="00576D3B">
              <w:rPr>
                <w:rFonts w:ascii="Century" w:hAnsi="Century"/>
                <w:color w:val="333333"/>
                <w:sz w:val="22"/>
                <w:szCs w:val="22"/>
                <w:lang w:eastAsia="tr-TR"/>
              </w:rPr>
              <w:t>In 201</w:t>
            </w:r>
            <w:r w:rsidR="00576D3B" w:rsidRPr="00576D3B">
              <w:rPr>
                <w:rFonts w:ascii="Century" w:hAnsi="Century"/>
                <w:color w:val="333333"/>
                <w:sz w:val="22"/>
                <w:szCs w:val="22"/>
                <w:lang w:eastAsia="tr-TR"/>
              </w:rPr>
              <w:t>9</w:t>
            </w:r>
            <w:r w:rsidRPr="00576D3B">
              <w:rPr>
                <w:rFonts w:ascii="Century" w:hAnsi="Century"/>
                <w:color w:val="333333"/>
                <w:sz w:val="22"/>
                <w:szCs w:val="22"/>
                <w:lang w:eastAsia="tr-TR"/>
              </w:rPr>
              <w:t xml:space="preserve">, </w:t>
            </w:r>
            <w:r w:rsidR="00BA7C8C" w:rsidRPr="00576D3B">
              <w:rPr>
                <w:rFonts w:ascii="Century" w:hAnsi="Century"/>
                <w:color w:val="333333"/>
                <w:sz w:val="22"/>
                <w:szCs w:val="22"/>
                <w:lang w:eastAsia="tr-TR"/>
              </w:rPr>
              <w:t xml:space="preserve">the annual average US dollar rate </w:t>
            </w:r>
            <w:r w:rsidRPr="00576D3B">
              <w:rPr>
                <w:rFonts w:ascii="Century" w:hAnsi="Century"/>
                <w:color w:val="333333"/>
                <w:sz w:val="22"/>
                <w:szCs w:val="22"/>
                <w:lang w:eastAsia="tr-TR"/>
              </w:rPr>
              <w:t xml:space="preserve">has </w:t>
            </w:r>
            <w:r w:rsidRPr="00B2103B">
              <w:rPr>
                <w:rFonts w:ascii="Century" w:hAnsi="Century"/>
                <w:color w:val="333333"/>
                <w:sz w:val="22"/>
                <w:szCs w:val="22"/>
                <w:lang w:eastAsia="tr-TR"/>
              </w:rPr>
              <w:t>been realized as $1=</w:t>
            </w:r>
            <w:r w:rsidRPr="00B2103B">
              <w:rPr>
                <w:rFonts w:ascii="AbakuTLSymSans" w:hAnsi="AbakuTLSymSans" w:cs="Arial"/>
                <w:bCs/>
                <w:color w:val="333333"/>
                <w:sz w:val="20"/>
                <w:szCs w:val="20"/>
              </w:rPr>
              <w:t>¨</w:t>
            </w:r>
            <w:r w:rsidR="000D0FD5" w:rsidRPr="00B2103B">
              <w:rPr>
                <w:rFonts w:ascii="Century" w:hAnsi="Century" w:cs="Arial"/>
                <w:bCs/>
                <w:color w:val="333333"/>
                <w:sz w:val="22"/>
                <w:szCs w:val="22"/>
              </w:rPr>
              <w:t>5</w:t>
            </w:r>
            <w:r w:rsidR="00423D66" w:rsidRPr="00B2103B">
              <w:rPr>
                <w:rFonts w:ascii="Century" w:hAnsi="Century" w:cs="Arial"/>
                <w:bCs/>
                <w:color w:val="333333"/>
                <w:sz w:val="22"/>
                <w:szCs w:val="22"/>
              </w:rPr>
              <w:t>.</w:t>
            </w:r>
            <w:r w:rsidR="00576D3B" w:rsidRPr="00B2103B">
              <w:rPr>
                <w:rFonts w:ascii="Century" w:hAnsi="Century" w:cs="Arial"/>
                <w:bCs/>
                <w:color w:val="333333"/>
                <w:sz w:val="22"/>
                <w:szCs w:val="22"/>
              </w:rPr>
              <w:t>6708</w:t>
            </w:r>
            <w:r w:rsidR="000D0FD5" w:rsidRPr="00B2103B">
              <w:rPr>
                <w:rFonts w:ascii="Century" w:hAnsi="Century"/>
                <w:color w:val="333333"/>
                <w:sz w:val="22"/>
              </w:rPr>
              <w:t xml:space="preserve">. </w:t>
            </w:r>
            <w:r w:rsidR="003D057C" w:rsidRPr="00B2103B">
              <w:rPr>
                <w:rFonts w:ascii="Century" w:hAnsi="Century"/>
                <w:color w:val="333333"/>
                <w:sz w:val="22"/>
              </w:rPr>
              <w:t xml:space="preserve">CPI based Turkish Central Bank’s (CBRT) effective exchange rates’ trend </w:t>
            </w:r>
            <w:r w:rsidR="00672840" w:rsidRPr="00B2103B">
              <w:rPr>
                <w:rFonts w:ascii="Century" w:hAnsi="Century"/>
                <w:color w:val="333333"/>
                <w:sz w:val="22"/>
              </w:rPr>
              <w:t xml:space="preserve">(year 2003 accepted as base year) </w:t>
            </w:r>
            <w:r w:rsidR="003D057C" w:rsidRPr="00B2103B">
              <w:rPr>
                <w:rFonts w:ascii="Century" w:hAnsi="Century"/>
                <w:color w:val="333333"/>
                <w:sz w:val="22"/>
              </w:rPr>
              <w:t xml:space="preserve">for USD/TL </w:t>
            </w:r>
            <w:r w:rsidR="003D057C" w:rsidRPr="00B2103B">
              <w:rPr>
                <w:rFonts w:ascii="Century" w:hAnsi="Century"/>
                <w:color w:val="333333"/>
                <w:sz w:val="22"/>
                <w:szCs w:val="22"/>
                <w:lang w:eastAsia="tr-TR"/>
              </w:rPr>
              <w:t>is shown in the graph below</w:t>
            </w:r>
            <w:r w:rsidR="00BA7C8C" w:rsidRPr="00461002">
              <w:rPr>
                <w:rFonts w:ascii="Century" w:hAnsi="Century"/>
                <w:color w:val="333333"/>
                <w:sz w:val="22"/>
                <w:szCs w:val="22"/>
                <w:lang w:eastAsia="tr-TR"/>
              </w:rPr>
              <w:t xml:space="preserve"> </w:t>
            </w:r>
          </w:p>
        </w:tc>
      </w:tr>
      <w:tr w:rsidR="00074D80" w:rsidRPr="00696AA7" w14:paraId="28774C39" w14:textId="77777777" w:rsidTr="00441D50">
        <w:tblPrEx>
          <w:tblCellMar>
            <w:left w:w="70" w:type="dxa"/>
            <w:right w:w="70" w:type="dxa"/>
          </w:tblCellMar>
        </w:tblPrEx>
        <w:trPr>
          <w:trHeight w:val="283"/>
        </w:trPr>
        <w:tc>
          <w:tcPr>
            <w:tcW w:w="9858" w:type="dxa"/>
            <w:gridSpan w:val="16"/>
          </w:tcPr>
          <w:p w14:paraId="2290456A" w14:textId="77777777" w:rsidR="002A5912" w:rsidRPr="00450A4B" w:rsidRDefault="002A5912" w:rsidP="002A5912">
            <w:pPr>
              <w:jc w:val="center"/>
              <w:rPr>
                <w:rFonts w:ascii="Century" w:hAnsi="Century"/>
                <w:b/>
                <w:color w:val="000080"/>
                <w:sz w:val="20"/>
                <w:szCs w:val="20"/>
              </w:rPr>
            </w:pPr>
            <w:r w:rsidRPr="00450A4B">
              <w:rPr>
                <w:rFonts w:ascii="Century" w:hAnsi="Century"/>
                <w:b/>
                <w:color w:val="000080"/>
                <w:sz w:val="20"/>
                <w:szCs w:val="20"/>
              </w:rPr>
              <w:lastRenderedPageBreak/>
              <w:t xml:space="preserve">Grafik 1.1.2: </w:t>
            </w:r>
            <w:r w:rsidR="008E4BB0" w:rsidRPr="00450A4B">
              <w:rPr>
                <w:rFonts w:ascii="Century" w:hAnsi="Century"/>
                <w:b/>
                <w:color w:val="000080"/>
                <w:sz w:val="20"/>
                <w:szCs w:val="20"/>
              </w:rPr>
              <w:t xml:space="preserve">Reel Efektif </w:t>
            </w:r>
            <w:r w:rsidRPr="00450A4B">
              <w:rPr>
                <w:rFonts w:ascii="Century" w:hAnsi="Century"/>
                <w:b/>
                <w:color w:val="000080"/>
                <w:sz w:val="20"/>
                <w:szCs w:val="20"/>
              </w:rPr>
              <w:t>Döviz Kuru</w:t>
            </w:r>
            <w:r w:rsidR="008E4BB0" w:rsidRPr="00450A4B">
              <w:rPr>
                <w:rFonts w:ascii="Century" w:hAnsi="Century"/>
                <w:b/>
                <w:color w:val="000080"/>
                <w:sz w:val="20"/>
                <w:szCs w:val="20"/>
              </w:rPr>
              <w:t xml:space="preserve"> TÜFE Bazlı </w:t>
            </w:r>
            <w:r w:rsidR="00A86920" w:rsidRPr="00450A4B">
              <w:rPr>
                <w:rFonts w:ascii="Century" w:hAnsi="Century"/>
                <w:b/>
                <w:color w:val="000080"/>
                <w:sz w:val="20"/>
                <w:szCs w:val="20"/>
              </w:rPr>
              <w:t>(2003=100)</w:t>
            </w:r>
          </w:p>
          <w:p w14:paraId="13C3B48C" w14:textId="77777777" w:rsidR="003D057C" w:rsidRPr="00450A4B" w:rsidRDefault="003D057C" w:rsidP="003D057C">
            <w:pPr>
              <w:jc w:val="center"/>
              <w:rPr>
                <w:rFonts w:ascii="Century" w:hAnsi="Century"/>
                <w:i/>
                <w:color w:val="000080"/>
                <w:sz w:val="20"/>
                <w:szCs w:val="20"/>
              </w:rPr>
            </w:pPr>
            <w:r w:rsidRPr="00450A4B">
              <w:rPr>
                <w:rFonts w:ascii="Century" w:hAnsi="Century"/>
                <w:i/>
                <w:color w:val="000080"/>
                <w:sz w:val="20"/>
                <w:szCs w:val="20"/>
              </w:rPr>
              <w:t xml:space="preserve">CPI Based Real Effective Exchange </w:t>
            </w:r>
            <w:r w:rsidR="009A1514">
              <w:rPr>
                <w:rFonts w:ascii="Century" w:hAnsi="Century"/>
                <w:i/>
                <w:color w:val="000080"/>
                <w:sz w:val="20"/>
                <w:szCs w:val="20"/>
              </w:rPr>
              <w:t>R</w:t>
            </w:r>
            <w:r w:rsidRPr="00450A4B">
              <w:rPr>
                <w:rFonts w:ascii="Century" w:hAnsi="Century"/>
                <w:i/>
                <w:color w:val="000080"/>
                <w:sz w:val="20"/>
                <w:szCs w:val="20"/>
              </w:rPr>
              <w:t>ate (2003=100)</w:t>
            </w:r>
          </w:p>
          <w:p w14:paraId="55F22BCF" w14:textId="77777777" w:rsidR="00450A4B" w:rsidRPr="00450A4B" w:rsidRDefault="00450A4B" w:rsidP="003D057C">
            <w:pPr>
              <w:jc w:val="center"/>
              <w:rPr>
                <w:rFonts w:ascii="Century" w:hAnsi="Century"/>
                <w:i/>
                <w:color w:val="000080"/>
                <w:sz w:val="20"/>
                <w:szCs w:val="20"/>
              </w:rPr>
            </w:pPr>
            <w:r w:rsidRPr="00450A4B">
              <w:rPr>
                <w:rFonts w:ascii="Century" w:hAnsi="Century"/>
                <w:i/>
                <w:noProof/>
                <w:color w:val="000080"/>
                <w:sz w:val="20"/>
                <w:szCs w:val="20"/>
                <w:lang w:val="tr-TR" w:eastAsia="tr-TR"/>
              </w:rPr>
              <w:drawing>
                <wp:inline distT="0" distB="0" distL="0" distR="0" wp14:anchorId="2ACAB13C" wp14:editId="3CFE1367">
                  <wp:extent cx="6167755" cy="2268855"/>
                  <wp:effectExtent l="0" t="0" r="444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67755" cy="2268855"/>
                          </a:xfrm>
                          <a:prstGeom prst="rect">
                            <a:avLst/>
                          </a:prstGeom>
                          <a:noFill/>
                          <a:ln>
                            <a:noFill/>
                          </a:ln>
                        </pic:spPr>
                      </pic:pic>
                    </a:graphicData>
                  </a:graphic>
                </wp:inline>
              </w:drawing>
            </w:r>
          </w:p>
          <w:p w14:paraId="468792F1" w14:textId="77777777" w:rsidR="00366458" w:rsidRPr="00450A4B" w:rsidRDefault="008E4BB0" w:rsidP="008E4BB0">
            <w:pPr>
              <w:rPr>
                <w:rFonts w:ascii="Century" w:hAnsi="Century"/>
                <w:sz w:val="20"/>
                <w:szCs w:val="20"/>
              </w:rPr>
            </w:pPr>
            <w:r w:rsidRPr="00450A4B">
              <w:rPr>
                <w:rFonts w:ascii="Century" w:hAnsi="Century"/>
                <w:sz w:val="16"/>
                <w:szCs w:val="16"/>
              </w:rPr>
              <w:t>*TCMB verisidir</w:t>
            </w:r>
            <w:r w:rsidRPr="00450A4B">
              <w:rPr>
                <w:rFonts w:ascii="Century" w:hAnsi="Century"/>
                <w:sz w:val="20"/>
                <w:szCs w:val="20"/>
              </w:rPr>
              <w:t>.</w:t>
            </w:r>
            <w:r w:rsidR="003D057C" w:rsidRPr="00450A4B">
              <w:rPr>
                <w:rFonts w:ascii="Century" w:hAnsi="Century"/>
                <w:sz w:val="20"/>
                <w:szCs w:val="20"/>
              </w:rPr>
              <w:t xml:space="preserve"> </w:t>
            </w:r>
            <w:r w:rsidR="003D057C" w:rsidRPr="00450A4B">
              <w:rPr>
                <w:rFonts w:ascii="Century" w:hAnsi="Century"/>
                <w:i/>
                <w:sz w:val="20"/>
                <w:szCs w:val="20"/>
              </w:rPr>
              <w:t>Data released by CBRT.</w:t>
            </w:r>
          </w:p>
          <w:p w14:paraId="5A1D1339" w14:textId="77777777" w:rsidR="008E4BB0" w:rsidRPr="00450A4B" w:rsidRDefault="008E4BB0" w:rsidP="008E4BB0">
            <w:pPr>
              <w:rPr>
                <w:rFonts w:ascii="Century" w:hAnsi="Century"/>
                <w:b/>
                <w:color w:val="000080"/>
                <w:sz w:val="20"/>
                <w:szCs w:val="20"/>
              </w:rPr>
            </w:pPr>
          </w:p>
        </w:tc>
      </w:tr>
      <w:tr w:rsidR="001A7A06" w:rsidRPr="00104194" w14:paraId="02354C51" w14:textId="77777777" w:rsidTr="00CE6192">
        <w:trPr>
          <w:gridAfter w:val="2"/>
          <w:wAfter w:w="56" w:type="dxa"/>
          <w:trHeight w:val="283"/>
        </w:trPr>
        <w:tc>
          <w:tcPr>
            <w:tcW w:w="4808" w:type="dxa"/>
            <w:gridSpan w:val="2"/>
          </w:tcPr>
          <w:p w14:paraId="03B3EA5F" w14:textId="77777777" w:rsidR="001A7A06" w:rsidRPr="00696AA7" w:rsidRDefault="00BA7C8C" w:rsidP="003B729C">
            <w:pPr>
              <w:jc w:val="both"/>
              <w:rPr>
                <w:rFonts w:ascii="Century" w:hAnsi="Century"/>
                <w:sz w:val="22"/>
                <w:szCs w:val="22"/>
                <w:highlight w:val="yellow"/>
                <w:lang w:eastAsia="tr-TR"/>
              </w:rPr>
            </w:pPr>
            <w:r w:rsidRPr="00104194">
              <w:rPr>
                <w:rFonts w:ascii="Century" w:hAnsi="Century"/>
                <w:sz w:val="22"/>
                <w:szCs w:val="22"/>
                <w:lang w:eastAsia="tr-TR"/>
              </w:rPr>
              <w:t>Türkiye’nin 201</w:t>
            </w:r>
            <w:r w:rsidR="00104194" w:rsidRPr="00104194">
              <w:rPr>
                <w:rFonts w:ascii="Century" w:hAnsi="Century"/>
                <w:sz w:val="22"/>
                <w:szCs w:val="22"/>
                <w:lang w:eastAsia="tr-TR"/>
              </w:rPr>
              <w:t>9</w:t>
            </w:r>
            <w:r w:rsidRPr="00104194">
              <w:rPr>
                <w:rFonts w:ascii="Century" w:hAnsi="Century"/>
                <w:sz w:val="22"/>
                <w:szCs w:val="22"/>
                <w:lang w:eastAsia="tr-TR"/>
              </w:rPr>
              <w:t xml:space="preserve"> yılında </w:t>
            </w:r>
            <w:r w:rsidR="00D6564D" w:rsidRPr="00104194">
              <w:rPr>
                <w:rFonts w:ascii="Century" w:hAnsi="Century"/>
                <w:sz w:val="22"/>
                <w:szCs w:val="22"/>
                <w:lang w:eastAsia="tr-TR"/>
              </w:rPr>
              <w:t>ihracatı bir önceki yıla göre %</w:t>
            </w:r>
            <w:r w:rsidR="00104194" w:rsidRPr="00104194">
              <w:rPr>
                <w:rFonts w:ascii="Century" w:hAnsi="Century"/>
                <w:sz w:val="22"/>
                <w:szCs w:val="22"/>
                <w:lang w:eastAsia="tr-TR"/>
              </w:rPr>
              <w:t>2</w:t>
            </w:r>
            <w:r w:rsidR="001A7A06" w:rsidRPr="00104194">
              <w:rPr>
                <w:rFonts w:ascii="Century" w:hAnsi="Century"/>
                <w:sz w:val="22"/>
                <w:szCs w:val="22"/>
                <w:lang w:eastAsia="tr-TR"/>
              </w:rPr>
              <w:t xml:space="preserve"> oranında a</w:t>
            </w:r>
            <w:r w:rsidR="00104194" w:rsidRPr="00104194">
              <w:rPr>
                <w:rFonts w:ascii="Century" w:hAnsi="Century"/>
                <w:sz w:val="22"/>
                <w:szCs w:val="22"/>
                <w:lang w:eastAsia="tr-TR"/>
              </w:rPr>
              <w:t>rtarak 171,5</w:t>
            </w:r>
            <w:r w:rsidR="001A7A06" w:rsidRPr="00104194">
              <w:rPr>
                <w:rFonts w:ascii="Century" w:hAnsi="Century"/>
                <w:sz w:val="22"/>
                <w:szCs w:val="22"/>
                <w:lang w:eastAsia="tr-TR"/>
              </w:rPr>
              <w:t xml:space="preserve"> milyar ABD Doları</w:t>
            </w:r>
            <w:r w:rsidR="00D6564D" w:rsidRPr="00104194">
              <w:rPr>
                <w:rFonts w:ascii="Century" w:hAnsi="Century"/>
                <w:sz w:val="22"/>
                <w:szCs w:val="22"/>
                <w:lang w:eastAsia="tr-TR"/>
              </w:rPr>
              <w:t xml:space="preserve"> olarak gerçekleşirken</w:t>
            </w:r>
            <w:r w:rsidR="008E05BE" w:rsidRPr="00104194">
              <w:rPr>
                <w:rFonts w:ascii="Century" w:hAnsi="Century"/>
                <w:sz w:val="22"/>
                <w:szCs w:val="22"/>
                <w:lang w:eastAsia="tr-TR"/>
              </w:rPr>
              <w:t xml:space="preserve">, </w:t>
            </w:r>
            <w:r w:rsidR="001A7A06" w:rsidRPr="00104194">
              <w:rPr>
                <w:rFonts w:ascii="Century" w:hAnsi="Century"/>
                <w:sz w:val="22"/>
                <w:szCs w:val="22"/>
                <w:lang w:eastAsia="tr-TR"/>
              </w:rPr>
              <w:t>ithalat</w:t>
            </w:r>
            <w:r w:rsidRPr="00104194">
              <w:rPr>
                <w:rFonts w:ascii="Century" w:hAnsi="Century"/>
                <w:sz w:val="22"/>
                <w:szCs w:val="22"/>
                <w:lang w:eastAsia="tr-TR"/>
              </w:rPr>
              <w:t>ı</w:t>
            </w:r>
            <w:r w:rsidR="00040485" w:rsidRPr="00104194">
              <w:rPr>
                <w:rFonts w:ascii="Century" w:hAnsi="Century"/>
                <w:sz w:val="22"/>
                <w:szCs w:val="22"/>
                <w:lang w:eastAsia="tr-TR"/>
              </w:rPr>
              <w:t xml:space="preserve"> %</w:t>
            </w:r>
            <w:r w:rsidR="00104194" w:rsidRPr="00104194">
              <w:rPr>
                <w:rFonts w:ascii="Century" w:hAnsi="Century"/>
                <w:sz w:val="22"/>
                <w:szCs w:val="22"/>
                <w:lang w:eastAsia="tr-TR"/>
              </w:rPr>
              <w:t>9</w:t>
            </w:r>
            <w:r w:rsidR="001A7A06" w:rsidRPr="00104194">
              <w:rPr>
                <w:rFonts w:ascii="Century" w:hAnsi="Century"/>
                <w:sz w:val="22"/>
                <w:szCs w:val="22"/>
                <w:lang w:eastAsia="tr-TR"/>
              </w:rPr>
              <w:t xml:space="preserve"> oranında </w:t>
            </w:r>
            <w:r w:rsidR="00104194" w:rsidRPr="00104194">
              <w:rPr>
                <w:rFonts w:ascii="Century" w:hAnsi="Century"/>
                <w:sz w:val="22"/>
                <w:szCs w:val="22"/>
                <w:lang w:eastAsia="tr-TR"/>
              </w:rPr>
              <w:t>azalarak 202</w:t>
            </w:r>
            <w:r w:rsidR="00040485" w:rsidRPr="00104194">
              <w:rPr>
                <w:rFonts w:ascii="Century" w:hAnsi="Century"/>
                <w:sz w:val="22"/>
                <w:szCs w:val="22"/>
                <w:lang w:eastAsia="tr-TR"/>
              </w:rPr>
              <w:t>,</w:t>
            </w:r>
            <w:r w:rsidR="00104194" w:rsidRPr="00104194">
              <w:rPr>
                <w:rFonts w:ascii="Century" w:hAnsi="Century"/>
                <w:sz w:val="22"/>
                <w:szCs w:val="22"/>
                <w:lang w:eastAsia="tr-TR"/>
              </w:rPr>
              <w:t>7</w:t>
            </w:r>
            <w:r w:rsidR="001A7A06" w:rsidRPr="00104194">
              <w:rPr>
                <w:rFonts w:ascii="Century" w:hAnsi="Century"/>
                <w:sz w:val="22"/>
                <w:szCs w:val="22"/>
                <w:lang w:eastAsia="tr-TR"/>
              </w:rPr>
              <w:t xml:space="preserve"> milyar ABD Doları</w:t>
            </w:r>
            <w:r w:rsidR="008E05BE" w:rsidRPr="00104194">
              <w:rPr>
                <w:rFonts w:ascii="Century" w:hAnsi="Century"/>
                <w:sz w:val="22"/>
                <w:szCs w:val="22"/>
                <w:lang w:eastAsia="tr-TR"/>
              </w:rPr>
              <w:t xml:space="preserve"> olarak gerçekleşmiştir.</w:t>
            </w:r>
            <w:r w:rsidR="001A7A06" w:rsidRPr="00104194">
              <w:rPr>
                <w:rFonts w:ascii="Century" w:hAnsi="Century"/>
                <w:sz w:val="22"/>
                <w:szCs w:val="22"/>
                <w:lang w:eastAsia="tr-TR"/>
              </w:rPr>
              <w:t xml:space="preserve"> İ</w:t>
            </w:r>
            <w:r w:rsidR="00D6564D" w:rsidRPr="00104194">
              <w:rPr>
                <w:rFonts w:ascii="Century" w:hAnsi="Century"/>
                <w:sz w:val="22"/>
                <w:szCs w:val="22"/>
                <w:lang w:eastAsia="tr-TR"/>
              </w:rPr>
              <w:t>hracatta</w:t>
            </w:r>
            <w:r w:rsidRPr="00104194">
              <w:rPr>
                <w:rFonts w:ascii="Century" w:hAnsi="Century"/>
                <w:sz w:val="22"/>
                <w:szCs w:val="22"/>
                <w:lang w:eastAsia="tr-TR"/>
              </w:rPr>
              <w:t xml:space="preserve"> i</w:t>
            </w:r>
            <w:r w:rsidR="00D6564D" w:rsidRPr="00104194">
              <w:rPr>
                <w:rFonts w:ascii="Century" w:hAnsi="Century"/>
                <w:sz w:val="22"/>
                <w:szCs w:val="22"/>
                <w:lang w:eastAsia="tr-TR"/>
              </w:rPr>
              <w:t xml:space="preserve">thalata nazaran </w:t>
            </w:r>
            <w:r w:rsidRPr="00104194">
              <w:rPr>
                <w:rFonts w:ascii="Century" w:hAnsi="Century"/>
                <w:sz w:val="22"/>
                <w:szCs w:val="22"/>
                <w:lang w:eastAsia="tr-TR"/>
              </w:rPr>
              <w:t>d</w:t>
            </w:r>
            <w:r w:rsidR="001A7A06" w:rsidRPr="00104194">
              <w:rPr>
                <w:rFonts w:ascii="Century" w:hAnsi="Century"/>
                <w:sz w:val="22"/>
                <w:szCs w:val="22"/>
                <w:lang w:eastAsia="tr-TR"/>
              </w:rPr>
              <w:t>aha yüksek</w:t>
            </w:r>
            <w:r w:rsidRPr="00104194">
              <w:rPr>
                <w:rFonts w:ascii="Century" w:hAnsi="Century"/>
                <w:sz w:val="22"/>
                <w:szCs w:val="22"/>
                <w:lang w:eastAsia="tr-TR"/>
              </w:rPr>
              <w:t xml:space="preserve"> oranda </w:t>
            </w:r>
            <w:r w:rsidR="00040485" w:rsidRPr="00104194">
              <w:rPr>
                <w:rFonts w:ascii="Century" w:hAnsi="Century"/>
                <w:sz w:val="22"/>
                <w:szCs w:val="22"/>
                <w:lang w:eastAsia="tr-TR"/>
              </w:rPr>
              <w:t>artış</w:t>
            </w:r>
            <w:r w:rsidR="001A7A06" w:rsidRPr="00104194">
              <w:rPr>
                <w:rFonts w:ascii="Century" w:hAnsi="Century"/>
                <w:sz w:val="22"/>
                <w:szCs w:val="22"/>
                <w:lang w:eastAsia="tr-TR"/>
              </w:rPr>
              <w:t xml:space="preserve"> olması sonucu</w:t>
            </w:r>
            <w:r w:rsidRPr="00104194">
              <w:rPr>
                <w:rFonts w:ascii="Century" w:hAnsi="Century"/>
                <w:sz w:val="22"/>
                <w:szCs w:val="22"/>
                <w:lang w:eastAsia="tr-TR"/>
              </w:rPr>
              <w:t>nda</w:t>
            </w:r>
            <w:r w:rsidR="001A7A06" w:rsidRPr="00104194">
              <w:rPr>
                <w:rFonts w:ascii="Century" w:hAnsi="Century"/>
                <w:sz w:val="22"/>
                <w:szCs w:val="22"/>
                <w:lang w:eastAsia="tr-TR"/>
              </w:rPr>
              <w:t xml:space="preserve"> dış ticaret açığı </w:t>
            </w:r>
            <w:r w:rsidR="00D6564D" w:rsidRPr="00104194">
              <w:rPr>
                <w:rFonts w:ascii="Century" w:hAnsi="Century"/>
                <w:sz w:val="22"/>
                <w:szCs w:val="22"/>
                <w:lang w:eastAsia="tr-TR"/>
              </w:rPr>
              <w:t>%</w:t>
            </w:r>
            <w:r w:rsidR="00104194" w:rsidRPr="00104194">
              <w:rPr>
                <w:rFonts w:ascii="Century" w:hAnsi="Century"/>
                <w:sz w:val="22"/>
                <w:szCs w:val="22"/>
                <w:lang w:eastAsia="tr-TR"/>
              </w:rPr>
              <w:t>48 oranında azalarak 31</w:t>
            </w:r>
            <w:r w:rsidR="00615CA7" w:rsidRPr="00104194">
              <w:rPr>
                <w:rFonts w:ascii="Century" w:hAnsi="Century"/>
                <w:sz w:val="22"/>
                <w:szCs w:val="22"/>
                <w:lang w:eastAsia="tr-TR"/>
              </w:rPr>
              <w:t>,</w:t>
            </w:r>
            <w:r w:rsidR="00104194" w:rsidRPr="00104194">
              <w:rPr>
                <w:rFonts w:ascii="Century" w:hAnsi="Century"/>
                <w:sz w:val="22"/>
                <w:szCs w:val="22"/>
                <w:lang w:eastAsia="tr-TR"/>
              </w:rPr>
              <w:t>2</w:t>
            </w:r>
            <w:r w:rsidR="001A7A06" w:rsidRPr="00104194">
              <w:rPr>
                <w:rFonts w:ascii="Century" w:hAnsi="Century"/>
                <w:sz w:val="22"/>
                <w:szCs w:val="22"/>
                <w:lang w:eastAsia="tr-TR"/>
              </w:rPr>
              <w:t xml:space="preserve"> milyar ABD doları olarak gerçekleşmiştir.</w:t>
            </w:r>
          </w:p>
          <w:p w14:paraId="2832F2D0" w14:textId="77777777" w:rsidR="001A7A06" w:rsidRPr="00104194" w:rsidRDefault="001A7A06" w:rsidP="003B729C">
            <w:pPr>
              <w:jc w:val="both"/>
              <w:rPr>
                <w:rFonts w:ascii="Century" w:hAnsi="Century"/>
                <w:sz w:val="22"/>
                <w:szCs w:val="22"/>
                <w:lang w:eastAsia="tr-TR"/>
              </w:rPr>
            </w:pPr>
          </w:p>
          <w:p w14:paraId="4599E729" w14:textId="77777777" w:rsidR="001A7A06" w:rsidRPr="00104194" w:rsidRDefault="001A7A06" w:rsidP="003B729C">
            <w:pPr>
              <w:jc w:val="both"/>
              <w:rPr>
                <w:rFonts w:ascii="Century" w:hAnsi="Century"/>
                <w:sz w:val="22"/>
                <w:szCs w:val="22"/>
                <w:lang w:eastAsia="tr-TR"/>
              </w:rPr>
            </w:pPr>
            <w:r w:rsidRPr="00104194">
              <w:rPr>
                <w:rFonts w:ascii="Century" w:hAnsi="Century"/>
                <w:sz w:val="22"/>
                <w:szCs w:val="22"/>
                <w:lang w:eastAsia="tr-TR"/>
              </w:rPr>
              <w:t>Ülkemizin son beş yıllık döneme ilişkin dış ticaret rakamları aşağıda</w:t>
            </w:r>
            <w:r w:rsidR="008E05BE" w:rsidRPr="00104194">
              <w:rPr>
                <w:rFonts w:ascii="Century" w:hAnsi="Century"/>
                <w:sz w:val="22"/>
                <w:szCs w:val="22"/>
                <w:lang w:eastAsia="tr-TR"/>
              </w:rPr>
              <w:t>ki tabloda</w:t>
            </w:r>
            <w:r w:rsidRPr="00104194">
              <w:rPr>
                <w:rFonts w:ascii="Century" w:hAnsi="Century"/>
                <w:sz w:val="22"/>
                <w:szCs w:val="22"/>
                <w:lang w:eastAsia="tr-TR"/>
              </w:rPr>
              <w:t xml:space="preserve"> verilmiştir.</w:t>
            </w:r>
          </w:p>
          <w:p w14:paraId="3C45E251" w14:textId="77777777" w:rsidR="001A7A06" w:rsidRPr="00696AA7" w:rsidRDefault="001A7A06" w:rsidP="003B729C">
            <w:pPr>
              <w:jc w:val="both"/>
              <w:rPr>
                <w:rFonts w:ascii="Century" w:hAnsi="Century"/>
                <w:sz w:val="22"/>
                <w:szCs w:val="22"/>
                <w:highlight w:val="yellow"/>
                <w:lang w:eastAsia="tr-TR"/>
              </w:rPr>
            </w:pPr>
          </w:p>
        </w:tc>
        <w:tc>
          <w:tcPr>
            <w:tcW w:w="236" w:type="dxa"/>
            <w:gridSpan w:val="6"/>
          </w:tcPr>
          <w:p w14:paraId="60080FC5" w14:textId="77777777" w:rsidR="001A7A06" w:rsidRPr="00696AA7" w:rsidRDefault="001A7A06" w:rsidP="003B729C">
            <w:pPr>
              <w:jc w:val="both"/>
              <w:rPr>
                <w:rFonts w:ascii="Century" w:hAnsi="Century"/>
                <w:sz w:val="22"/>
                <w:szCs w:val="22"/>
                <w:highlight w:val="yellow"/>
              </w:rPr>
            </w:pPr>
          </w:p>
        </w:tc>
        <w:tc>
          <w:tcPr>
            <w:tcW w:w="4758" w:type="dxa"/>
            <w:gridSpan w:val="6"/>
          </w:tcPr>
          <w:p w14:paraId="3051EA4F" w14:textId="77777777" w:rsidR="003D057C" w:rsidRPr="00104194" w:rsidRDefault="008E05BE" w:rsidP="003D057C">
            <w:pPr>
              <w:jc w:val="both"/>
              <w:rPr>
                <w:rFonts w:ascii="Century" w:hAnsi="Century"/>
                <w:color w:val="333333"/>
                <w:sz w:val="22"/>
                <w:szCs w:val="22"/>
                <w:lang w:eastAsia="tr-TR"/>
              </w:rPr>
            </w:pPr>
            <w:r w:rsidRPr="00104194">
              <w:rPr>
                <w:rFonts w:ascii="Century" w:hAnsi="Century"/>
                <w:color w:val="333333"/>
                <w:sz w:val="22"/>
                <w:szCs w:val="22"/>
                <w:lang w:eastAsia="tr-TR"/>
              </w:rPr>
              <w:t xml:space="preserve">Turkey’s </w:t>
            </w:r>
            <w:r w:rsidR="001A7A06" w:rsidRPr="00104194">
              <w:rPr>
                <w:rFonts w:ascii="Century" w:hAnsi="Century"/>
                <w:color w:val="333333"/>
                <w:sz w:val="22"/>
                <w:szCs w:val="22"/>
                <w:lang w:eastAsia="tr-TR"/>
              </w:rPr>
              <w:t xml:space="preserve">exports have </w:t>
            </w:r>
            <w:r w:rsidR="00040485" w:rsidRPr="00104194">
              <w:rPr>
                <w:rFonts w:ascii="Century" w:hAnsi="Century"/>
                <w:color w:val="333333"/>
                <w:sz w:val="22"/>
                <w:szCs w:val="22"/>
                <w:lang w:eastAsia="tr-TR"/>
              </w:rPr>
              <w:t>in</w:t>
            </w:r>
            <w:r w:rsidR="001A7A06" w:rsidRPr="00104194">
              <w:rPr>
                <w:rFonts w:ascii="Century" w:hAnsi="Century"/>
                <w:color w:val="333333"/>
                <w:sz w:val="22"/>
                <w:szCs w:val="22"/>
                <w:lang w:eastAsia="tr-TR"/>
              </w:rPr>
              <w:t xml:space="preserve">creased </w:t>
            </w:r>
            <w:r w:rsidR="00040485" w:rsidRPr="00104194">
              <w:rPr>
                <w:rFonts w:ascii="Century" w:hAnsi="Century"/>
                <w:color w:val="333333"/>
                <w:sz w:val="22"/>
                <w:szCs w:val="22"/>
                <w:lang w:eastAsia="tr-TR"/>
              </w:rPr>
              <w:t xml:space="preserve">by </w:t>
            </w:r>
            <w:r w:rsidR="00A5756B" w:rsidRPr="00104194">
              <w:rPr>
                <w:rFonts w:ascii="Century" w:hAnsi="Century"/>
                <w:color w:val="333333"/>
                <w:sz w:val="22"/>
                <w:szCs w:val="22"/>
                <w:lang w:eastAsia="tr-TR"/>
              </w:rPr>
              <w:t>%</w:t>
            </w:r>
            <w:r w:rsidR="00104194" w:rsidRPr="00104194">
              <w:rPr>
                <w:rFonts w:ascii="Century" w:hAnsi="Century"/>
                <w:color w:val="333333"/>
                <w:sz w:val="22"/>
                <w:szCs w:val="22"/>
                <w:lang w:eastAsia="tr-TR"/>
              </w:rPr>
              <w:t>2</w:t>
            </w:r>
            <w:r w:rsidRPr="00104194">
              <w:rPr>
                <w:rFonts w:ascii="Century" w:hAnsi="Century"/>
                <w:color w:val="333333"/>
                <w:sz w:val="22"/>
                <w:szCs w:val="22"/>
                <w:lang w:eastAsia="tr-TR"/>
              </w:rPr>
              <w:t xml:space="preserve"> in 201</w:t>
            </w:r>
            <w:r w:rsidR="00104194" w:rsidRPr="00104194">
              <w:rPr>
                <w:rFonts w:ascii="Century" w:hAnsi="Century"/>
                <w:color w:val="333333"/>
                <w:sz w:val="22"/>
                <w:szCs w:val="22"/>
                <w:lang w:eastAsia="tr-TR"/>
              </w:rPr>
              <w:t>9</w:t>
            </w:r>
            <w:r w:rsidRPr="00104194">
              <w:rPr>
                <w:rFonts w:ascii="Century" w:hAnsi="Century"/>
                <w:color w:val="333333"/>
                <w:sz w:val="22"/>
                <w:szCs w:val="22"/>
                <w:lang w:eastAsia="tr-TR"/>
              </w:rPr>
              <w:t xml:space="preserve"> and ha</w:t>
            </w:r>
            <w:r w:rsidR="00E66FE6" w:rsidRPr="00104194">
              <w:rPr>
                <w:rFonts w:ascii="Century" w:hAnsi="Century"/>
                <w:color w:val="333333"/>
                <w:sz w:val="22"/>
                <w:szCs w:val="22"/>
                <w:lang w:eastAsia="tr-TR"/>
              </w:rPr>
              <w:t>ve</w:t>
            </w:r>
            <w:r w:rsidRPr="00104194">
              <w:rPr>
                <w:rFonts w:ascii="Century" w:hAnsi="Century"/>
                <w:color w:val="333333"/>
                <w:sz w:val="22"/>
                <w:szCs w:val="22"/>
                <w:lang w:eastAsia="tr-TR"/>
              </w:rPr>
              <w:t xml:space="preserve"> been amounted </w:t>
            </w:r>
            <w:r w:rsidR="001A7A06" w:rsidRPr="00104194">
              <w:rPr>
                <w:rFonts w:ascii="Century" w:hAnsi="Century"/>
                <w:color w:val="333333"/>
                <w:sz w:val="22"/>
                <w:szCs w:val="22"/>
                <w:lang w:eastAsia="tr-TR"/>
              </w:rPr>
              <w:t>to 1</w:t>
            </w:r>
            <w:r w:rsidR="00040485" w:rsidRPr="00104194">
              <w:rPr>
                <w:rFonts w:ascii="Century" w:hAnsi="Century"/>
                <w:color w:val="333333"/>
                <w:sz w:val="22"/>
                <w:szCs w:val="22"/>
                <w:lang w:eastAsia="tr-TR"/>
              </w:rPr>
              <w:t>7</w:t>
            </w:r>
            <w:r w:rsidR="00104194" w:rsidRPr="00104194">
              <w:rPr>
                <w:rFonts w:ascii="Century" w:hAnsi="Century"/>
                <w:color w:val="333333"/>
                <w:sz w:val="22"/>
                <w:szCs w:val="22"/>
                <w:lang w:eastAsia="tr-TR"/>
              </w:rPr>
              <w:t>1</w:t>
            </w:r>
            <w:r w:rsidR="001A7A06" w:rsidRPr="00104194">
              <w:rPr>
                <w:rFonts w:ascii="Century" w:hAnsi="Century"/>
                <w:color w:val="333333"/>
                <w:sz w:val="22"/>
                <w:szCs w:val="22"/>
                <w:lang w:eastAsia="tr-TR"/>
              </w:rPr>
              <w:t>.</w:t>
            </w:r>
            <w:r w:rsidR="00104194" w:rsidRPr="00104194">
              <w:rPr>
                <w:rFonts w:ascii="Century" w:hAnsi="Century"/>
                <w:color w:val="333333"/>
                <w:sz w:val="22"/>
                <w:szCs w:val="22"/>
                <w:lang w:eastAsia="tr-TR"/>
              </w:rPr>
              <w:t>5</w:t>
            </w:r>
            <w:r w:rsidR="001A7A06" w:rsidRPr="00104194">
              <w:rPr>
                <w:rFonts w:ascii="Century" w:hAnsi="Century"/>
                <w:color w:val="333333"/>
                <w:sz w:val="22"/>
                <w:szCs w:val="22"/>
                <w:lang w:eastAsia="tr-TR"/>
              </w:rPr>
              <w:t xml:space="preserve"> billion US dollars</w:t>
            </w:r>
            <w:r w:rsidRPr="00104194">
              <w:rPr>
                <w:rFonts w:ascii="Century" w:hAnsi="Century"/>
                <w:color w:val="333333"/>
                <w:sz w:val="22"/>
                <w:szCs w:val="22"/>
                <w:lang w:eastAsia="tr-TR"/>
              </w:rPr>
              <w:t>. The import</w:t>
            </w:r>
            <w:r w:rsidR="00265C7B" w:rsidRPr="00104194">
              <w:rPr>
                <w:rFonts w:ascii="Century" w:hAnsi="Century"/>
                <w:color w:val="333333"/>
                <w:sz w:val="22"/>
                <w:szCs w:val="22"/>
                <w:lang w:eastAsia="tr-TR"/>
              </w:rPr>
              <w:t>s</w:t>
            </w:r>
            <w:r w:rsidRPr="00104194">
              <w:rPr>
                <w:rFonts w:ascii="Century" w:hAnsi="Century"/>
                <w:color w:val="333333"/>
                <w:sz w:val="22"/>
                <w:szCs w:val="22"/>
                <w:lang w:eastAsia="tr-TR"/>
              </w:rPr>
              <w:t xml:space="preserve"> </w:t>
            </w:r>
            <w:r w:rsidR="00E66FE6" w:rsidRPr="00104194">
              <w:rPr>
                <w:rFonts w:ascii="Century" w:hAnsi="Century"/>
                <w:color w:val="333333"/>
                <w:sz w:val="22"/>
                <w:szCs w:val="22"/>
                <w:lang w:eastAsia="tr-TR"/>
              </w:rPr>
              <w:t xml:space="preserve">have </w:t>
            </w:r>
            <w:r w:rsidR="00D6564D" w:rsidRPr="00104194">
              <w:rPr>
                <w:rFonts w:ascii="Century" w:hAnsi="Century"/>
                <w:color w:val="333333"/>
                <w:sz w:val="22"/>
                <w:szCs w:val="22"/>
                <w:lang w:eastAsia="tr-TR"/>
              </w:rPr>
              <w:t>de</w:t>
            </w:r>
            <w:r w:rsidRPr="00104194">
              <w:rPr>
                <w:rFonts w:ascii="Century" w:hAnsi="Century"/>
                <w:color w:val="333333"/>
                <w:sz w:val="22"/>
                <w:szCs w:val="22"/>
                <w:lang w:eastAsia="tr-TR"/>
              </w:rPr>
              <w:t xml:space="preserve">creased by </w:t>
            </w:r>
            <w:r w:rsidR="00104194" w:rsidRPr="00104194">
              <w:rPr>
                <w:rFonts w:ascii="Century" w:hAnsi="Century"/>
                <w:color w:val="333333"/>
                <w:sz w:val="22"/>
                <w:szCs w:val="22"/>
                <w:lang w:eastAsia="tr-TR"/>
              </w:rPr>
              <w:t>9</w:t>
            </w:r>
            <w:r w:rsidRPr="00104194">
              <w:rPr>
                <w:rFonts w:ascii="Century" w:hAnsi="Century"/>
                <w:color w:val="333333"/>
                <w:sz w:val="22"/>
                <w:szCs w:val="22"/>
                <w:lang w:eastAsia="tr-TR"/>
              </w:rPr>
              <w:t xml:space="preserve">% </w:t>
            </w:r>
            <w:r w:rsidR="00265C7B" w:rsidRPr="00104194">
              <w:rPr>
                <w:rFonts w:ascii="Century" w:hAnsi="Century"/>
                <w:color w:val="333333"/>
                <w:sz w:val="22"/>
                <w:szCs w:val="22"/>
                <w:lang w:eastAsia="tr-TR"/>
              </w:rPr>
              <w:t>in</w:t>
            </w:r>
            <w:r w:rsidRPr="00104194">
              <w:rPr>
                <w:rFonts w:ascii="Century" w:hAnsi="Century"/>
                <w:color w:val="333333"/>
                <w:sz w:val="22"/>
                <w:szCs w:val="22"/>
                <w:lang w:eastAsia="tr-TR"/>
              </w:rPr>
              <w:t xml:space="preserve"> the same period</w:t>
            </w:r>
            <w:r w:rsidR="001A7A06" w:rsidRPr="00104194">
              <w:rPr>
                <w:rFonts w:ascii="Century" w:hAnsi="Century"/>
                <w:color w:val="333333"/>
                <w:sz w:val="22"/>
                <w:szCs w:val="22"/>
                <w:lang w:eastAsia="tr-TR"/>
              </w:rPr>
              <w:t xml:space="preserve"> </w:t>
            </w:r>
            <w:r w:rsidRPr="00104194">
              <w:rPr>
                <w:rFonts w:ascii="Century" w:hAnsi="Century"/>
                <w:color w:val="333333"/>
                <w:sz w:val="22"/>
                <w:szCs w:val="22"/>
                <w:lang w:eastAsia="tr-TR"/>
              </w:rPr>
              <w:t xml:space="preserve">and realized as </w:t>
            </w:r>
            <w:r w:rsidR="00104194" w:rsidRPr="00104194">
              <w:rPr>
                <w:rFonts w:ascii="Century" w:hAnsi="Century"/>
                <w:color w:val="333333"/>
                <w:sz w:val="22"/>
                <w:szCs w:val="22"/>
                <w:lang w:eastAsia="tr-TR"/>
              </w:rPr>
              <w:t>202</w:t>
            </w:r>
            <w:r w:rsidR="001A7A06" w:rsidRPr="00104194">
              <w:rPr>
                <w:rFonts w:ascii="Century" w:hAnsi="Century"/>
                <w:color w:val="333333"/>
                <w:sz w:val="22"/>
                <w:szCs w:val="22"/>
                <w:lang w:eastAsia="tr-TR"/>
              </w:rPr>
              <w:t>.</w:t>
            </w:r>
            <w:r w:rsidR="00104194" w:rsidRPr="00104194">
              <w:rPr>
                <w:rFonts w:ascii="Century" w:hAnsi="Century"/>
                <w:color w:val="333333"/>
                <w:sz w:val="22"/>
                <w:szCs w:val="22"/>
                <w:lang w:eastAsia="tr-TR"/>
              </w:rPr>
              <w:t>7</w:t>
            </w:r>
            <w:r w:rsidR="001A7A06" w:rsidRPr="00104194">
              <w:rPr>
                <w:rFonts w:ascii="Century" w:hAnsi="Century"/>
                <w:color w:val="333333"/>
                <w:sz w:val="22"/>
                <w:szCs w:val="22"/>
                <w:lang w:eastAsia="tr-TR"/>
              </w:rPr>
              <w:t xml:space="preserve"> billion US dollars</w:t>
            </w:r>
            <w:r w:rsidRPr="00104194">
              <w:rPr>
                <w:rFonts w:ascii="Century" w:hAnsi="Century"/>
                <w:color w:val="333333"/>
                <w:sz w:val="22"/>
                <w:szCs w:val="22"/>
                <w:lang w:eastAsia="tr-TR"/>
              </w:rPr>
              <w:t>.</w:t>
            </w:r>
            <w:r w:rsidR="001A7A06" w:rsidRPr="00104194">
              <w:rPr>
                <w:rFonts w:ascii="Century" w:hAnsi="Century"/>
                <w:color w:val="333333"/>
                <w:sz w:val="22"/>
                <w:szCs w:val="22"/>
                <w:lang w:eastAsia="tr-TR"/>
              </w:rPr>
              <w:t xml:space="preserve"> </w:t>
            </w:r>
            <w:r w:rsidR="003D057C" w:rsidRPr="00104194">
              <w:rPr>
                <w:rFonts w:ascii="Century" w:hAnsi="Century"/>
                <w:color w:val="333333"/>
                <w:sz w:val="22"/>
                <w:szCs w:val="22"/>
                <w:lang w:eastAsia="tr-TR"/>
              </w:rPr>
              <w:t>As a result of higher increase in export compared to export, Turkey’s foreign trade deficit has decre</w:t>
            </w:r>
            <w:r w:rsidR="00104194" w:rsidRPr="00104194">
              <w:rPr>
                <w:rFonts w:ascii="Century" w:hAnsi="Century"/>
                <w:color w:val="333333"/>
                <w:sz w:val="22"/>
                <w:szCs w:val="22"/>
                <w:lang w:eastAsia="tr-TR"/>
              </w:rPr>
              <w:t>ased by 48% and amounted to $31</w:t>
            </w:r>
            <w:r w:rsidR="003D057C" w:rsidRPr="00104194">
              <w:rPr>
                <w:rFonts w:ascii="Century" w:hAnsi="Century"/>
                <w:color w:val="333333"/>
                <w:sz w:val="22"/>
                <w:szCs w:val="22"/>
                <w:lang w:eastAsia="tr-TR"/>
              </w:rPr>
              <w:t>.</w:t>
            </w:r>
            <w:r w:rsidR="00104194" w:rsidRPr="00104194">
              <w:rPr>
                <w:rFonts w:ascii="Century" w:hAnsi="Century"/>
                <w:color w:val="333333"/>
                <w:sz w:val="22"/>
                <w:szCs w:val="22"/>
                <w:lang w:eastAsia="tr-TR"/>
              </w:rPr>
              <w:t>2</w:t>
            </w:r>
            <w:r w:rsidR="003D057C" w:rsidRPr="00104194">
              <w:rPr>
                <w:rFonts w:ascii="Century" w:hAnsi="Century"/>
                <w:color w:val="333333"/>
                <w:sz w:val="22"/>
                <w:szCs w:val="22"/>
                <w:lang w:eastAsia="tr-TR"/>
              </w:rPr>
              <w:t xml:space="preserve"> billion.</w:t>
            </w:r>
          </w:p>
          <w:p w14:paraId="5196A833" w14:textId="77777777" w:rsidR="001A7A06" w:rsidRPr="00104194" w:rsidRDefault="001A7A06" w:rsidP="003B729C">
            <w:pPr>
              <w:jc w:val="both"/>
              <w:rPr>
                <w:rFonts w:ascii="Century" w:hAnsi="Century"/>
                <w:color w:val="333333"/>
                <w:sz w:val="22"/>
                <w:szCs w:val="22"/>
                <w:lang w:eastAsia="tr-TR"/>
              </w:rPr>
            </w:pPr>
          </w:p>
          <w:p w14:paraId="1BBF7BA7" w14:textId="77777777" w:rsidR="001A7A06" w:rsidRPr="00104194" w:rsidRDefault="00EE5CB5" w:rsidP="003B729C">
            <w:pPr>
              <w:jc w:val="both"/>
              <w:rPr>
                <w:rFonts w:ascii="Century" w:hAnsi="Century"/>
                <w:color w:val="333333"/>
                <w:sz w:val="22"/>
                <w:szCs w:val="22"/>
                <w:lang w:eastAsia="tr-TR"/>
              </w:rPr>
            </w:pPr>
            <w:r w:rsidRPr="00104194">
              <w:rPr>
                <w:rFonts w:ascii="Century" w:hAnsi="Century"/>
                <w:color w:val="333333"/>
                <w:sz w:val="22"/>
                <w:szCs w:val="22"/>
                <w:lang w:eastAsia="tr-TR"/>
              </w:rPr>
              <w:t>Turkey’s</w:t>
            </w:r>
            <w:r w:rsidR="001A7A06" w:rsidRPr="00104194">
              <w:rPr>
                <w:rFonts w:ascii="Century" w:hAnsi="Century"/>
                <w:color w:val="333333"/>
                <w:sz w:val="22"/>
                <w:szCs w:val="22"/>
                <w:lang w:eastAsia="tr-TR"/>
              </w:rPr>
              <w:t xml:space="preserve"> import and export figures for the last five years are shown in the table below.</w:t>
            </w:r>
          </w:p>
          <w:p w14:paraId="1BF78851" w14:textId="77777777" w:rsidR="001A7A06" w:rsidRPr="00104194" w:rsidRDefault="001A7A06" w:rsidP="003B729C">
            <w:pPr>
              <w:jc w:val="both"/>
              <w:rPr>
                <w:rFonts w:ascii="Century" w:hAnsi="Century"/>
                <w:color w:val="333333"/>
                <w:sz w:val="22"/>
                <w:szCs w:val="22"/>
                <w:lang w:eastAsia="tr-TR"/>
              </w:rPr>
            </w:pPr>
          </w:p>
        </w:tc>
      </w:tr>
      <w:tr w:rsidR="00645E83" w:rsidRPr="00696AA7" w14:paraId="48BB1A6E" w14:textId="77777777" w:rsidTr="00CE6192">
        <w:trPr>
          <w:gridAfter w:val="2"/>
          <w:wAfter w:w="56" w:type="dxa"/>
          <w:trHeight w:val="1904"/>
        </w:trPr>
        <w:tc>
          <w:tcPr>
            <w:tcW w:w="9802" w:type="dxa"/>
            <w:gridSpan w:val="14"/>
          </w:tcPr>
          <w:p w14:paraId="51BD7E71" w14:textId="77777777" w:rsidR="00117F6D" w:rsidRPr="00104194" w:rsidRDefault="00645E83" w:rsidP="00117F6D">
            <w:pPr>
              <w:jc w:val="center"/>
              <w:rPr>
                <w:rFonts w:ascii="Century" w:hAnsi="Century"/>
                <w:i/>
                <w:color w:val="000080"/>
                <w:sz w:val="20"/>
                <w:szCs w:val="20"/>
              </w:rPr>
            </w:pPr>
            <w:r w:rsidRPr="00104194">
              <w:rPr>
                <w:rFonts w:ascii="Century" w:hAnsi="Century"/>
                <w:b/>
                <w:color w:val="000080"/>
                <w:sz w:val="20"/>
                <w:szCs w:val="20"/>
              </w:rPr>
              <w:t>Tablo 1.1.</w:t>
            </w:r>
            <w:r w:rsidR="00BE0564" w:rsidRPr="00104194">
              <w:rPr>
                <w:rFonts w:ascii="Century" w:hAnsi="Century"/>
                <w:b/>
                <w:color w:val="000080"/>
                <w:sz w:val="20"/>
                <w:szCs w:val="20"/>
              </w:rPr>
              <w:t>2</w:t>
            </w:r>
            <w:r w:rsidRPr="00104194">
              <w:rPr>
                <w:rFonts w:ascii="Century" w:hAnsi="Century"/>
                <w:b/>
                <w:color w:val="000080"/>
                <w:sz w:val="20"/>
                <w:szCs w:val="20"/>
              </w:rPr>
              <w:t xml:space="preserve">: Dış Ticaret Dengesi  – </w:t>
            </w:r>
            <w:r w:rsidRPr="00104194">
              <w:rPr>
                <w:rFonts w:ascii="Century" w:hAnsi="Century"/>
                <w:i/>
                <w:color w:val="000080"/>
                <w:sz w:val="20"/>
                <w:szCs w:val="20"/>
              </w:rPr>
              <w:t>Foreign Trade Balance</w:t>
            </w:r>
          </w:p>
          <w:p w14:paraId="6DA885AC" w14:textId="77777777" w:rsidR="00366458" w:rsidRPr="00104194" w:rsidRDefault="00104194" w:rsidP="00117F6D">
            <w:pPr>
              <w:jc w:val="center"/>
              <w:rPr>
                <w:rFonts w:ascii="Century" w:hAnsi="Century"/>
                <w:i/>
                <w:color w:val="000080"/>
                <w:sz w:val="20"/>
                <w:szCs w:val="20"/>
              </w:rPr>
            </w:pPr>
            <w:r w:rsidRPr="00104194">
              <w:rPr>
                <w:rFonts w:ascii="Century" w:hAnsi="Century"/>
                <w:i/>
                <w:noProof/>
                <w:color w:val="000080"/>
                <w:sz w:val="20"/>
                <w:szCs w:val="20"/>
                <w:lang w:val="tr-TR" w:eastAsia="tr-TR"/>
              </w:rPr>
              <w:drawing>
                <wp:inline distT="0" distB="0" distL="0" distR="0" wp14:anchorId="7A3B30A1" wp14:editId="4BC58500">
                  <wp:extent cx="6081395" cy="8623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1395" cy="862330"/>
                          </a:xfrm>
                          <a:prstGeom prst="rect">
                            <a:avLst/>
                          </a:prstGeom>
                          <a:noFill/>
                          <a:ln>
                            <a:noFill/>
                          </a:ln>
                        </pic:spPr>
                      </pic:pic>
                    </a:graphicData>
                  </a:graphic>
                </wp:inline>
              </w:drawing>
            </w:r>
          </w:p>
          <w:p w14:paraId="751D1968" w14:textId="77777777" w:rsidR="008E4BB0" w:rsidRPr="00104194" w:rsidRDefault="008E4BB0" w:rsidP="00E02291">
            <w:pPr>
              <w:jc w:val="both"/>
              <w:rPr>
                <w:rFonts w:ascii="Century" w:hAnsi="Century" w:cs="Arial TUR"/>
                <w:sz w:val="16"/>
                <w:szCs w:val="16"/>
                <w:lang w:eastAsia="tr-TR"/>
              </w:rPr>
            </w:pPr>
            <w:r w:rsidRPr="00104194">
              <w:rPr>
                <w:rFonts w:ascii="Century" w:hAnsi="Century" w:cs="Arial TUR"/>
                <w:sz w:val="16"/>
                <w:szCs w:val="16"/>
                <w:lang w:eastAsia="tr-TR"/>
              </w:rPr>
              <w:t>(*) TÜİK verilerinden derlenmiştir.</w:t>
            </w:r>
            <w:r w:rsidR="003D057C" w:rsidRPr="00104194">
              <w:rPr>
                <w:rFonts w:ascii="Century" w:hAnsi="Century" w:cs="Arial TUR"/>
                <w:i/>
                <w:sz w:val="16"/>
                <w:szCs w:val="16"/>
                <w:lang w:eastAsia="tr-TR"/>
              </w:rPr>
              <w:t xml:space="preserve"> Source: TUIK.</w:t>
            </w:r>
          </w:p>
          <w:p w14:paraId="7864A9C8" w14:textId="77777777" w:rsidR="00CA4360" w:rsidRPr="00104194" w:rsidRDefault="00A63AD8" w:rsidP="00E02291">
            <w:pPr>
              <w:jc w:val="both"/>
              <w:rPr>
                <w:rFonts w:ascii="Century" w:hAnsi="Century" w:cs="Arial TUR"/>
                <w:i/>
                <w:sz w:val="16"/>
                <w:szCs w:val="16"/>
                <w:lang w:eastAsia="tr-TR"/>
              </w:rPr>
            </w:pPr>
            <w:r w:rsidRPr="00104194">
              <w:rPr>
                <w:rFonts w:ascii="Century" w:hAnsi="Century" w:cs="Arial TUR"/>
                <w:sz w:val="16"/>
                <w:szCs w:val="16"/>
                <w:lang w:eastAsia="tr-TR"/>
              </w:rPr>
              <w:t>(*</w:t>
            </w:r>
            <w:r w:rsidR="008E4BB0" w:rsidRPr="00104194">
              <w:rPr>
                <w:rFonts w:ascii="Century" w:hAnsi="Century" w:cs="Arial TUR"/>
                <w:sz w:val="16"/>
                <w:szCs w:val="16"/>
                <w:lang w:eastAsia="tr-TR"/>
              </w:rPr>
              <w:t>*</w:t>
            </w:r>
            <w:r w:rsidRPr="00104194">
              <w:rPr>
                <w:rFonts w:ascii="Century" w:hAnsi="Century" w:cs="Arial TUR"/>
                <w:sz w:val="16"/>
                <w:szCs w:val="16"/>
                <w:lang w:eastAsia="tr-TR"/>
              </w:rPr>
              <w:t>) 201</w:t>
            </w:r>
            <w:r w:rsidR="00104194" w:rsidRPr="00104194">
              <w:rPr>
                <w:rFonts w:ascii="Century" w:hAnsi="Century" w:cs="Arial TUR"/>
                <w:sz w:val="16"/>
                <w:szCs w:val="16"/>
                <w:lang w:eastAsia="tr-TR"/>
              </w:rPr>
              <w:t>9</w:t>
            </w:r>
            <w:r w:rsidRPr="00104194">
              <w:rPr>
                <w:rFonts w:ascii="Century" w:hAnsi="Century" w:cs="Arial TUR"/>
                <w:sz w:val="16"/>
                <w:szCs w:val="16"/>
                <w:lang w:eastAsia="tr-TR"/>
              </w:rPr>
              <w:t xml:space="preserve"> yılı verileri geçicidir. </w:t>
            </w:r>
            <w:r w:rsidRPr="00104194">
              <w:rPr>
                <w:rFonts w:ascii="Century" w:hAnsi="Century" w:cs="Arial TUR"/>
                <w:i/>
                <w:sz w:val="16"/>
                <w:szCs w:val="16"/>
                <w:lang w:eastAsia="tr-TR"/>
              </w:rPr>
              <w:t>Data for 201</w:t>
            </w:r>
            <w:r w:rsidR="00104194" w:rsidRPr="00104194">
              <w:rPr>
                <w:rFonts w:ascii="Century" w:hAnsi="Century" w:cs="Arial TUR"/>
                <w:i/>
                <w:sz w:val="16"/>
                <w:szCs w:val="16"/>
                <w:lang w:eastAsia="tr-TR"/>
              </w:rPr>
              <w:t>9</w:t>
            </w:r>
            <w:r w:rsidRPr="00104194">
              <w:rPr>
                <w:rFonts w:ascii="Century" w:hAnsi="Century" w:cs="Arial TUR"/>
                <w:i/>
                <w:sz w:val="16"/>
                <w:szCs w:val="16"/>
                <w:lang w:eastAsia="tr-TR"/>
              </w:rPr>
              <w:t xml:space="preserve"> is provisional.</w:t>
            </w:r>
          </w:p>
          <w:p w14:paraId="48D2595D" w14:textId="77777777" w:rsidR="00A63AD8" w:rsidRPr="00104194" w:rsidRDefault="00A63AD8" w:rsidP="00E02291">
            <w:pPr>
              <w:jc w:val="both"/>
              <w:rPr>
                <w:rFonts w:ascii="Century" w:hAnsi="Century"/>
                <w:b/>
                <w:color w:val="003366"/>
                <w:sz w:val="22"/>
                <w:szCs w:val="22"/>
              </w:rPr>
            </w:pPr>
          </w:p>
        </w:tc>
      </w:tr>
      <w:tr w:rsidR="009B27BC" w:rsidRPr="00696AA7" w14:paraId="1A407366" w14:textId="77777777" w:rsidTr="00CE6192">
        <w:trPr>
          <w:gridAfter w:val="2"/>
          <w:wAfter w:w="56" w:type="dxa"/>
          <w:trHeight w:val="283"/>
        </w:trPr>
        <w:tc>
          <w:tcPr>
            <w:tcW w:w="4808" w:type="dxa"/>
            <w:gridSpan w:val="2"/>
          </w:tcPr>
          <w:p w14:paraId="4CF1B90A" w14:textId="77777777" w:rsidR="00555DF2" w:rsidRPr="00696AA7" w:rsidRDefault="003A30AF" w:rsidP="00555DF2">
            <w:pPr>
              <w:jc w:val="both"/>
              <w:rPr>
                <w:rFonts w:ascii="Century" w:hAnsi="Century"/>
                <w:color w:val="000000"/>
                <w:sz w:val="22"/>
                <w:szCs w:val="22"/>
                <w:highlight w:val="yellow"/>
                <w:lang w:eastAsia="tr-TR"/>
              </w:rPr>
            </w:pPr>
            <w:r w:rsidRPr="00741CBD">
              <w:rPr>
                <w:rFonts w:ascii="Century" w:hAnsi="Century"/>
                <w:color w:val="000000"/>
                <w:sz w:val="22"/>
                <w:szCs w:val="22"/>
                <w:lang w:eastAsia="tr-TR"/>
              </w:rPr>
              <w:t>BDDK</w:t>
            </w:r>
            <w:r w:rsidR="000B0F4F" w:rsidRPr="00741CBD">
              <w:rPr>
                <w:rFonts w:ascii="Century" w:hAnsi="Century"/>
                <w:color w:val="000000"/>
                <w:sz w:val="22"/>
                <w:szCs w:val="22"/>
                <w:lang w:eastAsia="tr-TR"/>
              </w:rPr>
              <w:t xml:space="preserve">, SPK ve </w:t>
            </w:r>
            <w:r w:rsidR="008938BC" w:rsidRPr="00741CBD">
              <w:rPr>
                <w:rFonts w:ascii="Century" w:hAnsi="Century"/>
                <w:color w:val="000000"/>
                <w:sz w:val="22"/>
                <w:szCs w:val="22"/>
                <w:lang w:eastAsia="tr-TR"/>
              </w:rPr>
              <w:t>T</w:t>
            </w:r>
            <w:r w:rsidR="003B5A73" w:rsidRPr="00741CBD">
              <w:rPr>
                <w:rFonts w:ascii="Century" w:hAnsi="Century"/>
                <w:color w:val="000000"/>
                <w:sz w:val="22"/>
                <w:szCs w:val="22"/>
                <w:lang w:eastAsia="tr-TR"/>
              </w:rPr>
              <w:t>SPB</w:t>
            </w:r>
            <w:r w:rsidRPr="00741CBD">
              <w:rPr>
                <w:rFonts w:ascii="Century" w:hAnsi="Century"/>
                <w:color w:val="000000"/>
                <w:sz w:val="22"/>
                <w:szCs w:val="22"/>
                <w:lang w:eastAsia="tr-TR"/>
              </w:rPr>
              <w:t xml:space="preserve"> verilerin</w:t>
            </w:r>
            <w:r w:rsidR="00EE5CB5" w:rsidRPr="00741CBD">
              <w:rPr>
                <w:rFonts w:ascii="Century" w:hAnsi="Century"/>
                <w:color w:val="000000"/>
                <w:sz w:val="22"/>
                <w:szCs w:val="22"/>
                <w:lang w:eastAsia="tr-TR"/>
              </w:rPr>
              <w:t>e</w:t>
            </w:r>
            <w:r w:rsidR="000B0F4F" w:rsidRPr="00741CBD">
              <w:rPr>
                <w:rFonts w:ascii="Century" w:hAnsi="Century"/>
                <w:color w:val="000000"/>
                <w:sz w:val="22"/>
                <w:szCs w:val="22"/>
                <w:lang w:eastAsia="tr-TR"/>
              </w:rPr>
              <w:t xml:space="preserve"> </w:t>
            </w:r>
            <w:r w:rsidRPr="00741CBD">
              <w:rPr>
                <w:rFonts w:ascii="Century" w:hAnsi="Century"/>
                <w:color w:val="000000"/>
                <w:sz w:val="22"/>
                <w:szCs w:val="22"/>
                <w:lang w:eastAsia="tr-TR"/>
              </w:rPr>
              <w:t xml:space="preserve">göre </w:t>
            </w:r>
            <w:r w:rsidR="000B0F4F" w:rsidRPr="00741CBD">
              <w:rPr>
                <w:rFonts w:ascii="Century" w:hAnsi="Century"/>
                <w:color w:val="000000"/>
                <w:sz w:val="22"/>
                <w:szCs w:val="22"/>
                <w:lang w:eastAsia="tr-TR"/>
              </w:rPr>
              <w:t>Borsa İstanbul hariç</w:t>
            </w:r>
            <w:r w:rsidR="005D436B" w:rsidRPr="00741CBD">
              <w:rPr>
                <w:rFonts w:ascii="Century" w:hAnsi="Century"/>
                <w:color w:val="000000"/>
                <w:sz w:val="22"/>
                <w:szCs w:val="22"/>
                <w:lang w:eastAsia="tr-TR"/>
              </w:rPr>
              <w:t>,</w:t>
            </w:r>
            <w:r w:rsidR="000B0F4F" w:rsidRPr="00741CBD">
              <w:rPr>
                <w:rFonts w:ascii="Century" w:hAnsi="Century"/>
                <w:color w:val="000000"/>
                <w:sz w:val="22"/>
                <w:szCs w:val="22"/>
                <w:lang w:eastAsia="tr-TR"/>
              </w:rPr>
              <w:t xml:space="preserve"> </w:t>
            </w:r>
            <w:r w:rsidR="00EE5CB5" w:rsidRPr="00741CBD">
              <w:rPr>
                <w:rFonts w:ascii="Century" w:hAnsi="Century"/>
                <w:color w:val="000000"/>
                <w:sz w:val="22"/>
                <w:szCs w:val="22"/>
                <w:lang w:eastAsia="tr-TR"/>
              </w:rPr>
              <w:t xml:space="preserve">ülkemizde </w:t>
            </w:r>
            <w:r w:rsidR="000B0F4F" w:rsidRPr="00741CBD">
              <w:rPr>
                <w:rFonts w:ascii="Century" w:hAnsi="Century"/>
                <w:color w:val="000000"/>
                <w:sz w:val="22"/>
                <w:szCs w:val="22"/>
                <w:lang w:eastAsia="tr-TR"/>
              </w:rPr>
              <w:t>f</w:t>
            </w:r>
            <w:r w:rsidR="00F56268" w:rsidRPr="00741CBD">
              <w:rPr>
                <w:rFonts w:ascii="Century" w:hAnsi="Century"/>
                <w:color w:val="000000"/>
                <w:sz w:val="22"/>
                <w:szCs w:val="22"/>
                <w:lang w:eastAsia="tr-TR"/>
              </w:rPr>
              <w:t>inans</w:t>
            </w:r>
            <w:r w:rsidR="00FB7F42" w:rsidRPr="00741CBD">
              <w:rPr>
                <w:rFonts w:ascii="Century" w:hAnsi="Century"/>
                <w:color w:val="000000"/>
                <w:sz w:val="22"/>
                <w:szCs w:val="22"/>
                <w:lang w:eastAsia="tr-TR"/>
              </w:rPr>
              <w:t>al</w:t>
            </w:r>
            <w:r w:rsidR="00F56268" w:rsidRPr="00741CBD">
              <w:rPr>
                <w:rFonts w:ascii="Century" w:hAnsi="Century"/>
                <w:color w:val="000000"/>
                <w:sz w:val="22"/>
                <w:szCs w:val="22"/>
                <w:lang w:eastAsia="tr-TR"/>
              </w:rPr>
              <w:t xml:space="preserve"> </w:t>
            </w:r>
            <w:r w:rsidR="00E00BA4" w:rsidRPr="00741CBD">
              <w:rPr>
                <w:rFonts w:ascii="Century" w:hAnsi="Century"/>
                <w:color w:val="000000"/>
                <w:sz w:val="22"/>
                <w:szCs w:val="22"/>
                <w:lang w:eastAsia="tr-TR"/>
              </w:rPr>
              <w:t>s</w:t>
            </w:r>
            <w:r w:rsidR="00F56268" w:rsidRPr="00741CBD">
              <w:rPr>
                <w:rFonts w:ascii="Century" w:hAnsi="Century"/>
                <w:color w:val="000000"/>
                <w:sz w:val="22"/>
                <w:szCs w:val="22"/>
                <w:lang w:eastAsia="tr-TR"/>
              </w:rPr>
              <w:t>ektör</w:t>
            </w:r>
            <w:r w:rsidR="00FB7F42" w:rsidRPr="00741CBD">
              <w:rPr>
                <w:rFonts w:ascii="Century" w:hAnsi="Century"/>
                <w:color w:val="000000"/>
                <w:sz w:val="22"/>
                <w:szCs w:val="22"/>
                <w:lang w:eastAsia="tr-TR"/>
              </w:rPr>
              <w:t>lerin</w:t>
            </w:r>
            <w:r w:rsidR="00F56268" w:rsidRPr="00741CBD">
              <w:rPr>
                <w:rFonts w:ascii="Century" w:hAnsi="Century"/>
                <w:color w:val="000000"/>
                <w:sz w:val="22"/>
                <w:szCs w:val="22"/>
                <w:lang w:eastAsia="tr-TR"/>
              </w:rPr>
              <w:t xml:space="preserve"> </w:t>
            </w:r>
            <w:r w:rsidRPr="00741CBD">
              <w:rPr>
                <w:rFonts w:ascii="Century" w:hAnsi="Century"/>
                <w:color w:val="000000"/>
                <w:sz w:val="22"/>
                <w:szCs w:val="22"/>
                <w:lang w:eastAsia="tr-TR"/>
              </w:rPr>
              <w:t xml:space="preserve">aktif toplamı </w:t>
            </w:r>
            <w:r w:rsidR="000751C9" w:rsidRPr="00741CBD">
              <w:rPr>
                <w:rFonts w:ascii="Century" w:hAnsi="Century"/>
                <w:color w:val="000000"/>
                <w:sz w:val="22"/>
                <w:szCs w:val="22"/>
                <w:lang w:eastAsia="tr-TR"/>
              </w:rPr>
              <w:t>201</w:t>
            </w:r>
            <w:r w:rsidR="00741CBD" w:rsidRPr="00741CBD">
              <w:rPr>
                <w:rFonts w:ascii="Century" w:hAnsi="Century"/>
                <w:color w:val="000000"/>
                <w:sz w:val="22"/>
                <w:szCs w:val="22"/>
                <w:lang w:eastAsia="tr-TR"/>
              </w:rPr>
              <w:t>9</w:t>
            </w:r>
            <w:r w:rsidR="00813B2F" w:rsidRPr="00741CBD">
              <w:rPr>
                <w:rFonts w:ascii="Century" w:hAnsi="Century"/>
                <w:color w:val="000000"/>
                <w:sz w:val="22"/>
                <w:szCs w:val="22"/>
                <w:lang w:eastAsia="tr-TR"/>
              </w:rPr>
              <w:t xml:space="preserve"> yılı</w:t>
            </w:r>
            <w:r w:rsidR="0032459B" w:rsidRPr="00741CBD">
              <w:rPr>
                <w:rFonts w:ascii="Century" w:hAnsi="Century"/>
                <w:color w:val="000000"/>
                <w:sz w:val="22"/>
                <w:szCs w:val="22"/>
                <w:lang w:eastAsia="tr-TR"/>
              </w:rPr>
              <w:t>nda</w:t>
            </w:r>
            <w:r w:rsidR="005D436B" w:rsidRPr="00741CBD">
              <w:rPr>
                <w:rFonts w:ascii="Century" w:hAnsi="Century"/>
                <w:color w:val="000000"/>
                <w:sz w:val="22"/>
                <w:szCs w:val="22"/>
                <w:lang w:eastAsia="tr-TR"/>
              </w:rPr>
              <w:t xml:space="preserve"> </w:t>
            </w:r>
            <w:r w:rsidR="00813B2F" w:rsidRPr="00741CBD">
              <w:rPr>
                <w:rFonts w:ascii="Century" w:hAnsi="Century"/>
                <w:color w:val="000000"/>
                <w:sz w:val="22"/>
                <w:szCs w:val="22"/>
                <w:lang w:eastAsia="tr-TR"/>
              </w:rPr>
              <w:t>%</w:t>
            </w:r>
            <w:r w:rsidR="00EC5821" w:rsidRPr="00741CBD">
              <w:rPr>
                <w:rFonts w:ascii="Century" w:hAnsi="Century"/>
                <w:color w:val="000000"/>
                <w:sz w:val="22"/>
                <w:szCs w:val="22"/>
                <w:lang w:eastAsia="tr-TR"/>
              </w:rPr>
              <w:t>17</w:t>
            </w:r>
            <w:r w:rsidR="00741CBD" w:rsidRPr="00741CBD">
              <w:rPr>
                <w:rFonts w:ascii="Century" w:hAnsi="Century"/>
                <w:color w:val="000000"/>
                <w:sz w:val="22"/>
                <w:szCs w:val="22"/>
                <w:lang w:eastAsia="tr-TR"/>
              </w:rPr>
              <w:t>,5</w:t>
            </w:r>
            <w:r w:rsidR="00F56268" w:rsidRPr="00741CBD">
              <w:rPr>
                <w:rFonts w:ascii="Century" w:hAnsi="Century"/>
                <w:color w:val="000000"/>
                <w:sz w:val="22"/>
                <w:szCs w:val="22"/>
                <w:lang w:eastAsia="tr-TR"/>
              </w:rPr>
              <w:t xml:space="preserve"> oranında </w:t>
            </w:r>
            <w:r w:rsidR="0033095B" w:rsidRPr="00741CBD">
              <w:rPr>
                <w:rFonts w:ascii="Century" w:hAnsi="Century"/>
                <w:color w:val="000000"/>
                <w:sz w:val="22"/>
                <w:szCs w:val="22"/>
                <w:lang w:eastAsia="tr-TR"/>
              </w:rPr>
              <w:t>art</w:t>
            </w:r>
            <w:r w:rsidR="0032459B" w:rsidRPr="00741CBD">
              <w:rPr>
                <w:rFonts w:ascii="Century" w:hAnsi="Century"/>
                <w:color w:val="000000"/>
                <w:sz w:val="22"/>
                <w:szCs w:val="22"/>
                <w:lang w:eastAsia="tr-TR"/>
              </w:rPr>
              <w:t>ışla</w:t>
            </w:r>
            <w:r w:rsidR="005D436B" w:rsidRPr="00741CBD">
              <w:rPr>
                <w:rFonts w:ascii="Century" w:hAnsi="Century"/>
                <w:color w:val="000000"/>
                <w:sz w:val="22"/>
                <w:szCs w:val="22"/>
                <w:lang w:eastAsia="tr-TR"/>
              </w:rPr>
              <w:t xml:space="preserve"> </w:t>
            </w:r>
            <w:r w:rsidR="00741CBD" w:rsidRPr="00741CBD">
              <w:rPr>
                <w:rFonts w:ascii="Century" w:hAnsi="Century"/>
                <w:color w:val="000000"/>
                <w:sz w:val="22"/>
                <w:szCs w:val="22"/>
                <w:lang w:eastAsia="tr-TR"/>
              </w:rPr>
              <w:t>5</w:t>
            </w:r>
            <w:r w:rsidR="005D436B" w:rsidRPr="00741CBD">
              <w:rPr>
                <w:rFonts w:ascii="Century" w:hAnsi="Century"/>
                <w:color w:val="000000"/>
                <w:sz w:val="22"/>
                <w:szCs w:val="22"/>
                <w:lang w:eastAsia="tr-TR"/>
              </w:rPr>
              <w:t>,</w:t>
            </w:r>
            <w:r w:rsidR="00741CBD" w:rsidRPr="00741CBD">
              <w:rPr>
                <w:rFonts w:ascii="Century" w:hAnsi="Century"/>
                <w:color w:val="000000"/>
                <w:sz w:val="22"/>
                <w:szCs w:val="22"/>
                <w:lang w:eastAsia="tr-TR"/>
              </w:rPr>
              <w:t>03</w:t>
            </w:r>
            <w:r w:rsidR="005D436B" w:rsidRPr="00741CBD">
              <w:rPr>
                <w:rFonts w:ascii="Century" w:hAnsi="Century"/>
                <w:color w:val="000000"/>
                <w:sz w:val="22"/>
                <w:szCs w:val="22"/>
                <w:lang w:eastAsia="tr-TR"/>
              </w:rPr>
              <w:t xml:space="preserve"> trilyon TL’ye ulaşmışt</w:t>
            </w:r>
            <w:r w:rsidR="005D436B" w:rsidRPr="00EC5688">
              <w:rPr>
                <w:rFonts w:ascii="Century" w:hAnsi="Century"/>
                <w:color w:val="000000"/>
                <w:sz w:val="22"/>
                <w:szCs w:val="22"/>
                <w:lang w:eastAsia="tr-TR"/>
              </w:rPr>
              <w:t>ır. Ülkemiz f</w:t>
            </w:r>
            <w:r w:rsidR="0048247D" w:rsidRPr="00EC5688">
              <w:rPr>
                <w:rFonts w:ascii="Century" w:hAnsi="Century"/>
                <w:color w:val="000000"/>
                <w:sz w:val="22"/>
                <w:szCs w:val="22"/>
                <w:lang w:eastAsia="tr-TR"/>
              </w:rPr>
              <w:t>inans</w:t>
            </w:r>
            <w:r w:rsidR="00EE5CB5" w:rsidRPr="00EC5688">
              <w:rPr>
                <w:rFonts w:ascii="Century" w:hAnsi="Century"/>
                <w:color w:val="000000"/>
                <w:sz w:val="22"/>
                <w:szCs w:val="22"/>
                <w:lang w:eastAsia="tr-TR"/>
              </w:rPr>
              <w:t>al sisteminde</w:t>
            </w:r>
            <w:r w:rsidR="00F56268" w:rsidRPr="00EC5688">
              <w:rPr>
                <w:rFonts w:ascii="Century" w:hAnsi="Century"/>
                <w:color w:val="000000"/>
                <w:sz w:val="22"/>
                <w:szCs w:val="22"/>
                <w:lang w:eastAsia="tr-TR"/>
              </w:rPr>
              <w:t xml:space="preserve"> </w:t>
            </w:r>
            <w:r w:rsidR="005D436B" w:rsidRPr="00EC5688">
              <w:rPr>
                <w:rFonts w:ascii="Century" w:hAnsi="Century"/>
                <w:color w:val="000000"/>
                <w:sz w:val="22"/>
                <w:szCs w:val="22"/>
                <w:lang w:eastAsia="tr-TR"/>
              </w:rPr>
              <w:t>geleneksel olarak</w:t>
            </w:r>
            <w:r w:rsidR="00F56268" w:rsidRPr="00EC5688">
              <w:rPr>
                <w:rFonts w:ascii="Century" w:hAnsi="Century"/>
                <w:color w:val="000000"/>
                <w:sz w:val="22"/>
                <w:szCs w:val="22"/>
                <w:lang w:eastAsia="tr-TR"/>
              </w:rPr>
              <w:t xml:space="preserve"> </w:t>
            </w:r>
            <w:r w:rsidR="0048247D" w:rsidRPr="00EC5688">
              <w:rPr>
                <w:rFonts w:ascii="Century" w:hAnsi="Century"/>
                <w:color w:val="000000"/>
                <w:sz w:val="22"/>
                <w:szCs w:val="22"/>
                <w:lang w:eastAsia="tr-TR"/>
              </w:rPr>
              <w:t xml:space="preserve">bankacılık sektörü </w:t>
            </w:r>
            <w:r w:rsidR="00F56268" w:rsidRPr="00EC5688">
              <w:rPr>
                <w:rFonts w:ascii="Century" w:hAnsi="Century"/>
                <w:color w:val="000000"/>
                <w:sz w:val="22"/>
                <w:szCs w:val="22"/>
                <w:lang w:eastAsia="tr-TR"/>
              </w:rPr>
              <w:t>en büyük paya sahip</w:t>
            </w:r>
            <w:r w:rsidR="0048247D" w:rsidRPr="00EC5688">
              <w:rPr>
                <w:rFonts w:ascii="Century" w:hAnsi="Century"/>
                <w:color w:val="000000"/>
                <w:sz w:val="22"/>
                <w:szCs w:val="22"/>
                <w:lang w:eastAsia="tr-TR"/>
              </w:rPr>
              <w:t xml:space="preserve">tir. </w:t>
            </w:r>
            <w:r w:rsidR="00FC306E" w:rsidRPr="00EC5688">
              <w:rPr>
                <w:rFonts w:ascii="Century" w:hAnsi="Century"/>
                <w:color w:val="000000"/>
                <w:sz w:val="22"/>
                <w:szCs w:val="22"/>
                <w:lang w:eastAsia="tr-TR"/>
              </w:rPr>
              <w:t>201</w:t>
            </w:r>
            <w:r w:rsidR="00EC5688" w:rsidRPr="00EC5688">
              <w:rPr>
                <w:rFonts w:ascii="Century" w:hAnsi="Century"/>
                <w:color w:val="000000"/>
                <w:sz w:val="22"/>
                <w:szCs w:val="22"/>
                <w:lang w:eastAsia="tr-TR"/>
              </w:rPr>
              <w:t>9</w:t>
            </w:r>
            <w:r w:rsidR="00FC306E" w:rsidRPr="00EC5688">
              <w:rPr>
                <w:rFonts w:ascii="Century" w:hAnsi="Century"/>
                <w:color w:val="000000"/>
                <w:sz w:val="22"/>
                <w:szCs w:val="22"/>
                <w:lang w:eastAsia="tr-TR"/>
              </w:rPr>
              <w:t xml:space="preserve"> yılında b</w:t>
            </w:r>
            <w:r w:rsidR="00F56268" w:rsidRPr="00EC5688">
              <w:rPr>
                <w:rFonts w:ascii="Century" w:hAnsi="Century"/>
                <w:color w:val="000000"/>
                <w:sz w:val="22"/>
                <w:szCs w:val="22"/>
                <w:lang w:eastAsia="tr-TR"/>
              </w:rPr>
              <w:t xml:space="preserve">ankacılık </w:t>
            </w:r>
            <w:r w:rsidR="005851DB" w:rsidRPr="00EC5688">
              <w:rPr>
                <w:rFonts w:ascii="Century" w:hAnsi="Century"/>
                <w:color w:val="000000"/>
                <w:sz w:val="22"/>
                <w:szCs w:val="22"/>
                <w:lang w:eastAsia="tr-TR"/>
              </w:rPr>
              <w:t>sektörü</w:t>
            </w:r>
            <w:r w:rsidR="003B5A73" w:rsidRPr="00EC5688">
              <w:rPr>
                <w:rFonts w:ascii="Century" w:hAnsi="Century"/>
                <w:color w:val="000000"/>
                <w:sz w:val="22"/>
                <w:szCs w:val="22"/>
                <w:lang w:eastAsia="tr-TR"/>
              </w:rPr>
              <w:t>n</w:t>
            </w:r>
            <w:r w:rsidR="0048247D" w:rsidRPr="00EC5688">
              <w:rPr>
                <w:rFonts w:ascii="Century" w:hAnsi="Century"/>
                <w:color w:val="000000"/>
                <w:sz w:val="22"/>
                <w:szCs w:val="22"/>
                <w:lang w:eastAsia="tr-TR"/>
              </w:rPr>
              <w:t>ün</w:t>
            </w:r>
            <w:r w:rsidR="005851DB" w:rsidRPr="00EC5688">
              <w:rPr>
                <w:rFonts w:ascii="Century" w:hAnsi="Century"/>
                <w:color w:val="000000"/>
                <w:sz w:val="22"/>
                <w:szCs w:val="22"/>
                <w:lang w:eastAsia="tr-TR"/>
              </w:rPr>
              <w:t xml:space="preserve"> aktif toplamı </w:t>
            </w:r>
            <w:r w:rsidR="00813B2F" w:rsidRPr="00EC5688">
              <w:rPr>
                <w:rFonts w:ascii="Century" w:hAnsi="Century"/>
                <w:color w:val="000000"/>
                <w:sz w:val="22"/>
                <w:szCs w:val="22"/>
                <w:lang w:eastAsia="tr-TR"/>
              </w:rPr>
              <w:t>%</w:t>
            </w:r>
            <w:r w:rsidR="00EC5688" w:rsidRPr="00EC5688">
              <w:rPr>
                <w:rFonts w:ascii="Century" w:hAnsi="Century"/>
                <w:color w:val="000000"/>
                <w:sz w:val="22"/>
                <w:szCs w:val="22"/>
                <w:lang w:eastAsia="tr-TR"/>
              </w:rPr>
              <w:t>16</w:t>
            </w:r>
            <w:r w:rsidR="00E66FE6" w:rsidRPr="00EC5688">
              <w:rPr>
                <w:rFonts w:ascii="Century" w:hAnsi="Century"/>
                <w:color w:val="000000"/>
                <w:sz w:val="22"/>
                <w:szCs w:val="22"/>
                <w:lang w:val="tr-TR" w:eastAsia="tr-TR"/>
              </w:rPr>
              <w:t>,</w:t>
            </w:r>
            <w:r w:rsidR="00EC5688" w:rsidRPr="00EC5688">
              <w:rPr>
                <w:rFonts w:ascii="Century" w:hAnsi="Century"/>
                <w:color w:val="000000"/>
                <w:sz w:val="22"/>
                <w:szCs w:val="22"/>
                <w:lang w:val="tr-TR" w:eastAsia="tr-TR"/>
              </w:rPr>
              <w:t>1</w:t>
            </w:r>
            <w:r w:rsidR="00C9352A" w:rsidRPr="00EC5688">
              <w:rPr>
                <w:rFonts w:ascii="Century" w:hAnsi="Century"/>
                <w:color w:val="000000"/>
                <w:sz w:val="22"/>
                <w:szCs w:val="22"/>
                <w:lang w:val="tr-TR" w:eastAsia="tr-TR"/>
              </w:rPr>
              <w:t xml:space="preserve"> oranında art</w:t>
            </w:r>
            <w:r w:rsidR="00EE5CB5" w:rsidRPr="00EC5688">
              <w:rPr>
                <w:rFonts w:ascii="Century" w:hAnsi="Century"/>
                <w:color w:val="000000"/>
                <w:sz w:val="22"/>
                <w:szCs w:val="22"/>
                <w:lang w:val="tr-TR" w:eastAsia="tr-TR"/>
              </w:rPr>
              <w:t xml:space="preserve">mıştır. Buna karşılık, </w:t>
            </w:r>
            <w:r w:rsidR="00FC306E" w:rsidRPr="00EC5688">
              <w:rPr>
                <w:rFonts w:ascii="Century" w:hAnsi="Century"/>
                <w:color w:val="000000"/>
                <w:sz w:val="22"/>
                <w:szCs w:val="22"/>
                <w:lang w:eastAsia="tr-TR"/>
              </w:rPr>
              <w:t>e</w:t>
            </w:r>
            <w:r w:rsidR="00675832" w:rsidRPr="00EC5688">
              <w:rPr>
                <w:rFonts w:ascii="Century" w:hAnsi="Century"/>
                <w:color w:val="000000"/>
                <w:sz w:val="22"/>
                <w:szCs w:val="22"/>
                <w:lang w:eastAsia="tr-TR"/>
              </w:rPr>
              <w:t>meklilik y</w:t>
            </w:r>
            <w:r w:rsidR="00EC5688" w:rsidRPr="00EC5688">
              <w:rPr>
                <w:rFonts w:ascii="Century" w:hAnsi="Century"/>
                <w:color w:val="000000"/>
                <w:sz w:val="22"/>
                <w:szCs w:val="22"/>
                <w:lang w:eastAsia="tr-TR"/>
              </w:rPr>
              <w:t>atırım fonlarındaki %34</w:t>
            </w:r>
            <w:r w:rsidR="00FC306E" w:rsidRPr="00EC5688">
              <w:rPr>
                <w:rFonts w:ascii="Century" w:hAnsi="Century"/>
                <w:color w:val="000000"/>
                <w:sz w:val="22"/>
                <w:szCs w:val="22"/>
                <w:lang w:eastAsia="tr-TR"/>
              </w:rPr>
              <w:t>,</w:t>
            </w:r>
            <w:r w:rsidR="00EC5688" w:rsidRPr="00EC5688">
              <w:rPr>
                <w:rFonts w:ascii="Century" w:hAnsi="Century"/>
                <w:color w:val="000000"/>
                <w:sz w:val="22"/>
                <w:szCs w:val="22"/>
                <w:lang w:eastAsia="tr-TR"/>
              </w:rPr>
              <w:t>7</w:t>
            </w:r>
            <w:r w:rsidR="00FC306E" w:rsidRPr="00EC5688">
              <w:rPr>
                <w:rFonts w:ascii="Century" w:hAnsi="Century"/>
                <w:color w:val="000000"/>
                <w:sz w:val="22"/>
                <w:szCs w:val="22"/>
                <w:lang w:eastAsia="tr-TR"/>
              </w:rPr>
              <w:t>’l</w:t>
            </w:r>
            <w:r w:rsidR="009A0085" w:rsidRPr="00EC5688">
              <w:rPr>
                <w:rFonts w:ascii="Century" w:hAnsi="Century"/>
                <w:color w:val="000000"/>
                <w:sz w:val="22"/>
                <w:szCs w:val="22"/>
                <w:lang w:eastAsia="tr-TR"/>
              </w:rPr>
              <w:t>i</w:t>
            </w:r>
            <w:r w:rsidR="00FC306E" w:rsidRPr="00EC5688">
              <w:rPr>
                <w:rFonts w:ascii="Century" w:hAnsi="Century"/>
                <w:color w:val="000000"/>
                <w:sz w:val="22"/>
                <w:szCs w:val="22"/>
                <w:lang w:eastAsia="tr-TR"/>
              </w:rPr>
              <w:t>k artışın</w:t>
            </w:r>
            <w:r w:rsidR="00675832" w:rsidRPr="00EC5688">
              <w:rPr>
                <w:rFonts w:ascii="Century" w:hAnsi="Century"/>
                <w:color w:val="000000"/>
                <w:sz w:val="22"/>
                <w:szCs w:val="22"/>
                <w:lang w:eastAsia="tr-TR"/>
              </w:rPr>
              <w:t xml:space="preserve"> da</w:t>
            </w:r>
            <w:r w:rsidR="00FC306E" w:rsidRPr="00EC5688">
              <w:rPr>
                <w:rFonts w:ascii="Century" w:hAnsi="Century"/>
                <w:color w:val="000000"/>
                <w:sz w:val="22"/>
                <w:szCs w:val="22"/>
                <w:lang w:eastAsia="tr-TR"/>
              </w:rPr>
              <w:t xml:space="preserve"> etkisiyle sigorta, reasürans ve emekli</w:t>
            </w:r>
            <w:r w:rsidR="00EE5CB5" w:rsidRPr="00EC5688">
              <w:rPr>
                <w:rFonts w:ascii="Century" w:hAnsi="Century"/>
                <w:color w:val="000000"/>
                <w:sz w:val="22"/>
                <w:szCs w:val="22"/>
                <w:lang w:eastAsia="tr-TR"/>
              </w:rPr>
              <w:t>lik şirketlerinin aktifleri</w:t>
            </w:r>
            <w:r w:rsidR="00EC5688" w:rsidRPr="00EC5688">
              <w:rPr>
                <w:rFonts w:ascii="Century" w:hAnsi="Century"/>
                <w:color w:val="000000"/>
                <w:sz w:val="22"/>
                <w:szCs w:val="22"/>
                <w:lang w:eastAsia="tr-TR"/>
              </w:rPr>
              <w:t xml:space="preserve"> %32</w:t>
            </w:r>
            <w:r w:rsidR="00AE1FF5" w:rsidRPr="00EC5688">
              <w:rPr>
                <w:rFonts w:ascii="Century" w:hAnsi="Century"/>
                <w:color w:val="000000"/>
                <w:sz w:val="22"/>
                <w:szCs w:val="22"/>
                <w:lang w:eastAsia="tr-TR"/>
              </w:rPr>
              <w:t>,</w:t>
            </w:r>
            <w:r w:rsidR="00EC5688" w:rsidRPr="00EC5688">
              <w:rPr>
                <w:rFonts w:ascii="Century" w:hAnsi="Century"/>
                <w:color w:val="000000"/>
                <w:sz w:val="22"/>
                <w:szCs w:val="22"/>
                <w:lang w:eastAsia="tr-TR"/>
              </w:rPr>
              <w:t>6</w:t>
            </w:r>
            <w:r w:rsidR="00FC306E" w:rsidRPr="00EC5688">
              <w:rPr>
                <w:rFonts w:ascii="Century" w:hAnsi="Century"/>
                <w:color w:val="000000"/>
                <w:sz w:val="22"/>
                <w:szCs w:val="22"/>
                <w:lang w:eastAsia="tr-TR"/>
              </w:rPr>
              <w:t xml:space="preserve"> oranında </w:t>
            </w:r>
            <w:r w:rsidR="00C9352A" w:rsidRPr="00EC5688">
              <w:rPr>
                <w:rFonts w:ascii="Century" w:hAnsi="Century"/>
                <w:color w:val="000000"/>
                <w:sz w:val="22"/>
                <w:szCs w:val="22"/>
                <w:lang w:eastAsia="tr-TR"/>
              </w:rPr>
              <w:t xml:space="preserve">yükselmiş </w:t>
            </w:r>
            <w:r w:rsidR="00FC306E" w:rsidRPr="00EC5688">
              <w:rPr>
                <w:rFonts w:ascii="Century" w:hAnsi="Century"/>
                <w:color w:val="000000"/>
                <w:sz w:val="22"/>
                <w:szCs w:val="22"/>
                <w:lang w:eastAsia="tr-TR"/>
              </w:rPr>
              <w:t xml:space="preserve">ve </w:t>
            </w:r>
            <w:r w:rsidR="00EC5688" w:rsidRPr="00EC5688">
              <w:rPr>
                <w:rFonts w:ascii="Century" w:hAnsi="Century"/>
                <w:color w:val="000000"/>
                <w:sz w:val="22"/>
                <w:szCs w:val="22"/>
                <w:lang w:eastAsia="tr-TR"/>
              </w:rPr>
              <w:t>236</w:t>
            </w:r>
            <w:r w:rsidR="00675832" w:rsidRPr="00EC5688">
              <w:rPr>
                <w:rFonts w:ascii="Century" w:hAnsi="Century"/>
                <w:color w:val="000000"/>
                <w:sz w:val="22"/>
                <w:szCs w:val="22"/>
                <w:lang w:eastAsia="tr-TR"/>
              </w:rPr>
              <w:t>,</w:t>
            </w:r>
            <w:r w:rsidR="00EC5688" w:rsidRPr="00EC5688">
              <w:rPr>
                <w:rFonts w:ascii="Century" w:hAnsi="Century"/>
                <w:color w:val="000000"/>
                <w:sz w:val="22"/>
                <w:szCs w:val="22"/>
                <w:lang w:eastAsia="tr-TR"/>
              </w:rPr>
              <w:t>63</w:t>
            </w:r>
            <w:r w:rsidR="005C4487" w:rsidRPr="00EC5688">
              <w:rPr>
                <w:rFonts w:ascii="Century" w:hAnsi="Century"/>
                <w:color w:val="000000"/>
                <w:sz w:val="22"/>
                <w:szCs w:val="22"/>
                <w:lang w:eastAsia="tr-TR"/>
              </w:rPr>
              <w:t xml:space="preserve"> mily</w:t>
            </w:r>
            <w:r w:rsidR="00FC306E" w:rsidRPr="00EC5688">
              <w:rPr>
                <w:rFonts w:ascii="Century" w:hAnsi="Century"/>
                <w:color w:val="000000"/>
                <w:sz w:val="22"/>
                <w:szCs w:val="22"/>
                <w:lang w:eastAsia="tr-TR"/>
              </w:rPr>
              <w:t>ar</w:t>
            </w:r>
            <w:r w:rsidR="005C4487" w:rsidRPr="00EC5688">
              <w:rPr>
                <w:rFonts w:ascii="Century" w:hAnsi="Century"/>
                <w:color w:val="000000"/>
                <w:sz w:val="22"/>
                <w:szCs w:val="22"/>
                <w:lang w:eastAsia="tr-TR"/>
              </w:rPr>
              <w:t xml:space="preserve"> TL’ye </w:t>
            </w:r>
            <w:r w:rsidR="0048247D" w:rsidRPr="00EC5688">
              <w:rPr>
                <w:rFonts w:ascii="Century" w:hAnsi="Century"/>
                <w:color w:val="000000"/>
                <w:sz w:val="22"/>
                <w:szCs w:val="22"/>
                <w:lang w:eastAsia="tr-TR"/>
              </w:rPr>
              <w:t>ulaşmıştır.</w:t>
            </w:r>
            <w:r w:rsidR="00FC306E" w:rsidRPr="00EC5688">
              <w:rPr>
                <w:rFonts w:ascii="Century" w:hAnsi="Century"/>
                <w:color w:val="000000"/>
                <w:sz w:val="22"/>
                <w:szCs w:val="22"/>
                <w:lang w:eastAsia="tr-TR"/>
              </w:rPr>
              <w:t xml:space="preserve"> </w:t>
            </w:r>
            <w:r w:rsidR="00276977" w:rsidRPr="00EC5688">
              <w:rPr>
                <w:rFonts w:ascii="Century" w:hAnsi="Century"/>
                <w:color w:val="000000"/>
                <w:sz w:val="22"/>
                <w:szCs w:val="22"/>
                <w:lang w:eastAsia="tr-TR"/>
              </w:rPr>
              <w:t>S</w:t>
            </w:r>
            <w:r w:rsidR="005A4015" w:rsidRPr="00EC5688">
              <w:rPr>
                <w:rFonts w:ascii="Century" w:hAnsi="Century"/>
                <w:color w:val="000000"/>
                <w:sz w:val="22"/>
                <w:szCs w:val="22"/>
                <w:lang w:eastAsia="tr-TR"/>
              </w:rPr>
              <w:t>igorta</w:t>
            </w:r>
            <w:r w:rsidR="00FC306E" w:rsidRPr="00EC5688">
              <w:rPr>
                <w:rFonts w:ascii="Century" w:hAnsi="Century"/>
                <w:color w:val="000000"/>
                <w:sz w:val="22"/>
                <w:szCs w:val="22"/>
                <w:lang w:eastAsia="tr-TR"/>
              </w:rPr>
              <w:t xml:space="preserve">, </w:t>
            </w:r>
            <w:r w:rsidR="00FC306E" w:rsidRPr="00EC5688">
              <w:rPr>
                <w:rFonts w:ascii="Century" w:hAnsi="Century"/>
                <w:color w:val="000000"/>
                <w:sz w:val="22"/>
                <w:szCs w:val="22"/>
                <w:lang w:eastAsia="tr-TR"/>
              </w:rPr>
              <w:lastRenderedPageBreak/>
              <w:t xml:space="preserve">reasürans ve </w:t>
            </w:r>
            <w:r w:rsidR="000B0F4F" w:rsidRPr="00EC5688">
              <w:rPr>
                <w:rFonts w:ascii="Century" w:hAnsi="Century"/>
                <w:color w:val="000000"/>
                <w:sz w:val="22"/>
                <w:szCs w:val="22"/>
                <w:lang w:eastAsia="tr-TR"/>
              </w:rPr>
              <w:t xml:space="preserve">emeklilik </w:t>
            </w:r>
            <w:r w:rsidR="005A4015" w:rsidRPr="00EC5688">
              <w:rPr>
                <w:rFonts w:ascii="Century" w:hAnsi="Century"/>
                <w:color w:val="000000"/>
                <w:sz w:val="22"/>
                <w:szCs w:val="22"/>
                <w:lang w:eastAsia="tr-TR"/>
              </w:rPr>
              <w:t>şirketlerinin</w:t>
            </w:r>
            <w:r w:rsidR="000B0F4F" w:rsidRPr="00EC5688">
              <w:rPr>
                <w:rFonts w:ascii="Century" w:hAnsi="Century"/>
                <w:color w:val="000000"/>
                <w:sz w:val="22"/>
                <w:szCs w:val="22"/>
                <w:lang w:eastAsia="tr-TR"/>
              </w:rPr>
              <w:t xml:space="preserve"> toplam finansal piyasalar içindeki </w:t>
            </w:r>
            <w:r w:rsidR="00F744EC" w:rsidRPr="00EC5688">
              <w:rPr>
                <w:rFonts w:ascii="Century" w:hAnsi="Century"/>
                <w:color w:val="000000"/>
                <w:sz w:val="22"/>
                <w:szCs w:val="22"/>
                <w:lang w:eastAsia="tr-TR"/>
              </w:rPr>
              <w:t xml:space="preserve">payı </w:t>
            </w:r>
            <w:r w:rsidR="00FD0804" w:rsidRPr="00EC5688">
              <w:rPr>
                <w:rFonts w:ascii="Century" w:hAnsi="Century"/>
                <w:color w:val="000000"/>
                <w:sz w:val="22"/>
                <w:szCs w:val="22"/>
                <w:lang w:eastAsia="tr-TR"/>
              </w:rPr>
              <w:t>201</w:t>
            </w:r>
            <w:r w:rsidR="00EC5688" w:rsidRPr="00EC5688">
              <w:rPr>
                <w:rFonts w:ascii="Century" w:hAnsi="Century"/>
                <w:color w:val="000000"/>
                <w:sz w:val="22"/>
                <w:szCs w:val="22"/>
                <w:lang w:eastAsia="tr-TR"/>
              </w:rPr>
              <w:t>9</w:t>
            </w:r>
            <w:r w:rsidR="00FC306E" w:rsidRPr="00EC5688">
              <w:rPr>
                <w:rFonts w:ascii="Century" w:hAnsi="Century"/>
                <w:color w:val="000000"/>
                <w:sz w:val="22"/>
                <w:szCs w:val="22"/>
                <w:lang w:eastAsia="tr-TR"/>
              </w:rPr>
              <w:t xml:space="preserve"> yılı sonunda</w:t>
            </w:r>
            <w:r w:rsidR="00FD0804" w:rsidRPr="00EC5688">
              <w:rPr>
                <w:rFonts w:ascii="Century" w:hAnsi="Century"/>
                <w:color w:val="000000"/>
                <w:sz w:val="22"/>
                <w:szCs w:val="22"/>
                <w:lang w:eastAsia="tr-TR"/>
              </w:rPr>
              <w:t xml:space="preserve"> </w:t>
            </w:r>
            <w:r w:rsidR="00412049" w:rsidRPr="00EC5688">
              <w:rPr>
                <w:rFonts w:ascii="Century" w:hAnsi="Century"/>
                <w:color w:val="000000"/>
                <w:sz w:val="22"/>
                <w:szCs w:val="22"/>
                <w:lang w:eastAsia="tr-TR"/>
              </w:rPr>
              <w:t>%</w:t>
            </w:r>
            <w:r w:rsidR="007008CA" w:rsidRPr="00EC5688">
              <w:rPr>
                <w:rFonts w:ascii="Century" w:hAnsi="Century"/>
                <w:color w:val="000000"/>
                <w:sz w:val="22"/>
                <w:szCs w:val="22"/>
                <w:lang w:eastAsia="tr-TR"/>
              </w:rPr>
              <w:t>4</w:t>
            </w:r>
            <w:r w:rsidR="00ED7D8C" w:rsidRPr="00EC5688">
              <w:rPr>
                <w:rFonts w:ascii="Century" w:hAnsi="Century"/>
                <w:color w:val="000000"/>
                <w:sz w:val="22"/>
                <w:szCs w:val="22"/>
                <w:lang w:eastAsia="tr-TR"/>
              </w:rPr>
              <w:t>,</w:t>
            </w:r>
            <w:r w:rsidR="00A30242" w:rsidRPr="00EC5688">
              <w:rPr>
                <w:rFonts w:ascii="Century" w:hAnsi="Century"/>
                <w:color w:val="000000"/>
                <w:sz w:val="22"/>
                <w:szCs w:val="22"/>
                <w:lang w:eastAsia="tr-TR"/>
              </w:rPr>
              <w:t>7</w:t>
            </w:r>
            <w:r w:rsidR="00EC5688" w:rsidRPr="00EC5688">
              <w:rPr>
                <w:rFonts w:ascii="Century" w:hAnsi="Century"/>
                <w:color w:val="000000"/>
                <w:sz w:val="22"/>
                <w:szCs w:val="22"/>
                <w:lang w:eastAsia="tr-TR"/>
              </w:rPr>
              <w:t>1</w:t>
            </w:r>
            <w:r w:rsidR="00B825BA" w:rsidRPr="00EC5688">
              <w:rPr>
                <w:rFonts w:ascii="Century" w:hAnsi="Century"/>
                <w:color w:val="000000"/>
                <w:sz w:val="22"/>
                <w:szCs w:val="22"/>
                <w:lang w:eastAsia="tr-TR"/>
              </w:rPr>
              <w:t xml:space="preserve"> olarak gerçekleşmiştir.</w:t>
            </w:r>
            <w:r w:rsidR="00ED7D8C" w:rsidRPr="00EC5688">
              <w:rPr>
                <w:rFonts w:ascii="Century" w:hAnsi="Century"/>
                <w:color w:val="000000"/>
                <w:sz w:val="22"/>
                <w:szCs w:val="22"/>
                <w:lang w:eastAsia="tr-TR"/>
              </w:rPr>
              <w:t xml:space="preserve"> </w:t>
            </w:r>
            <w:r w:rsidR="00555DF2" w:rsidRPr="00EC5688">
              <w:rPr>
                <w:rFonts w:ascii="Century" w:hAnsi="Century"/>
                <w:color w:val="000000"/>
                <w:sz w:val="22"/>
                <w:szCs w:val="22"/>
                <w:lang w:eastAsia="tr-TR"/>
              </w:rPr>
              <w:t>Sigortacılık ve bireysel emeklilik sektörlerinin finansal sektörler içindeki payı halen düşük olmakla birlikte, aktif büyüklüğü açısından Bankacılık sektörünün ardından ikinci sırada yer almaktadır.</w:t>
            </w:r>
          </w:p>
          <w:p w14:paraId="70548E9E" w14:textId="77777777" w:rsidR="003B5A73" w:rsidRPr="00EC5688" w:rsidRDefault="003B5A73" w:rsidP="003B5A73">
            <w:pPr>
              <w:rPr>
                <w:rFonts w:ascii="Century" w:hAnsi="Century"/>
                <w:color w:val="000000"/>
                <w:sz w:val="22"/>
                <w:szCs w:val="22"/>
                <w:lang w:eastAsia="tr-TR"/>
              </w:rPr>
            </w:pPr>
          </w:p>
          <w:p w14:paraId="76F0495E" w14:textId="77777777" w:rsidR="003B5A73" w:rsidRPr="00EC5688" w:rsidRDefault="003B5A73" w:rsidP="003B5A73">
            <w:pPr>
              <w:jc w:val="both"/>
              <w:rPr>
                <w:rFonts w:ascii="Century" w:hAnsi="Century"/>
                <w:color w:val="000000"/>
                <w:sz w:val="22"/>
                <w:szCs w:val="22"/>
                <w:lang w:eastAsia="tr-TR"/>
              </w:rPr>
            </w:pPr>
            <w:r w:rsidRPr="00EC5688">
              <w:rPr>
                <w:rFonts w:ascii="Century" w:hAnsi="Century"/>
                <w:color w:val="000000"/>
                <w:sz w:val="22"/>
                <w:szCs w:val="22"/>
                <w:lang w:eastAsia="tr-TR"/>
              </w:rPr>
              <w:t>Aşağıdaki tabloda finansal sektörlerin son beş yıla ilişkin aktif büyüklükleri ile 201</w:t>
            </w:r>
            <w:r w:rsidR="00741CBD" w:rsidRPr="00EC5688">
              <w:rPr>
                <w:rFonts w:ascii="Century" w:hAnsi="Century"/>
                <w:color w:val="000000"/>
                <w:sz w:val="22"/>
                <w:szCs w:val="22"/>
                <w:lang w:eastAsia="tr-TR"/>
              </w:rPr>
              <w:t>9</w:t>
            </w:r>
            <w:r w:rsidRPr="00EC5688">
              <w:rPr>
                <w:rFonts w:ascii="Century" w:hAnsi="Century"/>
                <w:color w:val="000000"/>
                <w:sz w:val="22"/>
                <w:szCs w:val="22"/>
                <w:lang w:eastAsia="tr-TR"/>
              </w:rPr>
              <w:t xml:space="preserve"> yılındaki payları gösterilmiştir.</w:t>
            </w:r>
          </w:p>
          <w:p w14:paraId="7B3B92A8" w14:textId="77777777" w:rsidR="00BD148F" w:rsidRPr="00696AA7" w:rsidRDefault="00BD148F" w:rsidP="00CD0D5F">
            <w:pPr>
              <w:jc w:val="both"/>
              <w:rPr>
                <w:rFonts w:ascii="Century" w:hAnsi="Century"/>
                <w:color w:val="000000"/>
                <w:sz w:val="22"/>
                <w:szCs w:val="22"/>
                <w:highlight w:val="yellow"/>
                <w:lang w:eastAsia="tr-TR"/>
              </w:rPr>
            </w:pPr>
          </w:p>
        </w:tc>
        <w:tc>
          <w:tcPr>
            <w:tcW w:w="236" w:type="dxa"/>
            <w:gridSpan w:val="6"/>
          </w:tcPr>
          <w:p w14:paraId="37762C72" w14:textId="77777777" w:rsidR="009B27BC" w:rsidRPr="00696AA7" w:rsidRDefault="009B27BC" w:rsidP="00CD35C2">
            <w:pPr>
              <w:jc w:val="both"/>
              <w:rPr>
                <w:rFonts w:ascii="Century" w:hAnsi="Century"/>
                <w:sz w:val="22"/>
                <w:szCs w:val="22"/>
                <w:highlight w:val="yellow"/>
              </w:rPr>
            </w:pPr>
          </w:p>
        </w:tc>
        <w:tc>
          <w:tcPr>
            <w:tcW w:w="4758" w:type="dxa"/>
            <w:gridSpan w:val="6"/>
          </w:tcPr>
          <w:p w14:paraId="4B93DD2B" w14:textId="77777777" w:rsidR="00555DF2" w:rsidRPr="00EC5688" w:rsidRDefault="003B5A73" w:rsidP="00555DF2">
            <w:pPr>
              <w:jc w:val="both"/>
              <w:rPr>
                <w:rFonts w:ascii="Century" w:hAnsi="Century" w:cs="Arial"/>
                <w:color w:val="333333"/>
                <w:sz w:val="22"/>
                <w:szCs w:val="22"/>
              </w:rPr>
            </w:pPr>
            <w:r w:rsidRPr="00741CBD">
              <w:rPr>
                <w:rFonts w:ascii="Century" w:hAnsi="Century" w:cs="Arial"/>
                <w:color w:val="333333"/>
                <w:sz w:val="22"/>
                <w:szCs w:val="22"/>
              </w:rPr>
              <w:t xml:space="preserve">According to figures released by the BRSA, CMB and Association of Turkish Capital Markets (ATCM), total </w:t>
            </w:r>
            <w:r w:rsidR="00ED7D8C" w:rsidRPr="00741CBD">
              <w:rPr>
                <w:rFonts w:ascii="Century" w:hAnsi="Century" w:cs="Arial"/>
                <w:color w:val="333333"/>
                <w:sz w:val="22"/>
                <w:szCs w:val="22"/>
              </w:rPr>
              <w:t>assets</w:t>
            </w:r>
            <w:r w:rsidR="0082584E" w:rsidRPr="00741CBD">
              <w:rPr>
                <w:rFonts w:ascii="Century" w:hAnsi="Century" w:cs="Arial"/>
                <w:color w:val="333333"/>
                <w:sz w:val="22"/>
                <w:szCs w:val="22"/>
              </w:rPr>
              <w:t xml:space="preserve"> of </w:t>
            </w:r>
            <w:r w:rsidRPr="00741CBD">
              <w:rPr>
                <w:rFonts w:ascii="Century" w:hAnsi="Century" w:cs="Arial"/>
                <w:color w:val="333333"/>
                <w:sz w:val="22"/>
                <w:szCs w:val="22"/>
              </w:rPr>
              <w:t xml:space="preserve">Turkish financial sectors </w:t>
            </w:r>
            <w:r w:rsidR="0082584E" w:rsidRPr="00741CBD">
              <w:rPr>
                <w:rFonts w:ascii="Century" w:hAnsi="Century" w:cs="Arial"/>
                <w:color w:val="333333"/>
                <w:sz w:val="22"/>
                <w:szCs w:val="22"/>
              </w:rPr>
              <w:t xml:space="preserve">excluding </w:t>
            </w:r>
            <w:r w:rsidRPr="00741CBD">
              <w:rPr>
                <w:rFonts w:ascii="Century" w:hAnsi="Century" w:cs="Arial"/>
                <w:color w:val="333333"/>
                <w:sz w:val="22"/>
                <w:szCs w:val="22"/>
              </w:rPr>
              <w:t>Istanbul Stock Exchange Market</w:t>
            </w:r>
            <w:r w:rsidR="0082584E" w:rsidRPr="00741CBD">
              <w:rPr>
                <w:rFonts w:ascii="Century" w:hAnsi="Century" w:cs="Arial"/>
                <w:color w:val="333333"/>
                <w:sz w:val="22"/>
                <w:szCs w:val="22"/>
              </w:rPr>
              <w:t xml:space="preserve"> (BIST)</w:t>
            </w:r>
            <w:r w:rsidRPr="00741CBD">
              <w:rPr>
                <w:rFonts w:ascii="Century" w:hAnsi="Century" w:cs="Arial"/>
                <w:color w:val="333333"/>
                <w:sz w:val="22"/>
                <w:szCs w:val="22"/>
              </w:rPr>
              <w:t xml:space="preserve">, </w:t>
            </w:r>
            <w:r w:rsidR="00EE5CB5" w:rsidRPr="00741CBD">
              <w:rPr>
                <w:rFonts w:ascii="Century" w:hAnsi="Century" w:cs="Arial"/>
                <w:color w:val="333333"/>
                <w:sz w:val="22"/>
                <w:szCs w:val="22"/>
              </w:rPr>
              <w:t xml:space="preserve">has </w:t>
            </w:r>
            <w:r w:rsidRPr="00741CBD">
              <w:rPr>
                <w:rFonts w:ascii="Century" w:hAnsi="Century" w:cs="Arial"/>
                <w:color w:val="333333"/>
                <w:sz w:val="22"/>
                <w:szCs w:val="22"/>
              </w:rPr>
              <w:t xml:space="preserve">experienced a </w:t>
            </w:r>
            <w:r w:rsidR="00A30242" w:rsidRPr="00741CBD">
              <w:rPr>
                <w:rFonts w:ascii="Century" w:hAnsi="Century" w:cs="Arial"/>
                <w:color w:val="333333"/>
                <w:sz w:val="22"/>
                <w:szCs w:val="22"/>
              </w:rPr>
              <w:t>17</w:t>
            </w:r>
            <w:r w:rsidR="00741CBD" w:rsidRPr="00741CBD">
              <w:rPr>
                <w:rFonts w:ascii="Century" w:hAnsi="Century" w:cs="Arial"/>
                <w:color w:val="333333"/>
                <w:sz w:val="22"/>
                <w:szCs w:val="22"/>
              </w:rPr>
              <w:t>.5</w:t>
            </w:r>
            <w:r w:rsidRPr="00741CBD">
              <w:rPr>
                <w:rFonts w:ascii="Century" w:hAnsi="Century" w:cs="Arial"/>
                <w:color w:val="333333"/>
                <w:sz w:val="22"/>
                <w:szCs w:val="22"/>
              </w:rPr>
              <w:t>% growth in 201</w:t>
            </w:r>
            <w:r w:rsidR="00741CBD" w:rsidRPr="00741CBD">
              <w:rPr>
                <w:rFonts w:ascii="Century" w:hAnsi="Century" w:cs="Arial"/>
                <w:color w:val="333333"/>
                <w:sz w:val="22"/>
                <w:szCs w:val="22"/>
              </w:rPr>
              <w:t>9</w:t>
            </w:r>
            <w:r w:rsidRPr="00741CBD">
              <w:rPr>
                <w:rFonts w:ascii="Century" w:hAnsi="Century" w:cs="Arial"/>
                <w:color w:val="333333"/>
                <w:sz w:val="22"/>
                <w:szCs w:val="22"/>
              </w:rPr>
              <w:t xml:space="preserve"> and</w:t>
            </w:r>
            <w:r w:rsidR="000E1CE4" w:rsidRPr="00741CBD">
              <w:rPr>
                <w:rFonts w:ascii="Century" w:hAnsi="Century" w:cs="Arial"/>
                <w:color w:val="333333"/>
                <w:sz w:val="22"/>
                <w:szCs w:val="22"/>
              </w:rPr>
              <w:t xml:space="preserve"> has</w:t>
            </w:r>
            <w:r w:rsidRPr="00741CBD">
              <w:rPr>
                <w:rFonts w:ascii="Century" w:hAnsi="Century" w:cs="Arial"/>
                <w:color w:val="333333"/>
                <w:sz w:val="22"/>
                <w:szCs w:val="22"/>
              </w:rPr>
              <w:t xml:space="preserve"> reached to </w:t>
            </w:r>
            <w:r w:rsidRPr="00741CBD">
              <w:rPr>
                <w:rFonts w:ascii="AbakuTLSymSans" w:hAnsi="AbakuTLSymSans" w:cs="Arial"/>
                <w:bCs/>
                <w:sz w:val="20"/>
                <w:szCs w:val="20"/>
              </w:rPr>
              <w:t>¨</w:t>
            </w:r>
            <w:r w:rsidR="00741CBD" w:rsidRPr="00741CBD">
              <w:rPr>
                <w:rFonts w:ascii="Century" w:hAnsi="Century" w:cs="Arial"/>
                <w:color w:val="333333"/>
                <w:sz w:val="22"/>
                <w:szCs w:val="22"/>
              </w:rPr>
              <w:t>5</w:t>
            </w:r>
            <w:r w:rsidRPr="00741CBD">
              <w:rPr>
                <w:rFonts w:ascii="Century" w:hAnsi="Century" w:cs="Arial"/>
                <w:color w:val="333333"/>
                <w:sz w:val="22"/>
                <w:szCs w:val="22"/>
              </w:rPr>
              <w:t>.</w:t>
            </w:r>
            <w:r w:rsidR="00741CBD" w:rsidRPr="00EC5688">
              <w:rPr>
                <w:rFonts w:ascii="Century" w:hAnsi="Century" w:cs="Arial"/>
                <w:color w:val="333333"/>
                <w:sz w:val="22"/>
                <w:szCs w:val="22"/>
              </w:rPr>
              <w:t>03</w:t>
            </w:r>
            <w:r w:rsidRPr="00EC5688">
              <w:rPr>
                <w:rFonts w:ascii="Century" w:hAnsi="Century" w:cs="Arial"/>
                <w:color w:val="333333"/>
                <w:sz w:val="22"/>
                <w:szCs w:val="22"/>
              </w:rPr>
              <w:t xml:space="preserve"> trillion. Banking sector </w:t>
            </w:r>
            <w:r w:rsidR="00C9352A" w:rsidRPr="00EC5688">
              <w:rPr>
                <w:rFonts w:ascii="Century" w:hAnsi="Century" w:cs="Arial"/>
                <w:color w:val="333333"/>
                <w:sz w:val="22"/>
                <w:szCs w:val="22"/>
              </w:rPr>
              <w:t xml:space="preserve">traditionally </w:t>
            </w:r>
            <w:r w:rsidRPr="00EC5688">
              <w:rPr>
                <w:rFonts w:ascii="Century" w:hAnsi="Century" w:cs="Arial"/>
                <w:color w:val="333333"/>
                <w:sz w:val="22"/>
                <w:szCs w:val="22"/>
              </w:rPr>
              <w:t>has the largest share in Turkey</w:t>
            </w:r>
            <w:r w:rsidR="0082584E" w:rsidRPr="00EC5688">
              <w:rPr>
                <w:rFonts w:ascii="Century" w:hAnsi="Century" w:cs="Arial"/>
                <w:color w:val="333333"/>
                <w:sz w:val="22"/>
                <w:szCs w:val="22"/>
              </w:rPr>
              <w:t>’s financial sector</w:t>
            </w:r>
            <w:r w:rsidR="00FC306E" w:rsidRPr="00EC5688">
              <w:rPr>
                <w:rFonts w:ascii="Century" w:hAnsi="Century" w:cs="Arial"/>
                <w:color w:val="333333"/>
                <w:sz w:val="22"/>
                <w:szCs w:val="22"/>
              </w:rPr>
              <w:t xml:space="preserve">. </w:t>
            </w:r>
            <w:r w:rsidR="00EE5CB5" w:rsidRPr="00EC5688">
              <w:rPr>
                <w:rFonts w:ascii="Century" w:hAnsi="Century" w:cs="Arial"/>
                <w:color w:val="333333"/>
                <w:sz w:val="22"/>
                <w:szCs w:val="22"/>
              </w:rPr>
              <w:t>Banking</w:t>
            </w:r>
            <w:r w:rsidR="0023565B" w:rsidRPr="00EC5688">
              <w:rPr>
                <w:rFonts w:ascii="Century" w:hAnsi="Century" w:cs="Arial"/>
                <w:color w:val="333333"/>
                <w:sz w:val="22"/>
                <w:szCs w:val="22"/>
              </w:rPr>
              <w:t xml:space="preserve"> sector has realized a </w:t>
            </w:r>
            <w:r w:rsidR="00EC5688" w:rsidRPr="00EC5688">
              <w:rPr>
                <w:rFonts w:ascii="Century" w:hAnsi="Century" w:cs="Arial"/>
                <w:color w:val="333333"/>
                <w:sz w:val="22"/>
                <w:szCs w:val="22"/>
              </w:rPr>
              <w:t>16</w:t>
            </w:r>
            <w:r w:rsidR="0023565B" w:rsidRPr="00EC5688">
              <w:rPr>
                <w:rFonts w:ascii="Century" w:hAnsi="Century" w:cs="Arial"/>
                <w:color w:val="333333"/>
                <w:sz w:val="22"/>
                <w:szCs w:val="22"/>
              </w:rPr>
              <w:t>.</w:t>
            </w:r>
            <w:r w:rsidR="00EC5688" w:rsidRPr="00EC5688">
              <w:rPr>
                <w:rFonts w:ascii="Century" w:hAnsi="Century" w:cs="Arial"/>
                <w:color w:val="333333"/>
                <w:sz w:val="22"/>
                <w:szCs w:val="22"/>
              </w:rPr>
              <w:t>1</w:t>
            </w:r>
            <w:r w:rsidR="0023565B" w:rsidRPr="00EC5688">
              <w:rPr>
                <w:rFonts w:ascii="Century" w:hAnsi="Century" w:cs="Arial"/>
                <w:color w:val="333333"/>
                <w:sz w:val="22"/>
                <w:szCs w:val="22"/>
              </w:rPr>
              <w:t xml:space="preserve">% increase in </w:t>
            </w:r>
            <w:r w:rsidR="00EE5CB5" w:rsidRPr="00EC5688">
              <w:rPr>
                <w:rFonts w:ascii="Century" w:hAnsi="Century" w:cs="Arial"/>
                <w:color w:val="333333"/>
                <w:sz w:val="22"/>
                <w:szCs w:val="22"/>
              </w:rPr>
              <w:t xml:space="preserve">the year whereas </w:t>
            </w:r>
            <w:r w:rsidR="001030A1" w:rsidRPr="00EC5688">
              <w:rPr>
                <w:rFonts w:ascii="Century" w:hAnsi="Century" w:cs="Arial"/>
                <w:color w:val="333333"/>
                <w:sz w:val="22"/>
                <w:szCs w:val="22"/>
              </w:rPr>
              <w:t xml:space="preserve">the </w:t>
            </w:r>
            <w:r w:rsidR="00EE5CB5" w:rsidRPr="00EC5688">
              <w:rPr>
                <w:rFonts w:ascii="Century" w:hAnsi="Century" w:cs="Arial"/>
                <w:color w:val="333333"/>
                <w:sz w:val="22"/>
                <w:szCs w:val="22"/>
              </w:rPr>
              <w:t>total assets of  insurance, reinsurance and pension companies has been</w:t>
            </w:r>
            <w:r w:rsidR="0023565B" w:rsidRPr="00EC5688">
              <w:rPr>
                <w:rFonts w:ascii="Century" w:hAnsi="Century" w:cs="Arial"/>
                <w:color w:val="333333"/>
                <w:sz w:val="22"/>
                <w:szCs w:val="22"/>
              </w:rPr>
              <w:t xml:space="preserve"> amounted to </w:t>
            </w:r>
            <w:r w:rsidR="0023565B" w:rsidRPr="00EC5688">
              <w:rPr>
                <w:rFonts w:ascii="AbakuTLSymSans" w:hAnsi="AbakuTLSymSans" w:cs="Arial"/>
                <w:bCs/>
                <w:sz w:val="20"/>
                <w:szCs w:val="20"/>
              </w:rPr>
              <w:t>¨</w:t>
            </w:r>
            <w:r w:rsidR="00EC5688" w:rsidRPr="00EC5688">
              <w:rPr>
                <w:rFonts w:ascii="Century" w:hAnsi="Century" w:cs="Arial"/>
                <w:color w:val="333333"/>
                <w:sz w:val="22"/>
                <w:szCs w:val="22"/>
              </w:rPr>
              <w:t>236</w:t>
            </w:r>
            <w:r w:rsidR="00E66FE6" w:rsidRPr="00EC5688">
              <w:rPr>
                <w:rFonts w:ascii="Century" w:hAnsi="Century" w:cs="Arial"/>
                <w:color w:val="333333"/>
                <w:sz w:val="22"/>
                <w:szCs w:val="22"/>
              </w:rPr>
              <w:t>.</w:t>
            </w:r>
            <w:r w:rsidR="00EC5688" w:rsidRPr="00EC5688">
              <w:rPr>
                <w:rFonts w:ascii="Century" w:hAnsi="Century" w:cs="Arial"/>
                <w:color w:val="333333"/>
                <w:sz w:val="22"/>
                <w:szCs w:val="22"/>
              </w:rPr>
              <w:t>63</w:t>
            </w:r>
            <w:r w:rsidR="00EE5CB5" w:rsidRPr="00EC5688">
              <w:rPr>
                <w:rFonts w:ascii="Century" w:hAnsi="Century" w:cs="Arial"/>
                <w:color w:val="333333"/>
                <w:sz w:val="22"/>
                <w:szCs w:val="22"/>
              </w:rPr>
              <w:t xml:space="preserve"> billion with </w:t>
            </w:r>
            <w:r w:rsidR="00EC5688" w:rsidRPr="00EC5688">
              <w:rPr>
                <w:rFonts w:ascii="Century" w:hAnsi="Century" w:cs="Arial"/>
                <w:color w:val="333333"/>
                <w:sz w:val="22"/>
                <w:szCs w:val="22"/>
              </w:rPr>
              <w:t xml:space="preserve">a 32.6% growth thanks to a </w:t>
            </w:r>
            <w:r w:rsidR="00A30242" w:rsidRPr="00EC5688">
              <w:rPr>
                <w:rFonts w:ascii="Century" w:hAnsi="Century" w:cs="Arial"/>
                <w:color w:val="333333"/>
                <w:sz w:val="22"/>
                <w:szCs w:val="22"/>
              </w:rPr>
              <w:lastRenderedPageBreak/>
              <w:t>3</w:t>
            </w:r>
            <w:r w:rsidR="00EC5688" w:rsidRPr="00EC5688">
              <w:rPr>
                <w:rFonts w:ascii="Century" w:hAnsi="Century" w:cs="Arial"/>
                <w:color w:val="333333"/>
                <w:sz w:val="22"/>
                <w:szCs w:val="22"/>
              </w:rPr>
              <w:t>4</w:t>
            </w:r>
            <w:r w:rsidR="00CD60D0" w:rsidRPr="00EC5688">
              <w:rPr>
                <w:rFonts w:ascii="Century" w:hAnsi="Century" w:cs="Arial"/>
                <w:color w:val="333333"/>
                <w:sz w:val="22"/>
                <w:szCs w:val="22"/>
              </w:rPr>
              <w:t>.</w:t>
            </w:r>
            <w:r w:rsidR="00EC5688" w:rsidRPr="00EC5688">
              <w:rPr>
                <w:rFonts w:ascii="Century" w:hAnsi="Century" w:cs="Arial"/>
                <w:color w:val="333333"/>
                <w:sz w:val="22"/>
                <w:szCs w:val="22"/>
              </w:rPr>
              <w:t>7</w:t>
            </w:r>
            <w:r w:rsidR="0023565B" w:rsidRPr="00EC5688">
              <w:rPr>
                <w:rFonts w:ascii="Century" w:hAnsi="Century" w:cs="Arial"/>
                <w:color w:val="333333"/>
                <w:sz w:val="22"/>
                <w:szCs w:val="22"/>
              </w:rPr>
              <w:t xml:space="preserve">% increase in private pension funds. </w:t>
            </w:r>
            <w:r w:rsidR="00276977" w:rsidRPr="00EC5688">
              <w:rPr>
                <w:rFonts w:ascii="Century" w:hAnsi="Century" w:cs="Arial"/>
                <w:color w:val="333333"/>
                <w:sz w:val="22"/>
                <w:szCs w:val="22"/>
              </w:rPr>
              <w:t>T</w:t>
            </w:r>
            <w:r w:rsidRPr="00EC5688">
              <w:rPr>
                <w:rFonts w:ascii="Century" w:hAnsi="Century" w:cs="Arial"/>
                <w:color w:val="333333"/>
                <w:sz w:val="22"/>
                <w:szCs w:val="22"/>
              </w:rPr>
              <w:t xml:space="preserve">he share of </w:t>
            </w:r>
            <w:r w:rsidR="001030A1" w:rsidRPr="00EC5688">
              <w:rPr>
                <w:rFonts w:ascii="Century" w:hAnsi="Century" w:cs="Arial"/>
                <w:color w:val="333333"/>
                <w:sz w:val="22"/>
                <w:szCs w:val="22"/>
              </w:rPr>
              <w:t xml:space="preserve">the </w:t>
            </w:r>
            <w:r w:rsidRPr="00EC5688">
              <w:rPr>
                <w:rFonts w:ascii="Century" w:hAnsi="Century" w:cs="Arial"/>
                <w:color w:val="333333"/>
                <w:sz w:val="22"/>
                <w:szCs w:val="22"/>
              </w:rPr>
              <w:t xml:space="preserve">insurance and pension sectors in </w:t>
            </w:r>
            <w:r w:rsidR="006236AA" w:rsidRPr="00EC5688">
              <w:rPr>
                <w:rFonts w:ascii="Century" w:hAnsi="Century" w:cs="Arial"/>
                <w:color w:val="333333"/>
                <w:sz w:val="22"/>
                <w:szCs w:val="22"/>
              </w:rPr>
              <w:t xml:space="preserve">the </w:t>
            </w:r>
            <w:r w:rsidRPr="00EC5688">
              <w:rPr>
                <w:rFonts w:ascii="Century" w:hAnsi="Century" w:cs="Arial"/>
                <w:color w:val="333333"/>
                <w:sz w:val="22"/>
                <w:szCs w:val="22"/>
              </w:rPr>
              <w:t>financial system</w:t>
            </w:r>
            <w:r w:rsidR="00B9134A" w:rsidRPr="00EC5688">
              <w:rPr>
                <w:rFonts w:ascii="Century" w:hAnsi="Century" w:cs="Arial"/>
                <w:color w:val="333333"/>
                <w:sz w:val="22"/>
                <w:szCs w:val="22"/>
              </w:rPr>
              <w:t xml:space="preserve"> has</w:t>
            </w:r>
            <w:r w:rsidRPr="00EC5688">
              <w:rPr>
                <w:rFonts w:ascii="Century" w:hAnsi="Century" w:cs="Arial"/>
                <w:color w:val="333333"/>
                <w:sz w:val="22"/>
                <w:szCs w:val="22"/>
              </w:rPr>
              <w:t xml:space="preserve"> </w:t>
            </w:r>
            <w:r w:rsidR="00276977" w:rsidRPr="00EC5688">
              <w:rPr>
                <w:rFonts w:ascii="Century" w:hAnsi="Century" w:cs="Arial"/>
                <w:color w:val="333333"/>
                <w:sz w:val="22"/>
                <w:szCs w:val="22"/>
              </w:rPr>
              <w:t>de</w:t>
            </w:r>
            <w:r w:rsidR="00CD0D5F" w:rsidRPr="00EC5688">
              <w:rPr>
                <w:rFonts w:ascii="Century" w:hAnsi="Century" w:cs="Arial"/>
                <w:color w:val="333333"/>
                <w:sz w:val="22"/>
                <w:szCs w:val="22"/>
              </w:rPr>
              <w:t>creased</w:t>
            </w:r>
            <w:r w:rsidRPr="00EC5688">
              <w:rPr>
                <w:rFonts w:ascii="Century" w:hAnsi="Century" w:cs="Arial"/>
                <w:color w:val="333333"/>
                <w:sz w:val="22"/>
                <w:szCs w:val="22"/>
              </w:rPr>
              <w:t xml:space="preserve"> to </w:t>
            </w:r>
            <w:r w:rsidR="007008CA" w:rsidRPr="00EC5688">
              <w:rPr>
                <w:rFonts w:ascii="Century" w:hAnsi="Century" w:cs="Arial"/>
                <w:color w:val="333333"/>
                <w:sz w:val="22"/>
                <w:szCs w:val="22"/>
              </w:rPr>
              <w:t>4</w:t>
            </w:r>
            <w:r w:rsidR="00CD0D5F" w:rsidRPr="00EC5688">
              <w:rPr>
                <w:rFonts w:ascii="Century" w:hAnsi="Century" w:cs="Arial"/>
                <w:color w:val="333333"/>
                <w:sz w:val="22"/>
                <w:szCs w:val="22"/>
              </w:rPr>
              <w:t>.</w:t>
            </w:r>
            <w:r w:rsidR="00A30242" w:rsidRPr="00EC5688">
              <w:rPr>
                <w:rFonts w:ascii="Century" w:hAnsi="Century" w:cs="Arial"/>
                <w:color w:val="333333"/>
                <w:sz w:val="22"/>
                <w:szCs w:val="22"/>
              </w:rPr>
              <w:t>7</w:t>
            </w:r>
            <w:r w:rsidR="00EC5688" w:rsidRPr="00EC5688">
              <w:rPr>
                <w:rFonts w:ascii="Century" w:hAnsi="Century" w:cs="Arial"/>
                <w:color w:val="333333"/>
                <w:sz w:val="22"/>
                <w:szCs w:val="22"/>
              </w:rPr>
              <w:t>1</w:t>
            </w:r>
            <w:r w:rsidRPr="00EC5688">
              <w:rPr>
                <w:rFonts w:ascii="Century" w:hAnsi="Century" w:cs="Arial"/>
                <w:color w:val="333333"/>
                <w:sz w:val="22"/>
                <w:szCs w:val="22"/>
              </w:rPr>
              <w:t>% in 201</w:t>
            </w:r>
            <w:r w:rsidR="00EC5688" w:rsidRPr="00EC5688">
              <w:rPr>
                <w:rFonts w:ascii="Century" w:hAnsi="Century" w:cs="Arial"/>
                <w:color w:val="333333"/>
                <w:sz w:val="22"/>
                <w:szCs w:val="22"/>
              </w:rPr>
              <w:t>9</w:t>
            </w:r>
            <w:r w:rsidR="00A30242" w:rsidRPr="00EC5688">
              <w:rPr>
                <w:rFonts w:ascii="Century" w:hAnsi="Century" w:cs="Arial"/>
                <w:color w:val="333333"/>
                <w:sz w:val="22"/>
                <w:szCs w:val="22"/>
              </w:rPr>
              <w:t>.</w:t>
            </w:r>
            <w:r w:rsidRPr="00EC5688">
              <w:rPr>
                <w:rFonts w:ascii="Century" w:hAnsi="Century" w:cs="Arial"/>
                <w:color w:val="333333"/>
                <w:sz w:val="22"/>
                <w:szCs w:val="22"/>
              </w:rPr>
              <w:t xml:space="preserve"> </w:t>
            </w:r>
            <w:r w:rsidR="0068447D" w:rsidRPr="00EC5688">
              <w:rPr>
                <w:rFonts w:ascii="Century" w:hAnsi="Century" w:cs="Arial"/>
                <w:color w:val="333333"/>
                <w:sz w:val="22"/>
                <w:szCs w:val="22"/>
              </w:rPr>
              <w:t>The share of the insurance and private pension sectors in the financial system is still low, but in terms of the asset size, it is the second biggest sector after the banking sector.</w:t>
            </w:r>
          </w:p>
          <w:p w14:paraId="0298869A" w14:textId="77777777" w:rsidR="002725FC" w:rsidRPr="00696AA7" w:rsidRDefault="002725FC" w:rsidP="003B5A73">
            <w:pPr>
              <w:jc w:val="both"/>
              <w:rPr>
                <w:rFonts w:ascii="Century" w:hAnsi="Century" w:cs="Arial"/>
                <w:color w:val="333333"/>
                <w:sz w:val="22"/>
                <w:szCs w:val="22"/>
                <w:highlight w:val="yellow"/>
              </w:rPr>
            </w:pPr>
          </w:p>
          <w:p w14:paraId="30707C77" w14:textId="77777777" w:rsidR="003B5A73" w:rsidRPr="00EC5688" w:rsidRDefault="0068447D" w:rsidP="003B5A73">
            <w:pPr>
              <w:jc w:val="both"/>
              <w:rPr>
                <w:rFonts w:ascii="Century" w:hAnsi="Century" w:cs="Arial"/>
                <w:color w:val="333333"/>
                <w:sz w:val="22"/>
                <w:szCs w:val="22"/>
              </w:rPr>
            </w:pPr>
            <w:r w:rsidRPr="00EC5688">
              <w:rPr>
                <w:rFonts w:ascii="Century" w:hAnsi="Century" w:cs="Arial"/>
                <w:color w:val="333333"/>
                <w:sz w:val="22"/>
                <w:szCs w:val="22"/>
              </w:rPr>
              <w:t>T</w:t>
            </w:r>
            <w:r w:rsidR="003B5A73" w:rsidRPr="00EC5688">
              <w:rPr>
                <w:rFonts w:ascii="Century" w:hAnsi="Century" w:cs="Arial"/>
                <w:color w:val="333333"/>
                <w:sz w:val="22"/>
                <w:szCs w:val="22"/>
              </w:rPr>
              <w:t>otal assets of the Turkish financial sector for the last five years and the share of the sub-sectors in 201</w:t>
            </w:r>
            <w:r w:rsidR="00741CBD" w:rsidRPr="00EC5688">
              <w:rPr>
                <w:rFonts w:ascii="Century" w:hAnsi="Century" w:cs="Arial"/>
                <w:color w:val="333333"/>
                <w:sz w:val="22"/>
                <w:szCs w:val="22"/>
              </w:rPr>
              <w:t>9</w:t>
            </w:r>
            <w:r w:rsidR="003B5A73" w:rsidRPr="00EC5688">
              <w:rPr>
                <w:rFonts w:ascii="Century" w:hAnsi="Century" w:cs="Arial"/>
                <w:color w:val="333333"/>
                <w:sz w:val="22"/>
                <w:szCs w:val="22"/>
              </w:rPr>
              <w:t xml:space="preserve"> </w:t>
            </w:r>
            <w:r w:rsidRPr="00EC5688">
              <w:rPr>
                <w:rFonts w:ascii="Century" w:hAnsi="Century" w:cs="Arial"/>
                <w:color w:val="333333"/>
                <w:sz w:val="22"/>
                <w:szCs w:val="22"/>
              </w:rPr>
              <w:t>are shown in the table below</w:t>
            </w:r>
            <w:r w:rsidR="003B5A73" w:rsidRPr="00EC5688">
              <w:rPr>
                <w:rFonts w:ascii="Century" w:hAnsi="Century" w:cs="Arial"/>
                <w:color w:val="333333"/>
                <w:sz w:val="22"/>
                <w:szCs w:val="22"/>
              </w:rPr>
              <w:t xml:space="preserve">. </w:t>
            </w:r>
          </w:p>
          <w:p w14:paraId="6663B5C0" w14:textId="77777777" w:rsidR="00FD0804" w:rsidRPr="00696AA7" w:rsidRDefault="00FD0804" w:rsidP="00074A61">
            <w:pPr>
              <w:jc w:val="both"/>
              <w:rPr>
                <w:rFonts w:ascii="Century" w:hAnsi="Century" w:cs="Arial"/>
                <w:color w:val="333333"/>
                <w:sz w:val="22"/>
                <w:szCs w:val="22"/>
                <w:highlight w:val="yellow"/>
              </w:rPr>
            </w:pPr>
          </w:p>
        </w:tc>
      </w:tr>
      <w:tr w:rsidR="00FB7F42" w:rsidRPr="00696AA7" w14:paraId="3D4779CC" w14:textId="77777777" w:rsidTr="00CE6192">
        <w:trPr>
          <w:gridAfter w:val="2"/>
          <w:wAfter w:w="56" w:type="dxa"/>
          <w:trHeight w:val="283"/>
        </w:trPr>
        <w:tc>
          <w:tcPr>
            <w:tcW w:w="9802" w:type="dxa"/>
            <w:gridSpan w:val="14"/>
          </w:tcPr>
          <w:p w14:paraId="3597D211" w14:textId="77777777" w:rsidR="003105D0" w:rsidRPr="00E03553" w:rsidRDefault="00FB7F42" w:rsidP="00BE0564">
            <w:pPr>
              <w:jc w:val="center"/>
              <w:rPr>
                <w:rFonts w:ascii="Century" w:hAnsi="Century"/>
                <w:b/>
                <w:color w:val="000080"/>
                <w:sz w:val="20"/>
                <w:szCs w:val="20"/>
              </w:rPr>
            </w:pPr>
            <w:r w:rsidRPr="00E03553">
              <w:rPr>
                <w:rFonts w:ascii="Century" w:hAnsi="Century"/>
                <w:b/>
                <w:color w:val="000080"/>
                <w:sz w:val="20"/>
                <w:szCs w:val="20"/>
              </w:rPr>
              <w:lastRenderedPageBreak/>
              <w:t>Tablo 1.1.</w:t>
            </w:r>
            <w:r w:rsidR="00BE0564" w:rsidRPr="00E03553">
              <w:rPr>
                <w:rFonts w:ascii="Century" w:hAnsi="Century"/>
                <w:b/>
                <w:color w:val="000080"/>
                <w:sz w:val="20"/>
                <w:szCs w:val="20"/>
              </w:rPr>
              <w:t>3</w:t>
            </w:r>
            <w:r w:rsidRPr="00E03553">
              <w:rPr>
                <w:rFonts w:ascii="Century" w:hAnsi="Century"/>
                <w:b/>
                <w:color w:val="000080"/>
                <w:sz w:val="20"/>
                <w:szCs w:val="20"/>
              </w:rPr>
              <w:t xml:space="preserve">: </w:t>
            </w:r>
            <w:r w:rsidR="006618C1" w:rsidRPr="00E03553">
              <w:rPr>
                <w:rFonts w:ascii="Century" w:hAnsi="Century"/>
                <w:b/>
                <w:color w:val="000080"/>
                <w:sz w:val="20"/>
                <w:szCs w:val="20"/>
              </w:rPr>
              <w:t>Türk Finans Sektörü Bilanço Büyüklükleri</w:t>
            </w:r>
          </w:p>
          <w:p w14:paraId="1C62B0FE" w14:textId="77777777" w:rsidR="00F517F6" w:rsidRPr="00E03553" w:rsidRDefault="00BE0564" w:rsidP="00BE0564">
            <w:pPr>
              <w:jc w:val="center"/>
              <w:rPr>
                <w:rFonts w:ascii="Century" w:hAnsi="Century"/>
                <w:i/>
                <w:color w:val="000080"/>
                <w:sz w:val="20"/>
                <w:szCs w:val="20"/>
              </w:rPr>
            </w:pPr>
            <w:r w:rsidRPr="00E03553">
              <w:rPr>
                <w:rFonts w:ascii="Century" w:hAnsi="Century"/>
                <w:i/>
                <w:color w:val="000080"/>
                <w:sz w:val="20"/>
                <w:szCs w:val="20"/>
              </w:rPr>
              <w:t>T</w:t>
            </w:r>
            <w:r w:rsidR="006618C1" w:rsidRPr="00E03553">
              <w:rPr>
                <w:rFonts w:ascii="Century" w:hAnsi="Century"/>
                <w:i/>
                <w:color w:val="000080"/>
                <w:sz w:val="20"/>
                <w:szCs w:val="20"/>
              </w:rPr>
              <w:t>urkish Finance Sectors</w:t>
            </w:r>
            <w:r w:rsidR="00597F89" w:rsidRPr="00E03553">
              <w:rPr>
                <w:rFonts w:ascii="Century" w:hAnsi="Century"/>
                <w:i/>
                <w:color w:val="000080"/>
                <w:sz w:val="20"/>
                <w:szCs w:val="20"/>
              </w:rPr>
              <w:t>’</w:t>
            </w:r>
            <w:r w:rsidR="006618C1" w:rsidRPr="00E03553">
              <w:rPr>
                <w:rFonts w:ascii="Century" w:hAnsi="Century"/>
                <w:i/>
                <w:color w:val="000080"/>
                <w:sz w:val="20"/>
                <w:szCs w:val="20"/>
              </w:rPr>
              <w:t xml:space="preserve"> Total Asset</w:t>
            </w:r>
            <w:r w:rsidR="00597F89" w:rsidRPr="00E03553">
              <w:rPr>
                <w:rFonts w:ascii="Century" w:hAnsi="Century"/>
                <w:i/>
                <w:color w:val="000080"/>
                <w:sz w:val="20"/>
                <w:szCs w:val="20"/>
              </w:rPr>
              <w:t>s</w:t>
            </w:r>
          </w:p>
          <w:p w14:paraId="112CB972" w14:textId="77777777" w:rsidR="00E03553" w:rsidRPr="00E03553" w:rsidRDefault="00E03553" w:rsidP="00BE0564">
            <w:pPr>
              <w:jc w:val="center"/>
              <w:rPr>
                <w:rFonts w:ascii="Century" w:hAnsi="Century"/>
                <w:i/>
                <w:color w:val="000080"/>
                <w:sz w:val="20"/>
                <w:szCs w:val="20"/>
              </w:rPr>
            </w:pPr>
            <w:r w:rsidRPr="00E03553">
              <w:rPr>
                <w:rFonts w:ascii="Century" w:hAnsi="Century"/>
                <w:i/>
                <w:noProof/>
                <w:color w:val="000080"/>
                <w:sz w:val="20"/>
                <w:szCs w:val="20"/>
                <w:lang w:val="tr-TR" w:eastAsia="tr-TR"/>
              </w:rPr>
              <w:drawing>
                <wp:inline distT="0" distB="0" distL="0" distR="0" wp14:anchorId="738C3C38" wp14:editId="65EF2DC6">
                  <wp:extent cx="6080125" cy="19037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0125" cy="1903730"/>
                          </a:xfrm>
                          <a:prstGeom prst="rect">
                            <a:avLst/>
                          </a:prstGeom>
                          <a:noFill/>
                          <a:ln>
                            <a:noFill/>
                          </a:ln>
                        </pic:spPr>
                      </pic:pic>
                    </a:graphicData>
                  </a:graphic>
                </wp:inline>
              </w:drawing>
            </w:r>
          </w:p>
          <w:p w14:paraId="7BD31497" w14:textId="77777777" w:rsidR="00E03553" w:rsidRPr="00E03553" w:rsidRDefault="00E03553" w:rsidP="00E03553">
            <w:pPr>
              <w:jc w:val="both"/>
              <w:rPr>
                <w:rFonts w:ascii="Century" w:hAnsi="Century" w:cs="Arial TUR"/>
                <w:sz w:val="16"/>
                <w:szCs w:val="16"/>
                <w:lang w:eastAsia="tr-TR"/>
              </w:rPr>
            </w:pPr>
            <w:r w:rsidRPr="00E03553">
              <w:rPr>
                <w:rFonts w:ascii="Century" w:hAnsi="Century" w:cs="Arial TUR"/>
                <w:sz w:val="16"/>
                <w:szCs w:val="16"/>
                <w:lang w:eastAsia="tr-TR"/>
              </w:rPr>
              <w:t xml:space="preserve">Kaynak: HM, BDDK, SPK ve TSPB verilerinden derlenmiştir. </w:t>
            </w:r>
          </w:p>
          <w:p w14:paraId="6BC9DE50" w14:textId="77777777" w:rsidR="00E03553" w:rsidRPr="00E03553" w:rsidRDefault="00E03553" w:rsidP="00E03553">
            <w:pPr>
              <w:jc w:val="both"/>
              <w:rPr>
                <w:rFonts w:ascii="Century" w:hAnsi="Century" w:cs="Arial TUR"/>
                <w:i/>
                <w:iCs/>
                <w:sz w:val="16"/>
                <w:szCs w:val="16"/>
                <w:lang w:eastAsia="tr-TR"/>
              </w:rPr>
            </w:pPr>
            <w:r w:rsidRPr="00E03553">
              <w:rPr>
                <w:rFonts w:ascii="Century" w:hAnsi="Century" w:cs="Arial TUR"/>
                <w:i/>
                <w:iCs/>
                <w:sz w:val="16"/>
                <w:szCs w:val="16"/>
                <w:lang w:eastAsia="tr-TR"/>
              </w:rPr>
              <w:t>Source: Turkey UT, BRSA, CMB and ATCM.</w:t>
            </w:r>
          </w:p>
          <w:p w14:paraId="3A628DD6" w14:textId="77777777" w:rsidR="00E03553" w:rsidRPr="00E03553" w:rsidRDefault="00E03553" w:rsidP="00BE0564">
            <w:pPr>
              <w:jc w:val="center"/>
              <w:rPr>
                <w:rFonts w:ascii="Century" w:hAnsi="Century"/>
                <w:i/>
                <w:color w:val="000080"/>
                <w:sz w:val="20"/>
                <w:szCs w:val="20"/>
              </w:rPr>
            </w:pPr>
          </w:p>
          <w:p w14:paraId="71E81E6F" w14:textId="77777777" w:rsidR="00E03553" w:rsidRPr="00E03553" w:rsidRDefault="00E03553" w:rsidP="00BE0564">
            <w:pPr>
              <w:jc w:val="center"/>
              <w:rPr>
                <w:rFonts w:ascii="Century" w:hAnsi="Century"/>
                <w:i/>
                <w:color w:val="000080"/>
                <w:sz w:val="20"/>
                <w:szCs w:val="20"/>
              </w:rPr>
            </w:pPr>
          </w:p>
          <w:p w14:paraId="70E48467" w14:textId="77777777" w:rsidR="00E03553" w:rsidRPr="00696AA7" w:rsidRDefault="00E03553" w:rsidP="00BE0564">
            <w:pPr>
              <w:jc w:val="center"/>
              <w:rPr>
                <w:rFonts w:ascii="Century" w:hAnsi="Century"/>
                <w:i/>
                <w:color w:val="000080"/>
                <w:sz w:val="20"/>
                <w:szCs w:val="20"/>
                <w:highlight w:val="yellow"/>
              </w:rPr>
            </w:pPr>
          </w:p>
          <w:p w14:paraId="09B85BD5" w14:textId="77777777" w:rsidR="00AE1FF5" w:rsidRPr="00696AA7" w:rsidRDefault="00AE1FF5" w:rsidP="00BE0564">
            <w:pPr>
              <w:jc w:val="center"/>
              <w:rPr>
                <w:rFonts w:ascii="Century" w:hAnsi="Century"/>
                <w:i/>
                <w:color w:val="000080"/>
                <w:sz w:val="20"/>
                <w:szCs w:val="20"/>
                <w:highlight w:val="yellow"/>
              </w:rPr>
            </w:pPr>
          </w:p>
          <w:p w14:paraId="00A7A9F6" w14:textId="77777777" w:rsidR="00BE0564" w:rsidRPr="00696AA7" w:rsidRDefault="00BE0564" w:rsidP="00074A61">
            <w:pPr>
              <w:jc w:val="both"/>
              <w:rPr>
                <w:rFonts w:ascii="Century" w:hAnsi="Century" w:cs="Arial"/>
                <w:color w:val="333333"/>
                <w:sz w:val="22"/>
                <w:szCs w:val="22"/>
                <w:highlight w:val="yellow"/>
              </w:rPr>
            </w:pPr>
          </w:p>
          <w:p w14:paraId="3B3002F5" w14:textId="77777777" w:rsidR="00BE0564" w:rsidRPr="00696AA7" w:rsidRDefault="00BE0564" w:rsidP="00074A61">
            <w:pPr>
              <w:jc w:val="both"/>
              <w:rPr>
                <w:rFonts w:ascii="Century" w:hAnsi="Century" w:cs="Arial"/>
                <w:color w:val="333333"/>
                <w:sz w:val="22"/>
                <w:szCs w:val="22"/>
                <w:highlight w:val="yellow"/>
              </w:rPr>
            </w:pPr>
          </w:p>
          <w:p w14:paraId="3BEE3A83" w14:textId="77777777" w:rsidR="00FB7F42" w:rsidRPr="00696AA7" w:rsidRDefault="00FB7F42" w:rsidP="00074A61">
            <w:pPr>
              <w:jc w:val="both"/>
              <w:rPr>
                <w:rFonts w:ascii="Century" w:hAnsi="Century" w:cs="Arial"/>
                <w:color w:val="333333"/>
                <w:sz w:val="22"/>
                <w:szCs w:val="22"/>
                <w:highlight w:val="yellow"/>
              </w:rPr>
            </w:pPr>
          </w:p>
        </w:tc>
      </w:tr>
      <w:tr w:rsidR="00EF760F" w:rsidRPr="00696AA7" w14:paraId="7B0B8CB8" w14:textId="77777777" w:rsidTr="00CE6192">
        <w:trPr>
          <w:gridAfter w:val="2"/>
          <w:wAfter w:w="56" w:type="dxa"/>
          <w:trHeight w:val="5750"/>
        </w:trPr>
        <w:tc>
          <w:tcPr>
            <w:tcW w:w="4808" w:type="dxa"/>
            <w:gridSpan w:val="2"/>
          </w:tcPr>
          <w:p w14:paraId="7A186883" w14:textId="77777777" w:rsidR="00877129" w:rsidRPr="00EC5688" w:rsidRDefault="00877129" w:rsidP="00B21EB5">
            <w:pPr>
              <w:pStyle w:val="Balk2"/>
              <w:numPr>
                <w:ilvl w:val="1"/>
                <w:numId w:val="1"/>
              </w:numPr>
              <w:tabs>
                <w:tab w:val="num" w:pos="492"/>
              </w:tabs>
              <w:spacing w:before="0" w:after="0"/>
              <w:ind w:left="-18" w:firstLine="20"/>
              <w:jc w:val="both"/>
              <w:rPr>
                <w:rFonts w:ascii="Century" w:hAnsi="Century"/>
                <w:i w:val="0"/>
                <w:color w:val="000080"/>
                <w:sz w:val="22"/>
                <w:szCs w:val="22"/>
              </w:rPr>
            </w:pPr>
            <w:bookmarkStart w:id="108" w:name="_Toc358380184"/>
            <w:bookmarkStart w:id="109" w:name="_Toc12957654"/>
            <w:r w:rsidRPr="00EC5688">
              <w:rPr>
                <w:rFonts w:ascii="Century" w:hAnsi="Century"/>
                <w:i w:val="0"/>
                <w:color w:val="000080"/>
                <w:sz w:val="22"/>
                <w:szCs w:val="22"/>
              </w:rPr>
              <w:lastRenderedPageBreak/>
              <w:t>201</w:t>
            </w:r>
            <w:r w:rsidR="00EC5688" w:rsidRPr="00EC5688">
              <w:rPr>
                <w:rFonts w:ascii="Century" w:hAnsi="Century"/>
                <w:i w:val="0"/>
                <w:color w:val="000080"/>
                <w:sz w:val="22"/>
                <w:szCs w:val="22"/>
              </w:rPr>
              <w:t>9</w:t>
            </w:r>
            <w:r w:rsidRPr="00EC5688">
              <w:rPr>
                <w:rFonts w:ascii="Century" w:hAnsi="Century"/>
                <w:i w:val="0"/>
                <w:color w:val="000080"/>
                <w:sz w:val="22"/>
                <w:szCs w:val="22"/>
              </w:rPr>
              <w:t xml:space="preserve"> Yılında Türk Sigortacılık ve Bireysel Emeklilik Sektörleri</w:t>
            </w:r>
            <w:bookmarkEnd w:id="108"/>
            <w:bookmarkEnd w:id="109"/>
          </w:p>
          <w:p w14:paraId="156E6EE4" w14:textId="77777777" w:rsidR="007D2541" w:rsidRPr="00EC5688" w:rsidRDefault="007D2541" w:rsidP="007D2541">
            <w:pPr>
              <w:pStyle w:val="Balk3"/>
              <w:tabs>
                <w:tab w:val="num" w:pos="492"/>
              </w:tabs>
              <w:spacing w:before="0" w:after="0"/>
              <w:ind w:left="110" w:hanging="110"/>
              <w:jc w:val="both"/>
              <w:rPr>
                <w:rFonts w:ascii="Century" w:hAnsi="Century"/>
                <w:color w:val="000080"/>
                <w:sz w:val="22"/>
                <w:szCs w:val="22"/>
              </w:rPr>
            </w:pPr>
            <w:bookmarkStart w:id="110" w:name="_Toc358380185"/>
            <w:bookmarkStart w:id="111" w:name="_Toc12957655"/>
            <w:r w:rsidRPr="00EC5688">
              <w:rPr>
                <w:rFonts w:ascii="Century" w:hAnsi="Century"/>
                <w:color w:val="000080"/>
                <w:sz w:val="22"/>
                <w:szCs w:val="22"/>
              </w:rPr>
              <w:t>Prim Üretimi ve Verilen Teminatlar</w:t>
            </w:r>
            <w:bookmarkEnd w:id="110"/>
            <w:bookmarkEnd w:id="111"/>
          </w:p>
          <w:p w14:paraId="48A0D9B3" w14:textId="77777777" w:rsidR="00555DF2" w:rsidRPr="00696AA7" w:rsidRDefault="00555DF2" w:rsidP="00555DF2">
            <w:pPr>
              <w:jc w:val="both"/>
              <w:rPr>
                <w:rFonts w:ascii="Century" w:hAnsi="Century"/>
                <w:sz w:val="22"/>
                <w:szCs w:val="22"/>
                <w:highlight w:val="yellow"/>
              </w:rPr>
            </w:pPr>
          </w:p>
          <w:p w14:paraId="5DCC7CB2" w14:textId="77777777" w:rsidR="00555DF2" w:rsidRPr="00696AA7" w:rsidRDefault="00555DF2" w:rsidP="00555DF2">
            <w:pPr>
              <w:jc w:val="both"/>
              <w:rPr>
                <w:rFonts w:ascii="Century" w:hAnsi="Century"/>
                <w:sz w:val="22"/>
                <w:szCs w:val="22"/>
                <w:highlight w:val="yellow"/>
              </w:rPr>
            </w:pPr>
            <w:r w:rsidRPr="002961A5">
              <w:rPr>
                <w:rFonts w:ascii="Century" w:hAnsi="Century"/>
                <w:sz w:val="22"/>
                <w:szCs w:val="22"/>
              </w:rPr>
              <w:t>Türk sigortacılık sektöründe 201</w:t>
            </w:r>
            <w:r w:rsidR="002961A5" w:rsidRPr="002961A5">
              <w:rPr>
                <w:rFonts w:ascii="Century" w:hAnsi="Century"/>
                <w:sz w:val="22"/>
                <w:szCs w:val="22"/>
              </w:rPr>
              <w:t>9</w:t>
            </w:r>
            <w:r w:rsidRPr="002961A5">
              <w:rPr>
                <w:rFonts w:ascii="Century" w:hAnsi="Century"/>
                <w:sz w:val="22"/>
                <w:szCs w:val="22"/>
              </w:rPr>
              <w:t xml:space="preserve"> yılında hayat dışı sigorta branşlarınd</w:t>
            </w:r>
            <w:r w:rsidR="008C2BF5" w:rsidRPr="002961A5">
              <w:rPr>
                <w:rFonts w:ascii="Century" w:hAnsi="Century"/>
                <w:sz w:val="22"/>
                <w:szCs w:val="22"/>
              </w:rPr>
              <w:t xml:space="preserve">a </w:t>
            </w:r>
            <w:r w:rsidR="00314CCE" w:rsidRPr="002961A5">
              <w:rPr>
                <w:rFonts w:ascii="Century" w:hAnsi="Century"/>
                <w:sz w:val="22"/>
                <w:szCs w:val="22"/>
              </w:rPr>
              <w:t xml:space="preserve">                 </w:t>
            </w:r>
            <w:r w:rsidR="002961A5" w:rsidRPr="002961A5">
              <w:rPr>
                <w:rFonts w:ascii="Century" w:hAnsi="Century"/>
                <w:sz w:val="22"/>
                <w:szCs w:val="22"/>
              </w:rPr>
              <w:t>57</w:t>
            </w:r>
            <w:r w:rsidRPr="002961A5">
              <w:rPr>
                <w:rFonts w:ascii="Century" w:hAnsi="Century"/>
                <w:sz w:val="22"/>
                <w:szCs w:val="22"/>
              </w:rPr>
              <w:t>,</w:t>
            </w:r>
            <w:r w:rsidR="002961A5" w:rsidRPr="002961A5">
              <w:rPr>
                <w:rFonts w:ascii="Century" w:hAnsi="Century"/>
                <w:sz w:val="22"/>
                <w:szCs w:val="22"/>
              </w:rPr>
              <w:t>4</w:t>
            </w:r>
            <w:r w:rsidRPr="002961A5">
              <w:rPr>
                <w:rFonts w:ascii="Century" w:hAnsi="Century"/>
                <w:sz w:val="22"/>
                <w:szCs w:val="22"/>
              </w:rPr>
              <w:t xml:space="preserve"> milyar TL, hayat grubu sigorta dallarında ise </w:t>
            </w:r>
            <w:r w:rsidR="002961A5" w:rsidRPr="002961A5">
              <w:rPr>
                <w:rFonts w:ascii="Century" w:hAnsi="Century"/>
                <w:sz w:val="22"/>
                <w:szCs w:val="22"/>
              </w:rPr>
              <w:t>11</w:t>
            </w:r>
            <w:r w:rsidRPr="002961A5">
              <w:rPr>
                <w:rFonts w:ascii="Century" w:hAnsi="Century"/>
                <w:sz w:val="22"/>
                <w:szCs w:val="22"/>
              </w:rPr>
              <w:t>,</w:t>
            </w:r>
            <w:r w:rsidR="002961A5" w:rsidRPr="002961A5">
              <w:rPr>
                <w:rFonts w:ascii="Century" w:hAnsi="Century"/>
                <w:sz w:val="22"/>
                <w:szCs w:val="22"/>
              </w:rPr>
              <w:t>4 milyar TL olmak üzere toplam 68</w:t>
            </w:r>
            <w:r w:rsidRPr="002961A5">
              <w:rPr>
                <w:rFonts w:ascii="Century" w:hAnsi="Century"/>
                <w:sz w:val="22"/>
                <w:szCs w:val="22"/>
              </w:rPr>
              <w:t>,</w:t>
            </w:r>
            <w:r w:rsidR="002961A5" w:rsidRPr="002961A5">
              <w:rPr>
                <w:rFonts w:ascii="Century" w:hAnsi="Century"/>
                <w:sz w:val="22"/>
                <w:szCs w:val="22"/>
              </w:rPr>
              <w:t>8</w:t>
            </w:r>
            <w:r w:rsidR="002151F5" w:rsidRPr="002961A5">
              <w:rPr>
                <w:rFonts w:ascii="Century" w:hAnsi="Century"/>
                <w:sz w:val="22"/>
                <w:szCs w:val="22"/>
              </w:rPr>
              <w:t xml:space="preserve"> </w:t>
            </w:r>
            <w:r w:rsidRPr="002961A5">
              <w:rPr>
                <w:rFonts w:ascii="Century" w:hAnsi="Century"/>
                <w:sz w:val="22"/>
                <w:szCs w:val="22"/>
              </w:rPr>
              <w:t xml:space="preserve">milyar TL prim üretimi gerçekleştirilmiştir. </w:t>
            </w:r>
            <w:r w:rsidR="008C2BF5" w:rsidRPr="002961A5">
              <w:rPr>
                <w:rFonts w:ascii="Century" w:hAnsi="Century"/>
                <w:sz w:val="22"/>
                <w:szCs w:val="22"/>
              </w:rPr>
              <w:t>Prim üretimi 201</w:t>
            </w:r>
            <w:r w:rsidR="002961A5" w:rsidRPr="002961A5">
              <w:rPr>
                <w:rFonts w:ascii="Century" w:hAnsi="Century"/>
                <w:sz w:val="22"/>
                <w:szCs w:val="22"/>
              </w:rPr>
              <w:t>8 yılına göre %26</w:t>
            </w:r>
            <w:r w:rsidR="002151F5" w:rsidRPr="002961A5">
              <w:rPr>
                <w:rFonts w:ascii="Century" w:hAnsi="Century"/>
                <w:sz w:val="22"/>
                <w:szCs w:val="22"/>
              </w:rPr>
              <w:t>,</w:t>
            </w:r>
            <w:r w:rsidR="002961A5" w:rsidRPr="002961A5">
              <w:rPr>
                <w:rFonts w:ascii="Century" w:hAnsi="Century"/>
                <w:sz w:val="22"/>
                <w:szCs w:val="22"/>
              </w:rPr>
              <w:t>0</w:t>
            </w:r>
            <w:r w:rsidRPr="002961A5">
              <w:rPr>
                <w:rFonts w:ascii="Century" w:hAnsi="Century"/>
                <w:sz w:val="22"/>
                <w:szCs w:val="22"/>
              </w:rPr>
              <w:t xml:space="preserve"> oranında artmıştır. </w:t>
            </w:r>
            <w:r w:rsidR="00F03A3D" w:rsidRPr="002961A5">
              <w:rPr>
                <w:rFonts w:ascii="Century" w:hAnsi="Century"/>
                <w:sz w:val="22"/>
                <w:szCs w:val="22"/>
              </w:rPr>
              <w:t xml:space="preserve">Toplam üretimin </w:t>
            </w:r>
            <w:r w:rsidR="002961A5" w:rsidRPr="002961A5">
              <w:rPr>
                <w:rFonts w:ascii="Century" w:hAnsi="Century"/>
                <w:sz w:val="22"/>
                <w:szCs w:val="22"/>
              </w:rPr>
              <w:t>63</w:t>
            </w:r>
            <w:r w:rsidR="00F03A3D" w:rsidRPr="002961A5">
              <w:rPr>
                <w:rFonts w:ascii="Century" w:hAnsi="Century"/>
                <w:sz w:val="22"/>
                <w:szCs w:val="22"/>
              </w:rPr>
              <w:t>,4</w:t>
            </w:r>
            <w:r w:rsidRPr="002961A5">
              <w:rPr>
                <w:rFonts w:ascii="Century" w:hAnsi="Century"/>
                <w:sz w:val="22"/>
                <w:szCs w:val="22"/>
              </w:rPr>
              <w:t xml:space="preserve"> milyar TL’lik kısmı direk</w:t>
            </w:r>
            <w:r w:rsidR="006B4B78" w:rsidRPr="002961A5">
              <w:rPr>
                <w:rFonts w:ascii="Century" w:hAnsi="Century"/>
                <w:sz w:val="22"/>
                <w:szCs w:val="22"/>
              </w:rPr>
              <w:t>t</w:t>
            </w:r>
            <w:r w:rsidRPr="002961A5">
              <w:rPr>
                <w:rFonts w:ascii="Century" w:hAnsi="Century"/>
                <w:sz w:val="22"/>
                <w:szCs w:val="22"/>
              </w:rPr>
              <w:t xml:space="preserve"> prim üretimi iken, kalan </w:t>
            </w:r>
            <w:r w:rsidR="002961A5" w:rsidRPr="002961A5">
              <w:rPr>
                <w:rFonts w:ascii="Century" w:hAnsi="Century"/>
                <w:sz w:val="22"/>
                <w:szCs w:val="22"/>
              </w:rPr>
              <w:t>5</w:t>
            </w:r>
            <w:r w:rsidR="002151F5" w:rsidRPr="002961A5">
              <w:rPr>
                <w:rFonts w:ascii="Century" w:hAnsi="Century"/>
                <w:sz w:val="22"/>
                <w:szCs w:val="22"/>
              </w:rPr>
              <w:t>,</w:t>
            </w:r>
            <w:r w:rsidR="002961A5" w:rsidRPr="002961A5">
              <w:rPr>
                <w:rFonts w:ascii="Century" w:hAnsi="Century"/>
                <w:sz w:val="22"/>
                <w:szCs w:val="22"/>
              </w:rPr>
              <w:t>4</w:t>
            </w:r>
            <w:r w:rsidR="00EE5CB5" w:rsidRPr="002961A5">
              <w:rPr>
                <w:rFonts w:ascii="Century" w:hAnsi="Century"/>
                <w:sz w:val="22"/>
                <w:szCs w:val="22"/>
              </w:rPr>
              <w:t xml:space="preserve"> </w:t>
            </w:r>
            <w:r w:rsidRPr="002961A5">
              <w:rPr>
                <w:rFonts w:ascii="Century" w:hAnsi="Century"/>
                <w:sz w:val="22"/>
                <w:szCs w:val="22"/>
              </w:rPr>
              <w:t>mily</w:t>
            </w:r>
            <w:r w:rsidR="00EE5CB5" w:rsidRPr="002961A5">
              <w:rPr>
                <w:rFonts w:ascii="Century" w:hAnsi="Century"/>
                <w:sz w:val="22"/>
                <w:szCs w:val="22"/>
              </w:rPr>
              <w:t>ar</w:t>
            </w:r>
            <w:r w:rsidRPr="002961A5">
              <w:rPr>
                <w:rFonts w:ascii="Century" w:hAnsi="Century"/>
                <w:sz w:val="22"/>
                <w:szCs w:val="22"/>
              </w:rPr>
              <w:t xml:space="preserve"> TL’lik kısmı reasürans yoluyla sağlanmıştır.</w:t>
            </w:r>
          </w:p>
          <w:p w14:paraId="08D89C3F" w14:textId="77777777" w:rsidR="007D2541" w:rsidRPr="007979B4" w:rsidRDefault="007D2541" w:rsidP="007D2541">
            <w:pPr>
              <w:jc w:val="both"/>
              <w:rPr>
                <w:rFonts w:ascii="Century" w:hAnsi="Century"/>
                <w:sz w:val="10"/>
                <w:szCs w:val="10"/>
                <w:highlight w:val="yellow"/>
              </w:rPr>
            </w:pPr>
          </w:p>
          <w:p w14:paraId="78EEDFB8" w14:textId="77777777" w:rsidR="007D2541" w:rsidRPr="002961A5" w:rsidRDefault="00290B22" w:rsidP="007D2541">
            <w:pPr>
              <w:jc w:val="both"/>
              <w:rPr>
                <w:rFonts w:ascii="Century" w:hAnsi="Century"/>
                <w:sz w:val="22"/>
                <w:szCs w:val="22"/>
              </w:rPr>
            </w:pPr>
            <w:r w:rsidRPr="002961A5">
              <w:rPr>
                <w:rFonts w:ascii="Century" w:hAnsi="Century"/>
                <w:sz w:val="22"/>
                <w:szCs w:val="22"/>
              </w:rPr>
              <w:t xml:space="preserve">Alınan primler karşılığında </w:t>
            </w:r>
            <w:r w:rsidR="0075077C" w:rsidRPr="002961A5">
              <w:rPr>
                <w:rFonts w:ascii="Century" w:hAnsi="Century"/>
                <w:sz w:val="22"/>
                <w:szCs w:val="22"/>
              </w:rPr>
              <w:t xml:space="preserve">yıl içinde </w:t>
            </w:r>
            <w:r w:rsidRPr="002961A5">
              <w:rPr>
                <w:rFonts w:ascii="Century" w:hAnsi="Century"/>
                <w:sz w:val="22"/>
                <w:szCs w:val="22"/>
              </w:rPr>
              <w:t xml:space="preserve">sigortalılara verilen toplam teminat tutarı, </w:t>
            </w:r>
            <w:r w:rsidR="00C53426" w:rsidRPr="002961A5">
              <w:rPr>
                <w:rFonts w:ascii="Century" w:hAnsi="Century"/>
                <w:sz w:val="22"/>
                <w:szCs w:val="22"/>
              </w:rPr>
              <w:t>61</w:t>
            </w:r>
            <w:r w:rsidR="001573E8" w:rsidRPr="002961A5">
              <w:rPr>
                <w:rFonts w:ascii="Century" w:hAnsi="Century"/>
                <w:sz w:val="22"/>
                <w:szCs w:val="22"/>
              </w:rPr>
              <w:t>1</w:t>
            </w:r>
            <w:r w:rsidR="00C53426" w:rsidRPr="002961A5">
              <w:rPr>
                <w:rFonts w:ascii="Century" w:hAnsi="Century"/>
                <w:sz w:val="22"/>
                <w:szCs w:val="22"/>
              </w:rPr>
              <w:t xml:space="preserve">1 sayılı Kanunla </w:t>
            </w:r>
            <w:r w:rsidR="007D2541" w:rsidRPr="002961A5">
              <w:rPr>
                <w:rFonts w:ascii="Century" w:hAnsi="Century"/>
                <w:sz w:val="22"/>
                <w:szCs w:val="22"/>
              </w:rPr>
              <w:t>Sosyal Güvenlik Kurumu</w:t>
            </w:r>
            <w:r w:rsidR="00D46D6D" w:rsidRPr="002961A5">
              <w:rPr>
                <w:rFonts w:ascii="Century" w:hAnsi="Century"/>
                <w:sz w:val="22"/>
                <w:szCs w:val="22"/>
              </w:rPr>
              <w:t xml:space="preserve">’na devredilen </w:t>
            </w:r>
            <w:r w:rsidR="007D2541" w:rsidRPr="002961A5">
              <w:rPr>
                <w:rFonts w:ascii="Century" w:hAnsi="Century"/>
                <w:sz w:val="22"/>
                <w:szCs w:val="22"/>
              </w:rPr>
              <w:t>tedavi giderleri</w:t>
            </w:r>
            <w:r w:rsidR="002151F5" w:rsidRPr="002961A5">
              <w:rPr>
                <w:rFonts w:ascii="Century" w:hAnsi="Century"/>
                <w:sz w:val="22"/>
                <w:szCs w:val="22"/>
              </w:rPr>
              <w:t xml:space="preserve"> teminatı ve Riskli Sigortalılar Havuzuna devredilen teminatlar</w:t>
            </w:r>
            <w:r w:rsidR="007D2541" w:rsidRPr="002961A5">
              <w:rPr>
                <w:rFonts w:ascii="Century" w:hAnsi="Century"/>
                <w:sz w:val="22"/>
                <w:szCs w:val="22"/>
              </w:rPr>
              <w:t xml:space="preserve"> dahil</w:t>
            </w:r>
            <w:r w:rsidRPr="002961A5">
              <w:rPr>
                <w:rFonts w:ascii="Century" w:hAnsi="Century"/>
                <w:sz w:val="22"/>
                <w:szCs w:val="22"/>
              </w:rPr>
              <w:t>,</w:t>
            </w:r>
            <w:r w:rsidR="007D2541" w:rsidRPr="002961A5">
              <w:rPr>
                <w:rFonts w:ascii="Century" w:hAnsi="Century"/>
                <w:sz w:val="22"/>
                <w:szCs w:val="22"/>
              </w:rPr>
              <w:t xml:space="preserve"> hastalık / sağlık branşı hariç </w:t>
            </w:r>
            <w:r w:rsidRPr="002961A5">
              <w:rPr>
                <w:rFonts w:ascii="Century" w:hAnsi="Century"/>
                <w:sz w:val="22"/>
                <w:szCs w:val="22"/>
              </w:rPr>
              <w:t xml:space="preserve">olmak üzere </w:t>
            </w:r>
            <w:r w:rsidR="00652881" w:rsidRPr="002961A5">
              <w:rPr>
                <w:rFonts w:ascii="Century" w:hAnsi="Century"/>
                <w:sz w:val="22"/>
                <w:szCs w:val="22"/>
              </w:rPr>
              <w:t>12</w:t>
            </w:r>
            <w:r w:rsidR="002961A5">
              <w:rPr>
                <w:rFonts w:ascii="Century" w:hAnsi="Century"/>
                <w:sz w:val="22"/>
                <w:szCs w:val="22"/>
              </w:rPr>
              <w:t>9</w:t>
            </w:r>
            <w:r w:rsidR="00BE6D32" w:rsidRPr="002961A5">
              <w:rPr>
                <w:rFonts w:ascii="Century" w:hAnsi="Century"/>
                <w:sz w:val="22"/>
                <w:szCs w:val="22"/>
              </w:rPr>
              <w:t>,</w:t>
            </w:r>
            <w:r w:rsidR="002961A5" w:rsidRPr="002961A5">
              <w:rPr>
                <w:rFonts w:ascii="Century" w:hAnsi="Century"/>
                <w:sz w:val="22"/>
                <w:szCs w:val="22"/>
              </w:rPr>
              <w:t>3</w:t>
            </w:r>
            <w:r w:rsidR="007D2541" w:rsidRPr="002961A5">
              <w:rPr>
                <w:rFonts w:ascii="Century" w:hAnsi="Century"/>
                <w:sz w:val="22"/>
                <w:szCs w:val="22"/>
              </w:rPr>
              <w:t xml:space="preserve"> trilyon TL’ye ulaşmıştır. </w:t>
            </w:r>
          </w:p>
          <w:p w14:paraId="7F0996F1" w14:textId="77777777" w:rsidR="007D2541" w:rsidRPr="00696AA7" w:rsidRDefault="007D2541" w:rsidP="007D2541">
            <w:pPr>
              <w:jc w:val="both"/>
              <w:rPr>
                <w:rFonts w:ascii="Century" w:hAnsi="Century"/>
                <w:sz w:val="10"/>
                <w:szCs w:val="10"/>
                <w:highlight w:val="yellow"/>
              </w:rPr>
            </w:pPr>
          </w:p>
          <w:p w14:paraId="2DF09A8E" w14:textId="77777777" w:rsidR="00EF760F" w:rsidRPr="002961A5" w:rsidRDefault="005428E4" w:rsidP="00B926A1">
            <w:pPr>
              <w:jc w:val="both"/>
              <w:rPr>
                <w:rFonts w:ascii="Century" w:hAnsi="Century"/>
                <w:sz w:val="22"/>
                <w:szCs w:val="22"/>
              </w:rPr>
            </w:pPr>
            <w:r w:rsidRPr="002961A5">
              <w:rPr>
                <w:rFonts w:ascii="Century" w:hAnsi="Century"/>
                <w:sz w:val="22"/>
                <w:szCs w:val="22"/>
              </w:rPr>
              <w:t>Aşağıdaki tabloda, son beş yıllık döneme ilişkin toplam prim üretimi ile teminat verileri sunulmuştur.</w:t>
            </w:r>
          </w:p>
          <w:p w14:paraId="02660EEF" w14:textId="77777777" w:rsidR="001670E7" w:rsidRPr="00696AA7" w:rsidRDefault="001670E7" w:rsidP="00B926A1">
            <w:pPr>
              <w:jc w:val="both"/>
              <w:rPr>
                <w:rFonts w:ascii="Century" w:hAnsi="Century"/>
                <w:sz w:val="10"/>
                <w:szCs w:val="10"/>
                <w:highlight w:val="yellow"/>
              </w:rPr>
            </w:pPr>
          </w:p>
          <w:p w14:paraId="20579608" w14:textId="77777777" w:rsidR="00166556" w:rsidRPr="00696AA7" w:rsidRDefault="00166556" w:rsidP="00B926A1">
            <w:pPr>
              <w:jc w:val="both"/>
              <w:rPr>
                <w:color w:val="000080"/>
                <w:sz w:val="2"/>
                <w:szCs w:val="2"/>
                <w:highlight w:val="yellow"/>
              </w:rPr>
            </w:pPr>
          </w:p>
        </w:tc>
        <w:tc>
          <w:tcPr>
            <w:tcW w:w="236" w:type="dxa"/>
            <w:gridSpan w:val="6"/>
          </w:tcPr>
          <w:p w14:paraId="5B237504" w14:textId="77777777" w:rsidR="00EF760F" w:rsidRPr="00696AA7" w:rsidRDefault="00EF760F" w:rsidP="00CD35C2">
            <w:pPr>
              <w:jc w:val="both"/>
              <w:rPr>
                <w:rFonts w:ascii="Century" w:hAnsi="Century"/>
                <w:sz w:val="22"/>
                <w:szCs w:val="22"/>
                <w:highlight w:val="yellow"/>
              </w:rPr>
            </w:pPr>
          </w:p>
        </w:tc>
        <w:tc>
          <w:tcPr>
            <w:tcW w:w="4758" w:type="dxa"/>
            <w:gridSpan w:val="6"/>
          </w:tcPr>
          <w:p w14:paraId="7A4D0F90" w14:textId="77777777" w:rsidR="00877129" w:rsidRPr="00EC5688" w:rsidRDefault="00877129" w:rsidP="00877129">
            <w:pPr>
              <w:jc w:val="both"/>
              <w:rPr>
                <w:rFonts w:ascii="Century" w:hAnsi="Century"/>
                <w:b/>
                <w:color w:val="003366"/>
                <w:sz w:val="22"/>
                <w:szCs w:val="22"/>
              </w:rPr>
            </w:pPr>
            <w:r w:rsidRPr="00EC5688">
              <w:rPr>
                <w:rFonts w:ascii="Century" w:hAnsi="Century"/>
                <w:b/>
                <w:color w:val="003366"/>
                <w:sz w:val="22"/>
                <w:szCs w:val="22"/>
              </w:rPr>
              <w:t>1.2.</w:t>
            </w:r>
            <w:r w:rsidR="00446775" w:rsidRPr="00EC5688">
              <w:rPr>
                <w:rFonts w:ascii="Century" w:hAnsi="Century"/>
                <w:b/>
                <w:color w:val="003366"/>
                <w:sz w:val="22"/>
                <w:szCs w:val="22"/>
              </w:rPr>
              <w:t xml:space="preserve"> </w:t>
            </w:r>
            <w:r w:rsidRPr="00EC5688">
              <w:rPr>
                <w:rFonts w:ascii="Century" w:hAnsi="Century"/>
                <w:b/>
                <w:color w:val="003366"/>
                <w:sz w:val="22"/>
                <w:szCs w:val="22"/>
              </w:rPr>
              <w:t xml:space="preserve">Turkish Insurance and </w:t>
            </w:r>
            <w:r w:rsidR="0023565B" w:rsidRPr="00EC5688">
              <w:rPr>
                <w:rFonts w:ascii="Century" w:hAnsi="Century"/>
                <w:b/>
                <w:color w:val="003366"/>
                <w:sz w:val="22"/>
                <w:szCs w:val="22"/>
              </w:rPr>
              <w:t>Private</w:t>
            </w:r>
            <w:r w:rsidRPr="00EC5688">
              <w:rPr>
                <w:rFonts w:ascii="Century" w:hAnsi="Century"/>
                <w:b/>
                <w:color w:val="003366"/>
                <w:sz w:val="22"/>
                <w:szCs w:val="22"/>
              </w:rPr>
              <w:t xml:space="preserve"> </w:t>
            </w:r>
            <w:r w:rsidR="00B61233" w:rsidRPr="00EC5688">
              <w:rPr>
                <w:rFonts w:ascii="Century" w:hAnsi="Century"/>
                <w:b/>
                <w:color w:val="003366"/>
                <w:sz w:val="22"/>
                <w:szCs w:val="22"/>
              </w:rPr>
              <w:t>P</w:t>
            </w:r>
            <w:r w:rsidRPr="00EC5688">
              <w:rPr>
                <w:rFonts w:ascii="Century" w:hAnsi="Century"/>
                <w:b/>
                <w:color w:val="003366"/>
                <w:sz w:val="22"/>
                <w:szCs w:val="22"/>
              </w:rPr>
              <w:t>ension Industries in 201</w:t>
            </w:r>
            <w:r w:rsidR="00EC5688" w:rsidRPr="00EC5688">
              <w:rPr>
                <w:rFonts w:ascii="Century" w:hAnsi="Century"/>
                <w:b/>
                <w:color w:val="003366"/>
                <w:sz w:val="22"/>
                <w:szCs w:val="22"/>
              </w:rPr>
              <w:t>9</w:t>
            </w:r>
          </w:p>
          <w:p w14:paraId="795B03D7" w14:textId="77777777" w:rsidR="007D2541" w:rsidRPr="00EC5688" w:rsidRDefault="007D2541" w:rsidP="007D2541">
            <w:pPr>
              <w:jc w:val="both"/>
              <w:rPr>
                <w:rFonts w:ascii="Century" w:hAnsi="Century"/>
                <w:b/>
                <w:color w:val="003366"/>
                <w:sz w:val="22"/>
                <w:szCs w:val="22"/>
              </w:rPr>
            </w:pPr>
            <w:r w:rsidRPr="00EC5688">
              <w:rPr>
                <w:rFonts w:ascii="Century" w:hAnsi="Century"/>
                <w:b/>
                <w:color w:val="003366"/>
                <w:sz w:val="22"/>
                <w:szCs w:val="22"/>
              </w:rPr>
              <w:t>1.2.1.</w:t>
            </w:r>
            <w:r w:rsidR="00446775" w:rsidRPr="00EC5688">
              <w:rPr>
                <w:rFonts w:ascii="Century" w:hAnsi="Century"/>
                <w:b/>
                <w:color w:val="003366"/>
                <w:sz w:val="22"/>
                <w:szCs w:val="22"/>
              </w:rPr>
              <w:t xml:space="preserve"> </w:t>
            </w:r>
            <w:r w:rsidRPr="00EC5688">
              <w:rPr>
                <w:rFonts w:ascii="Century" w:hAnsi="Century"/>
                <w:b/>
                <w:color w:val="003366"/>
                <w:sz w:val="22"/>
                <w:szCs w:val="22"/>
              </w:rPr>
              <w:t>Premium</w:t>
            </w:r>
            <w:r w:rsidR="00555DF2" w:rsidRPr="00EC5688">
              <w:rPr>
                <w:rFonts w:ascii="Century" w:hAnsi="Century"/>
                <w:b/>
                <w:color w:val="003366"/>
                <w:sz w:val="22"/>
                <w:szCs w:val="22"/>
              </w:rPr>
              <w:t xml:space="preserve"> Volume</w:t>
            </w:r>
            <w:r w:rsidRPr="00EC5688">
              <w:rPr>
                <w:rFonts w:ascii="Century" w:hAnsi="Century"/>
                <w:b/>
                <w:color w:val="003366"/>
                <w:sz w:val="22"/>
                <w:szCs w:val="22"/>
              </w:rPr>
              <w:t xml:space="preserve"> and Coverage </w:t>
            </w:r>
          </w:p>
          <w:p w14:paraId="33AF4B1D" w14:textId="77777777" w:rsidR="007D2541" w:rsidRPr="00696AA7" w:rsidRDefault="007D2541" w:rsidP="007D2541">
            <w:pPr>
              <w:jc w:val="both"/>
              <w:rPr>
                <w:rFonts w:ascii="Century" w:hAnsi="Century"/>
                <w:b/>
                <w:color w:val="003366"/>
                <w:sz w:val="22"/>
                <w:szCs w:val="22"/>
                <w:highlight w:val="yellow"/>
              </w:rPr>
            </w:pPr>
          </w:p>
          <w:p w14:paraId="66E162B0" w14:textId="77777777" w:rsidR="00BE3202" w:rsidRPr="008B58B6" w:rsidRDefault="00A20DCA" w:rsidP="007D2541">
            <w:pPr>
              <w:jc w:val="both"/>
              <w:rPr>
                <w:rFonts w:ascii="Century" w:hAnsi="Century"/>
                <w:color w:val="333333"/>
                <w:sz w:val="16"/>
                <w:szCs w:val="16"/>
              </w:rPr>
            </w:pPr>
            <w:r w:rsidRPr="008B58B6">
              <w:rPr>
                <w:rFonts w:ascii="Century" w:hAnsi="Century"/>
                <w:bCs/>
                <w:color w:val="333333"/>
                <w:sz w:val="22"/>
                <w:szCs w:val="22"/>
              </w:rPr>
              <w:t xml:space="preserve">The Turkish insurance market has produced </w:t>
            </w:r>
            <w:r w:rsidRPr="008B58B6">
              <w:rPr>
                <w:rFonts w:ascii="AbakuTLSymSans" w:hAnsi="AbakuTLSymSans" w:cs="Arial"/>
                <w:bCs/>
                <w:sz w:val="20"/>
                <w:szCs w:val="20"/>
              </w:rPr>
              <w:t>¨</w:t>
            </w:r>
            <w:r w:rsidR="002961A5" w:rsidRPr="008B58B6">
              <w:rPr>
                <w:rFonts w:ascii="Century" w:hAnsi="Century"/>
                <w:bCs/>
                <w:color w:val="333333"/>
                <w:sz w:val="22"/>
                <w:szCs w:val="22"/>
              </w:rPr>
              <w:t>68</w:t>
            </w:r>
            <w:r w:rsidR="005428E4" w:rsidRPr="008B58B6">
              <w:rPr>
                <w:rFonts w:ascii="Century" w:hAnsi="Century"/>
                <w:bCs/>
                <w:color w:val="333333"/>
                <w:sz w:val="22"/>
                <w:szCs w:val="22"/>
              </w:rPr>
              <w:t>.</w:t>
            </w:r>
            <w:r w:rsidR="002961A5" w:rsidRPr="008B58B6">
              <w:rPr>
                <w:rFonts w:ascii="Century" w:hAnsi="Century"/>
                <w:bCs/>
                <w:color w:val="333333"/>
                <w:sz w:val="22"/>
                <w:szCs w:val="22"/>
              </w:rPr>
              <w:t>8</w:t>
            </w:r>
            <w:r w:rsidRPr="008B58B6">
              <w:rPr>
                <w:rFonts w:ascii="Century" w:hAnsi="Century"/>
                <w:bCs/>
                <w:color w:val="333333"/>
                <w:sz w:val="22"/>
                <w:szCs w:val="22"/>
              </w:rPr>
              <w:t xml:space="preserve"> billion gross premium in 201</w:t>
            </w:r>
            <w:r w:rsidR="002961A5" w:rsidRPr="008B58B6">
              <w:rPr>
                <w:rFonts w:ascii="Century" w:hAnsi="Century"/>
                <w:bCs/>
                <w:color w:val="333333"/>
                <w:sz w:val="22"/>
                <w:szCs w:val="22"/>
              </w:rPr>
              <w:t>9</w:t>
            </w:r>
            <w:r w:rsidRPr="008B58B6">
              <w:rPr>
                <w:rFonts w:ascii="Century" w:hAnsi="Century"/>
                <w:bCs/>
                <w:color w:val="333333"/>
                <w:sz w:val="22"/>
                <w:szCs w:val="22"/>
              </w:rPr>
              <w:t xml:space="preserve">. The volume has increased by </w:t>
            </w:r>
            <w:r w:rsidR="008B58B6" w:rsidRPr="008B58B6">
              <w:rPr>
                <w:rFonts w:ascii="Century" w:hAnsi="Century"/>
                <w:bCs/>
                <w:color w:val="333333"/>
                <w:sz w:val="22"/>
                <w:szCs w:val="22"/>
              </w:rPr>
              <w:t>26</w:t>
            </w:r>
            <w:r w:rsidR="005428E4" w:rsidRPr="008B58B6">
              <w:rPr>
                <w:rFonts w:ascii="Century" w:hAnsi="Century"/>
                <w:bCs/>
                <w:color w:val="333333"/>
                <w:sz w:val="22"/>
                <w:szCs w:val="22"/>
              </w:rPr>
              <w:t>.</w:t>
            </w:r>
            <w:r w:rsidR="008B58B6" w:rsidRPr="008B58B6">
              <w:rPr>
                <w:rFonts w:ascii="Century" w:hAnsi="Century"/>
                <w:bCs/>
                <w:color w:val="333333"/>
                <w:sz w:val="22"/>
                <w:szCs w:val="22"/>
              </w:rPr>
              <w:t>0</w:t>
            </w:r>
            <w:r w:rsidR="00B57179" w:rsidRPr="008B58B6">
              <w:rPr>
                <w:rFonts w:ascii="Century" w:hAnsi="Century"/>
                <w:bCs/>
                <w:color w:val="333333"/>
                <w:sz w:val="22"/>
                <w:szCs w:val="22"/>
              </w:rPr>
              <w:t>%</w:t>
            </w:r>
            <w:r w:rsidR="005428E4" w:rsidRPr="008B58B6">
              <w:rPr>
                <w:rFonts w:ascii="Century" w:hAnsi="Century"/>
                <w:bCs/>
                <w:color w:val="333333"/>
                <w:sz w:val="22"/>
                <w:szCs w:val="22"/>
              </w:rPr>
              <w:t xml:space="preserve">, </w:t>
            </w:r>
            <w:r w:rsidRPr="008B58B6">
              <w:rPr>
                <w:rFonts w:ascii="AbakuTLSymSans" w:hAnsi="AbakuTLSymSans" w:cs="Arial"/>
                <w:bCs/>
                <w:sz w:val="20"/>
                <w:szCs w:val="20"/>
              </w:rPr>
              <w:t>¨</w:t>
            </w:r>
            <w:r w:rsidR="008B58B6" w:rsidRPr="008B58B6">
              <w:rPr>
                <w:rFonts w:ascii="Century" w:hAnsi="Century"/>
                <w:bCs/>
                <w:color w:val="333333"/>
                <w:sz w:val="22"/>
                <w:szCs w:val="22"/>
              </w:rPr>
              <w:t>5</w:t>
            </w:r>
            <w:r w:rsidR="00F03A3D" w:rsidRPr="008B58B6">
              <w:rPr>
                <w:rFonts w:ascii="Century" w:hAnsi="Century"/>
                <w:bCs/>
                <w:color w:val="333333"/>
                <w:sz w:val="22"/>
                <w:szCs w:val="22"/>
              </w:rPr>
              <w:t>7</w:t>
            </w:r>
            <w:r w:rsidR="00931253" w:rsidRPr="008B58B6">
              <w:rPr>
                <w:rFonts w:ascii="Century" w:hAnsi="Century"/>
                <w:bCs/>
                <w:color w:val="333333"/>
                <w:sz w:val="22"/>
                <w:szCs w:val="22"/>
              </w:rPr>
              <w:t>.</w:t>
            </w:r>
            <w:r w:rsidR="008B58B6" w:rsidRPr="008B58B6">
              <w:rPr>
                <w:rFonts w:ascii="Century" w:hAnsi="Century"/>
                <w:bCs/>
                <w:color w:val="333333"/>
                <w:sz w:val="22"/>
                <w:szCs w:val="22"/>
              </w:rPr>
              <w:t>4</w:t>
            </w:r>
            <w:r w:rsidRPr="008B58B6">
              <w:rPr>
                <w:rFonts w:ascii="Century" w:hAnsi="Century"/>
                <w:bCs/>
                <w:color w:val="333333"/>
                <w:sz w:val="22"/>
                <w:szCs w:val="22"/>
              </w:rPr>
              <w:t xml:space="preserve"> billion of which has been produced in non-life and </w:t>
            </w:r>
            <w:r w:rsidRPr="008B58B6">
              <w:rPr>
                <w:rFonts w:ascii="AbakuTLSymSans" w:hAnsi="AbakuTLSymSans" w:cs="Arial"/>
                <w:bCs/>
                <w:sz w:val="20"/>
                <w:szCs w:val="20"/>
              </w:rPr>
              <w:t>¨</w:t>
            </w:r>
            <w:r w:rsidR="008B58B6" w:rsidRPr="008B58B6">
              <w:rPr>
                <w:rFonts w:ascii="Century" w:hAnsi="Century"/>
                <w:bCs/>
                <w:color w:val="333333"/>
                <w:sz w:val="22"/>
                <w:szCs w:val="22"/>
              </w:rPr>
              <w:t>11</w:t>
            </w:r>
            <w:r w:rsidRPr="008B58B6">
              <w:rPr>
                <w:rFonts w:ascii="Century" w:hAnsi="Century"/>
                <w:bCs/>
                <w:color w:val="333333"/>
                <w:sz w:val="22"/>
                <w:szCs w:val="22"/>
              </w:rPr>
              <w:t>.</w:t>
            </w:r>
            <w:r w:rsidR="008B58B6" w:rsidRPr="008B58B6">
              <w:rPr>
                <w:rFonts w:ascii="Century" w:hAnsi="Century"/>
                <w:bCs/>
                <w:color w:val="333333"/>
                <w:sz w:val="22"/>
                <w:szCs w:val="22"/>
              </w:rPr>
              <w:t>4</w:t>
            </w:r>
            <w:r w:rsidRPr="008B58B6">
              <w:rPr>
                <w:rFonts w:ascii="Century" w:hAnsi="Century"/>
                <w:bCs/>
                <w:color w:val="333333"/>
                <w:sz w:val="22"/>
                <w:szCs w:val="22"/>
              </w:rPr>
              <w:t xml:space="preserve"> billion in life insurance. Insurance companies have generated </w:t>
            </w:r>
            <w:r w:rsidRPr="008B58B6">
              <w:rPr>
                <w:rFonts w:ascii="AbakuTLSymSans" w:hAnsi="AbakuTLSymSans" w:cs="Arial"/>
                <w:bCs/>
                <w:sz w:val="20"/>
                <w:szCs w:val="20"/>
              </w:rPr>
              <w:t>¨</w:t>
            </w:r>
            <w:r w:rsidR="008B58B6" w:rsidRPr="008B58B6">
              <w:rPr>
                <w:rFonts w:ascii="Century" w:hAnsi="Century"/>
                <w:bCs/>
                <w:color w:val="333333"/>
                <w:sz w:val="22"/>
                <w:szCs w:val="22"/>
              </w:rPr>
              <w:t>63</w:t>
            </w:r>
            <w:r w:rsidRPr="008B58B6">
              <w:rPr>
                <w:rFonts w:ascii="Century" w:hAnsi="Century"/>
                <w:bCs/>
                <w:color w:val="333333"/>
                <w:sz w:val="22"/>
                <w:szCs w:val="22"/>
              </w:rPr>
              <w:t>.</w:t>
            </w:r>
            <w:r w:rsidR="00F03A3D" w:rsidRPr="008B58B6">
              <w:rPr>
                <w:rFonts w:ascii="Century" w:hAnsi="Century"/>
                <w:bCs/>
                <w:color w:val="333333"/>
                <w:sz w:val="22"/>
                <w:szCs w:val="22"/>
              </w:rPr>
              <w:t>4</w:t>
            </w:r>
            <w:r w:rsidRPr="008B58B6">
              <w:rPr>
                <w:rFonts w:ascii="Century" w:hAnsi="Century"/>
                <w:bCs/>
                <w:color w:val="333333"/>
                <w:sz w:val="22"/>
                <w:szCs w:val="22"/>
              </w:rPr>
              <w:t xml:space="preserve"> billion of gross premium as a result of direct insurance activity, while </w:t>
            </w:r>
            <w:r w:rsidRPr="008B58B6">
              <w:rPr>
                <w:rFonts w:ascii="AbakuTLSymSans" w:hAnsi="AbakuTLSymSans"/>
                <w:bCs/>
                <w:color w:val="333333"/>
                <w:sz w:val="22"/>
                <w:szCs w:val="22"/>
              </w:rPr>
              <w:t>¨</w:t>
            </w:r>
            <w:r w:rsidR="008B58B6" w:rsidRPr="008B58B6">
              <w:rPr>
                <w:rFonts w:ascii="Century" w:hAnsi="Century"/>
                <w:bCs/>
                <w:color w:val="333333"/>
                <w:sz w:val="22"/>
                <w:szCs w:val="22"/>
              </w:rPr>
              <w:t>5</w:t>
            </w:r>
            <w:r w:rsidR="002151F5" w:rsidRPr="008B58B6">
              <w:rPr>
                <w:rFonts w:ascii="Century" w:hAnsi="Century"/>
                <w:bCs/>
                <w:color w:val="333333"/>
                <w:sz w:val="22"/>
                <w:szCs w:val="22"/>
              </w:rPr>
              <w:t>.</w:t>
            </w:r>
            <w:r w:rsidR="008B58B6" w:rsidRPr="008B58B6">
              <w:rPr>
                <w:rFonts w:ascii="Century" w:hAnsi="Century"/>
                <w:bCs/>
                <w:color w:val="333333"/>
                <w:sz w:val="22"/>
                <w:szCs w:val="22"/>
              </w:rPr>
              <w:t>4</w:t>
            </w:r>
            <w:r w:rsidRPr="008B58B6">
              <w:rPr>
                <w:rFonts w:ascii="Century" w:hAnsi="Century"/>
                <w:bCs/>
                <w:color w:val="333333"/>
                <w:sz w:val="22"/>
                <w:szCs w:val="22"/>
              </w:rPr>
              <w:t xml:space="preserve"> </w:t>
            </w:r>
            <w:r w:rsidR="00962F5B" w:rsidRPr="008B58B6">
              <w:rPr>
                <w:rFonts w:ascii="Century" w:hAnsi="Century"/>
                <w:bCs/>
                <w:color w:val="333333"/>
                <w:sz w:val="22"/>
                <w:szCs w:val="22"/>
              </w:rPr>
              <w:t>b</w:t>
            </w:r>
            <w:r w:rsidRPr="008B58B6">
              <w:rPr>
                <w:rFonts w:ascii="Century" w:hAnsi="Century"/>
                <w:bCs/>
                <w:color w:val="333333"/>
                <w:sz w:val="22"/>
                <w:szCs w:val="22"/>
              </w:rPr>
              <w:t xml:space="preserve">illion </w:t>
            </w:r>
            <w:r w:rsidR="00962F5B" w:rsidRPr="008B58B6">
              <w:rPr>
                <w:rFonts w:ascii="Century" w:hAnsi="Century"/>
                <w:bCs/>
                <w:color w:val="333333"/>
                <w:sz w:val="22"/>
                <w:szCs w:val="22"/>
              </w:rPr>
              <w:t>has been</w:t>
            </w:r>
            <w:r w:rsidRPr="008B58B6">
              <w:rPr>
                <w:rFonts w:ascii="Century" w:hAnsi="Century"/>
                <w:bCs/>
                <w:color w:val="333333"/>
                <w:sz w:val="22"/>
                <w:szCs w:val="22"/>
              </w:rPr>
              <w:t xml:space="preserve"> produced through reinsurance activities</w:t>
            </w:r>
            <w:r w:rsidR="007D2541" w:rsidRPr="008B58B6">
              <w:rPr>
                <w:rFonts w:ascii="Century" w:hAnsi="Century"/>
                <w:bCs/>
                <w:color w:val="333333"/>
                <w:sz w:val="22"/>
                <w:szCs w:val="22"/>
              </w:rPr>
              <w:t>.</w:t>
            </w:r>
          </w:p>
          <w:p w14:paraId="6F93DAE4" w14:textId="77777777" w:rsidR="00E77C3B" w:rsidRPr="007979B4" w:rsidRDefault="00E77C3B" w:rsidP="007D2541">
            <w:pPr>
              <w:jc w:val="both"/>
              <w:rPr>
                <w:rFonts w:ascii="Century" w:hAnsi="Century"/>
                <w:color w:val="333333"/>
                <w:sz w:val="10"/>
                <w:szCs w:val="10"/>
                <w:highlight w:val="yellow"/>
              </w:rPr>
            </w:pPr>
          </w:p>
          <w:p w14:paraId="16415EAF" w14:textId="77777777" w:rsidR="007D2541" w:rsidRPr="002961A5" w:rsidRDefault="007D2541" w:rsidP="007D2541">
            <w:pPr>
              <w:jc w:val="both"/>
              <w:rPr>
                <w:rFonts w:ascii="Century" w:hAnsi="Century"/>
                <w:color w:val="333333"/>
                <w:sz w:val="22"/>
                <w:szCs w:val="22"/>
              </w:rPr>
            </w:pPr>
            <w:r w:rsidRPr="002961A5">
              <w:rPr>
                <w:rFonts w:ascii="Century" w:hAnsi="Century"/>
                <w:color w:val="333333"/>
                <w:sz w:val="22"/>
                <w:szCs w:val="22"/>
              </w:rPr>
              <w:t xml:space="preserve">Total </w:t>
            </w:r>
            <w:r w:rsidR="005428E4" w:rsidRPr="002961A5">
              <w:rPr>
                <w:rFonts w:ascii="Century" w:hAnsi="Century"/>
                <w:color w:val="333333"/>
                <w:sz w:val="22"/>
                <w:szCs w:val="22"/>
              </w:rPr>
              <w:t xml:space="preserve">insurance </w:t>
            </w:r>
            <w:r w:rsidRPr="002961A5">
              <w:rPr>
                <w:rFonts w:ascii="Century" w:hAnsi="Century"/>
                <w:color w:val="333333"/>
                <w:sz w:val="22"/>
                <w:szCs w:val="22"/>
              </w:rPr>
              <w:t>coverage</w:t>
            </w:r>
            <w:r w:rsidR="00722FCB" w:rsidRPr="002961A5">
              <w:rPr>
                <w:rFonts w:ascii="Century" w:hAnsi="Century"/>
                <w:color w:val="333333"/>
                <w:sz w:val="22"/>
                <w:szCs w:val="22"/>
              </w:rPr>
              <w:t xml:space="preserve"> </w:t>
            </w:r>
            <w:r w:rsidR="002F6B38" w:rsidRPr="002961A5">
              <w:rPr>
                <w:rFonts w:ascii="Century" w:hAnsi="Century"/>
                <w:color w:val="333333"/>
                <w:sz w:val="22"/>
                <w:szCs w:val="22"/>
              </w:rPr>
              <w:t xml:space="preserve">given by insurers </w:t>
            </w:r>
            <w:r w:rsidR="00A20DCA" w:rsidRPr="002961A5">
              <w:rPr>
                <w:rFonts w:ascii="Century" w:hAnsi="Century"/>
                <w:color w:val="333333"/>
                <w:sz w:val="22"/>
                <w:szCs w:val="22"/>
              </w:rPr>
              <w:t xml:space="preserve">has </w:t>
            </w:r>
            <w:r w:rsidR="00722FCB" w:rsidRPr="002961A5">
              <w:rPr>
                <w:rFonts w:ascii="Century" w:hAnsi="Century"/>
                <w:color w:val="333333"/>
                <w:sz w:val="22"/>
                <w:szCs w:val="22"/>
              </w:rPr>
              <w:t xml:space="preserve">reached to </w:t>
            </w:r>
            <w:r w:rsidR="00722FCB" w:rsidRPr="002961A5">
              <w:rPr>
                <w:rFonts w:ascii="AbakuTLSymSans" w:hAnsi="AbakuTLSymSans"/>
                <w:color w:val="333333"/>
                <w:sz w:val="22"/>
                <w:szCs w:val="22"/>
              </w:rPr>
              <w:t>¨</w:t>
            </w:r>
            <w:r w:rsidR="002961A5" w:rsidRPr="002961A5">
              <w:rPr>
                <w:rFonts w:ascii="Century" w:hAnsi="Century"/>
                <w:color w:val="333333"/>
                <w:sz w:val="22"/>
                <w:szCs w:val="22"/>
              </w:rPr>
              <w:t>129</w:t>
            </w:r>
            <w:r w:rsidR="00722FCB" w:rsidRPr="002961A5">
              <w:rPr>
                <w:rFonts w:ascii="Century" w:hAnsi="Century"/>
                <w:color w:val="333333"/>
                <w:sz w:val="22"/>
                <w:szCs w:val="22"/>
              </w:rPr>
              <w:t>.</w:t>
            </w:r>
            <w:r w:rsidR="002961A5">
              <w:rPr>
                <w:rFonts w:ascii="Century" w:hAnsi="Century"/>
                <w:color w:val="333333"/>
                <w:sz w:val="22"/>
                <w:szCs w:val="22"/>
              </w:rPr>
              <w:t>3</w:t>
            </w:r>
            <w:r w:rsidR="00722FCB" w:rsidRPr="002961A5">
              <w:rPr>
                <w:rFonts w:ascii="Century" w:hAnsi="Century"/>
                <w:color w:val="333333"/>
                <w:sz w:val="22"/>
                <w:szCs w:val="22"/>
              </w:rPr>
              <w:t xml:space="preserve"> trillion in 201</w:t>
            </w:r>
            <w:r w:rsidR="002961A5" w:rsidRPr="002961A5">
              <w:rPr>
                <w:rFonts w:ascii="Century" w:hAnsi="Century"/>
                <w:color w:val="333333"/>
                <w:sz w:val="22"/>
                <w:szCs w:val="22"/>
              </w:rPr>
              <w:t>9</w:t>
            </w:r>
            <w:r w:rsidR="002A6C4B" w:rsidRPr="002961A5">
              <w:rPr>
                <w:rFonts w:ascii="Century" w:hAnsi="Century"/>
                <w:color w:val="333333"/>
                <w:sz w:val="22"/>
                <w:szCs w:val="22"/>
              </w:rPr>
              <w:t>,</w:t>
            </w:r>
            <w:r w:rsidRPr="002961A5">
              <w:rPr>
                <w:rFonts w:ascii="Century" w:hAnsi="Century"/>
                <w:color w:val="333333"/>
                <w:sz w:val="22"/>
                <w:szCs w:val="22"/>
              </w:rPr>
              <w:t xml:space="preserve"> </w:t>
            </w:r>
            <w:r w:rsidR="00962F5B" w:rsidRPr="002961A5">
              <w:rPr>
                <w:rFonts w:ascii="Century" w:hAnsi="Century"/>
                <w:color w:val="333333"/>
                <w:sz w:val="22"/>
                <w:szCs w:val="22"/>
              </w:rPr>
              <w:t>excluding the sickness / health branch, including the treatment expenses incurred by Social Security Adminisration (SGK) with Law No. 6111.</w:t>
            </w:r>
          </w:p>
          <w:p w14:paraId="64DA0ACE" w14:textId="77777777" w:rsidR="005E543B" w:rsidRPr="00696AA7" w:rsidRDefault="005E543B" w:rsidP="007D2541">
            <w:pPr>
              <w:jc w:val="both"/>
              <w:rPr>
                <w:rFonts w:ascii="Century" w:hAnsi="Century"/>
                <w:color w:val="333333"/>
                <w:sz w:val="16"/>
                <w:szCs w:val="16"/>
                <w:highlight w:val="yellow"/>
              </w:rPr>
            </w:pPr>
          </w:p>
          <w:p w14:paraId="1BDD799F" w14:textId="77777777" w:rsidR="005B31A7" w:rsidRPr="00696AA7" w:rsidRDefault="005B31A7" w:rsidP="007D2541">
            <w:pPr>
              <w:jc w:val="both"/>
              <w:rPr>
                <w:rFonts w:ascii="Century" w:hAnsi="Century"/>
                <w:color w:val="333333"/>
                <w:sz w:val="16"/>
                <w:szCs w:val="16"/>
                <w:highlight w:val="yellow"/>
              </w:rPr>
            </w:pPr>
          </w:p>
          <w:p w14:paraId="1A8F9B1C" w14:textId="77777777" w:rsidR="005B31A7" w:rsidRPr="00696AA7" w:rsidRDefault="005B31A7" w:rsidP="007D2541">
            <w:pPr>
              <w:jc w:val="both"/>
              <w:rPr>
                <w:rFonts w:ascii="Century" w:hAnsi="Century"/>
                <w:color w:val="333333"/>
                <w:sz w:val="16"/>
                <w:szCs w:val="16"/>
                <w:highlight w:val="yellow"/>
              </w:rPr>
            </w:pPr>
          </w:p>
          <w:p w14:paraId="123E4C8E" w14:textId="77777777" w:rsidR="000E47E0" w:rsidRPr="00696AA7" w:rsidRDefault="007D2541" w:rsidP="00B926A1">
            <w:pPr>
              <w:jc w:val="both"/>
              <w:rPr>
                <w:rFonts w:ascii="Century" w:hAnsi="Century"/>
                <w:b/>
                <w:color w:val="003366"/>
                <w:sz w:val="22"/>
                <w:szCs w:val="22"/>
                <w:highlight w:val="yellow"/>
              </w:rPr>
            </w:pPr>
            <w:r w:rsidRPr="002961A5">
              <w:rPr>
                <w:rFonts w:ascii="Century" w:hAnsi="Century"/>
                <w:color w:val="333333"/>
                <w:sz w:val="22"/>
                <w:szCs w:val="22"/>
              </w:rPr>
              <w:t xml:space="preserve">The table </w:t>
            </w:r>
            <w:r w:rsidR="00C53426" w:rsidRPr="002961A5">
              <w:rPr>
                <w:rFonts w:ascii="Century" w:hAnsi="Century"/>
                <w:color w:val="333333"/>
                <w:sz w:val="22"/>
                <w:szCs w:val="22"/>
              </w:rPr>
              <w:t xml:space="preserve">below </w:t>
            </w:r>
            <w:r w:rsidR="008548B1" w:rsidRPr="002961A5">
              <w:rPr>
                <w:rFonts w:ascii="Century" w:hAnsi="Century"/>
                <w:color w:val="333333"/>
                <w:sz w:val="22"/>
                <w:szCs w:val="22"/>
              </w:rPr>
              <w:t>re</w:t>
            </w:r>
            <w:r w:rsidR="005428E4" w:rsidRPr="002961A5">
              <w:rPr>
                <w:rFonts w:ascii="Century" w:hAnsi="Century"/>
                <w:color w:val="333333"/>
                <w:sz w:val="22"/>
                <w:szCs w:val="22"/>
              </w:rPr>
              <w:t>presents the figures of</w:t>
            </w:r>
            <w:r w:rsidRPr="002961A5">
              <w:rPr>
                <w:rFonts w:ascii="Century" w:hAnsi="Century"/>
                <w:color w:val="333333"/>
                <w:sz w:val="22"/>
                <w:szCs w:val="22"/>
              </w:rPr>
              <w:t xml:space="preserve"> premium and coverage </w:t>
            </w:r>
            <w:r w:rsidR="00722FCB" w:rsidRPr="002961A5">
              <w:rPr>
                <w:rFonts w:ascii="Century" w:hAnsi="Century"/>
                <w:color w:val="333333"/>
                <w:sz w:val="22"/>
                <w:szCs w:val="22"/>
              </w:rPr>
              <w:t xml:space="preserve">volume </w:t>
            </w:r>
            <w:r w:rsidRPr="002961A5">
              <w:rPr>
                <w:rFonts w:ascii="Century" w:hAnsi="Century"/>
                <w:color w:val="333333"/>
                <w:sz w:val="22"/>
                <w:szCs w:val="22"/>
              </w:rPr>
              <w:t xml:space="preserve">in life and non-life </w:t>
            </w:r>
            <w:r w:rsidR="00B02A20" w:rsidRPr="002961A5">
              <w:rPr>
                <w:rFonts w:ascii="Century" w:hAnsi="Century"/>
                <w:color w:val="333333"/>
                <w:sz w:val="22"/>
                <w:szCs w:val="22"/>
              </w:rPr>
              <w:t xml:space="preserve">insurance </w:t>
            </w:r>
            <w:r w:rsidRPr="002961A5">
              <w:rPr>
                <w:rFonts w:ascii="Century" w:hAnsi="Century"/>
                <w:color w:val="333333"/>
                <w:sz w:val="22"/>
                <w:szCs w:val="22"/>
              </w:rPr>
              <w:t>for the last five years.</w:t>
            </w:r>
          </w:p>
        </w:tc>
      </w:tr>
      <w:tr w:rsidR="002615BF" w:rsidRPr="002961A5" w14:paraId="4E89AA74" w14:textId="77777777" w:rsidTr="00CE6192">
        <w:trPr>
          <w:gridAfter w:val="2"/>
          <w:wAfter w:w="56" w:type="dxa"/>
          <w:trHeight w:val="3174"/>
        </w:trPr>
        <w:tc>
          <w:tcPr>
            <w:tcW w:w="9802" w:type="dxa"/>
            <w:gridSpan w:val="14"/>
          </w:tcPr>
          <w:p w14:paraId="05226456" w14:textId="77777777" w:rsidR="0029146D" w:rsidRPr="002961A5" w:rsidRDefault="005428E4" w:rsidP="0029146D">
            <w:pPr>
              <w:jc w:val="center"/>
              <w:rPr>
                <w:rFonts w:ascii="Century" w:hAnsi="Century"/>
                <w:i/>
                <w:color w:val="000080"/>
                <w:sz w:val="20"/>
                <w:szCs w:val="20"/>
              </w:rPr>
            </w:pPr>
            <w:r w:rsidRPr="002961A5">
              <w:rPr>
                <w:rFonts w:ascii="Century" w:hAnsi="Century"/>
                <w:b/>
                <w:color w:val="000080"/>
                <w:sz w:val="20"/>
                <w:szCs w:val="20"/>
              </w:rPr>
              <w:t xml:space="preserve">Tablo 1.2.1: </w:t>
            </w:r>
            <w:r w:rsidR="0029146D" w:rsidRPr="002961A5">
              <w:rPr>
                <w:rFonts w:ascii="Century" w:hAnsi="Century"/>
                <w:b/>
                <w:color w:val="000080"/>
                <w:sz w:val="20"/>
                <w:szCs w:val="20"/>
              </w:rPr>
              <w:t>Prim Üretim</w:t>
            </w:r>
            <w:r w:rsidRPr="002961A5">
              <w:rPr>
                <w:rFonts w:ascii="Century" w:hAnsi="Century"/>
                <w:b/>
                <w:color w:val="000080"/>
                <w:sz w:val="20"/>
                <w:szCs w:val="20"/>
              </w:rPr>
              <w:t>i ve Teminat Tutarlarının Seyri</w:t>
            </w:r>
            <w:r w:rsidR="0029146D" w:rsidRPr="002961A5">
              <w:rPr>
                <w:rFonts w:ascii="Century" w:hAnsi="Century"/>
                <w:b/>
                <w:color w:val="000080"/>
                <w:sz w:val="20"/>
                <w:szCs w:val="20"/>
              </w:rPr>
              <w:t>–</w:t>
            </w:r>
            <w:r w:rsidR="0029146D" w:rsidRPr="002961A5">
              <w:rPr>
                <w:rFonts w:ascii="Century" w:hAnsi="Century"/>
                <w:i/>
                <w:color w:val="000080"/>
                <w:sz w:val="20"/>
                <w:szCs w:val="20"/>
              </w:rPr>
              <w:t>Gross</w:t>
            </w:r>
            <w:r w:rsidR="0029146D" w:rsidRPr="002961A5">
              <w:rPr>
                <w:rFonts w:ascii="Century" w:hAnsi="Century"/>
                <w:b/>
                <w:color w:val="000080"/>
                <w:sz w:val="20"/>
                <w:szCs w:val="20"/>
              </w:rPr>
              <w:t xml:space="preserve"> </w:t>
            </w:r>
            <w:r w:rsidR="0029146D" w:rsidRPr="002961A5">
              <w:rPr>
                <w:rFonts w:ascii="Century" w:hAnsi="Century"/>
                <w:i/>
                <w:color w:val="000080"/>
                <w:sz w:val="20"/>
                <w:szCs w:val="20"/>
              </w:rPr>
              <w:t xml:space="preserve">Premium </w:t>
            </w:r>
            <w:r w:rsidR="0051026D" w:rsidRPr="002961A5">
              <w:rPr>
                <w:rFonts w:ascii="Century" w:hAnsi="Century"/>
                <w:i/>
                <w:color w:val="000080"/>
                <w:sz w:val="20"/>
                <w:szCs w:val="20"/>
              </w:rPr>
              <w:t xml:space="preserve">Volume </w:t>
            </w:r>
            <w:r w:rsidR="0029146D" w:rsidRPr="002961A5">
              <w:rPr>
                <w:rFonts w:ascii="Century" w:hAnsi="Century"/>
                <w:i/>
                <w:color w:val="000080"/>
                <w:sz w:val="20"/>
                <w:szCs w:val="20"/>
              </w:rPr>
              <w:t xml:space="preserve">and </w:t>
            </w:r>
            <w:r w:rsidR="0051026D" w:rsidRPr="002961A5">
              <w:rPr>
                <w:rFonts w:ascii="Century" w:hAnsi="Century"/>
                <w:i/>
                <w:color w:val="000080"/>
                <w:sz w:val="20"/>
                <w:szCs w:val="20"/>
              </w:rPr>
              <w:t>Coverage</w:t>
            </w:r>
          </w:p>
          <w:p w14:paraId="136FE387" w14:textId="77777777" w:rsidR="002961A5" w:rsidRPr="002961A5" w:rsidRDefault="002961A5" w:rsidP="0029146D">
            <w:pPr>
              <w:jc w:val="center"/>
              <w:rPr>
                <w:rFonts w:ascii="Century" w:hAnsi="Century"/>
                <w:i/>
                <w:color w:val="000080"/>
                <w:sz w:val="20"/>
                <w:szCs w:val="20"/>
              </w:rPr>
            </w:pPr>
            <w:r w:rsidRPr="002961A5">
              <w:rPr>
                <w:rFonts w:ascii="Century" w:hAnsi="Century"/>
                <w:i/>
                <w:noProof/>
                <w:color w:val="000080"/>
                <w:sz w:val="20"/>
                <w:szCs w:val="20"/>
                <w:lang w:val="tr-TR" w:eastAsia="tr-TR"/>
              </w:rPr>
              <w:drawing>
                <wp:inline distT="0" distB="0" distL="0" distR="0" wp14:anchorId="23BBE178" wp14:editId="79C57894">
                  <wp:extent cx="6087110" cy="1528445"/>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7110" cy="1528445"/>
                          </a:xfrm>
                          <a:prstGeom prst="rect">
                            <a:avLst/>
                          </a:prstGeom>
                          <a:noFill/>
                          <a:ln>
                            <a:noFill/>
                          </a:ln>
                        </pic:spPr>
                      </pic:pic>
                    </a:graphicData>
                  </a:graphic>
                </wp:inline>
              </w:drawing>
            </w:r>
          </w:p>
          <w:p w14:paraId="467872EE" w14:textId="77777777" w:rsidR="000174E9" w:rsidRDefault="0029146D" w:rsidP="001C4174">
            <w:pPr>
              <w:jc w:val="both"/>
              <w:rPr>
                <w:rFonts w:ascii="Century" w:hAnsi="Century" w:cs="Arial TUR"/>
                <w:i/>
                <w:sz w:val="16"/>
                <w:szCs w:val="16"/>
                <w:lang w:eastAsia="tr-TR"/>
              </w:rPr>
            </w:pPr>
            <w:r w:rsidRPr="002961A5">
              <w:rPr>
                <w:rFonts w:ascii="Century" w:hAnsi="Century" w:cs="Arial TUR"/>
                <w:sz w:val="16"/>
                <w:szCs w:val="16"/>
                <w:lang w:eastAsia="tr-TR"/>
              </w:rPr>
              <w:t xml:space="preserve">(*) Hastalık/Sağlık Branşı Hariç - </w:t>
            </w:r>
            <w:r w:rsidRPr="002961A5">
              <w:rPr>
                <w:rFonts w:ascii="Century" w:hAnsi="Century" w:cs="Arial TUR"/>
                <w:i/>
                <w:sz w:val="16"/>
                <w:szCs w:val="16"/>
                <w:lang w:eastAsia="tr-TR"/>
              </w:rPr>
              <w:t>Ex</w:t>
            </w:r>
            <w:r w:rsidR="00166556" w:rsidRPr="002961A5">
              <w:rPr>
                <w:rFonts w:ascii="Century" w:hAnsi="Century" w:cs="Arial TUR"/>
                <w:i/>
                <w:sz w:val="16"/>
                <w:szCs w:val="16"/>
                <w:lang w:eastAsia="tr-TR"/>
              </w:rPr>
              <w:t>c</w:t>
            </w:r>
            <w:r w:rsidRPr="002961A5">
              <w:rPr>
                <w:rFonts w:ascii="Century" w:hAnsi="Century" w:cs="Arial TUR"/>
                <w:i/>
                <w:sz w:val="16"/>
                <w:szCs w:val="16"/>
                <w:lang w:eastAsia="tr-TR"/>
              </w:rPr>
              <w:t>luded Health and Sickness</w:t>
            </w:r>
          </w:p>
          <w:p w14:paraId="15DDF9D8" w14:textId="77777777" w:rsidR="000174E9" w:rsidRDefault="000174E9" w:rsidP="000174E9">
            <w:pPr>
              <w:ind w:firstLine="709"/>
              <w:rPr>
                <w:rFonts w:ascii="Century" w:hAnsi="Century" w:cs="Arial TUR"/>
                <w:sz w:val="2"/>
                <w:szCs w:val="2"/>
                <w:lang w:eastAsia="tr-TR"/>
              </w:rPr>
            </w:pPr>
          </w:p>
          <w:p w14:paraId="7FC67DBA" w14:textId="77777777" w:rsidR="000174E9" w:rsidRPr="000174E9" w:rsidRDefault="000174E9" w:rsidP="000174E9">
            <w:pPr>
              <w:rPr>
                <w:rFonts w:ascii="Century" w:hAnsi="Century" w:cs="Arial TUR"/>
                <w:sz w:val="2"/>
                <w:szCs w:val="2"/>
                <w:lang w:eastAsia="tr-TR"/>
              </w:rPr>
            </w:pPr>
          </w:p>
          <w:p w14:paraId="7CD2337D" w14:textId="77777777" w:rsidR="000174E9" w:rsidRPr="000174E9" w:rsidRDefault="000174E9" w:rsidP="000174E9">
            <w:pPr>
              <w:rPr>
                <w:rFonts w:ascii="Century" w:hAnsi="Century" w:cs="Arial TUR"/>
                <w:sz w:val="2"/>
                <w:szCs w:val="2"/>
                <w:lang w:eastAsia="tr-TR"/>
              </w:rPr>
            </w:pPr>
          </w:p>
          <w:p w14:paraId="270E4A68" w14:textId="77777777" w:rsidR="000174E9" w:rsidRPr="000174E9" w:rsidRDefault="000174E9" w:rsidP="000174E9">
            <w:pPr>
              <w:rPr>
                <w:rFonts w:ascii="Century" w:hAnsi="Century" w:cs="Arial TUR"/>
                <w:sz w:val="2"/>
                <w:szCs w:val="2"/>
                <w:lang w:eastAsia="tr-TR"/>
              </w:rPr>
            </w:pPr>
          </w:p>
          <w:p w14:paraId="6A494554" w14:textId="77777777" w:rsidR="000174E9" w:rsidRPr="000174E9" w:rsidRDefault="000174E9" w:rsidP="000174E9">
            <w:pPr>
              <w:rPr>
                <w:rFonts w:ascii="Century" w:hAnsi="Century" w:cs="Arial TUR"/>
                <w:sz w:val="2"/>
                <w:szCs w:val="2"/>
                <w:lang w:eastAsia="tr-TR"/>
              </w:rPr>
            </w:pPr>
          </w:p>
          <w:p w14:paraId="17F5A7A5" w14:textId="77777777" w:rsidR="000174E9" w:rsidRPr="000174E9" w:rsidRDefault="000174E9" w:rsidP="000174E9">
            <w:pPr>
              <w:rPr>
                <w:rFonts w:ascii="Century" w:hAnsi="Century" w:cs="Arial TUR"/>
                <w:sz w:val="2"/>
                <w:szCs w:val="2"/>
                <w:lang w:eastAsia="tr-TR"/>
              </w:rPr>
            </w:pPr>
          </w:p>
          <w:p w14:paraId="462D2FA5" w14:textId="77777777" w:rsidR="00763E48" w:rsidRPr="000174E9" w:rsidRDefault="000174E9" w:rsidP="000174E9">
            <w:pPr>
              <w:tabs>
                <w:tab w:val="left" w:pos="7522"/>
              </w:tabs>
              <w:rPr>
                <w:rFonts w:ascii="Century" w:hAnsi="Century" w:cs="Arial TUR"/>
                <w:sz w:val="2"/>
                <w:szCs w:val="2"/>
                <w:lang w:eastAsia="tr-TR"/>
              </w:rPr>
            </w:pPr>
            <w:r>
              <w:rPr>
                <w:rFonts w:ascii="Century" w:hAnsi="Century" w:cs="Arial TUR"/>
                <w:sz w:val="2"/>
                <w:szCs w:val="2"/>
                <w:lang w:eastAsia="tr-TR"/>
              </w:rPr>
              <w:tab/>
            </w:r>
          </w:p>
        </w:tc>
      </w:tr>
      <w:tr w:rsidR="0072255D" w:rsidRPr="00696AA7" w14:paraId="28C90A94" w14:textId="77777777" w:rsidTr="00CE6192">
        <w:trPr>
          <w:gridAfter w:val="2"/>
          <w:wAfter w:w="56" w:type="dxa"/>
          <w:trHeight w:val="426"/>
        </w:trPr>
        <w:tc>
          <w:tcPr>
            <w:tcW w:w="4808" w:type="dxa"/>
            <w:gridSpan w:val="2"/>
          </w:tcPr>
          <w:p w14:paraId="125CF1FF" w14:textId="77777777" w:rsidR="00DB62F2" w:rsidRPr="00696AA7" w:rsidRDefault="002725FC" w:rsidP="000174E9">
            <w:pPr>
              <w:jc w:val="both"/>
              <w:rPr>
                <w:rFonts w:ascii="Century" w:hAnsi="Century"/>
                <w:sz w:val="22"/>
                <w:szCs w:val="22"/>
                <w:highlight w:val="yellow"/>
              </w:rPr>
            </w:pPr>
            <w:r w:rsidRPr="00BB42CC">
              <w:rPr>
                <w:rFonts w:ascii="Century" w:hAnsi="Century"/>
                <w:sz w:val="22"/>
                <w:szCs w:val="22"/>
              </w:rPr>
              <w:t xml:space="preserve">Ülkemizde hayat dışı sigorta dallarının toplam prim üretimindeki payı hayat grubundan daha yüksektir. </w:t>
            </w:r>
            <w:r w:rsidR="00962F5B" w:rsidRPr="00BB42CC">
              <w:rPr>
                <w:rFonts w:ascii="Century" w:hAnsi="Century"/>
                <w:sz w:val="22"/>
                <w:szCs w:val="22"/>
              </w:rPr>
              <w:t xml:space="preserve">Toplam prim üretiminin </w:t>
            </w:r>
            <w:r w:rsidRPr="00BB42CC">
              <w:rPr>
                <w:rFonts w:ascii="Century" w:hAnsi="Century"/>
                <w:sz w:val="22"/>
                <w:szCs w:val="22"/>
              </w:rPr>
              <w:t>201</w:t>
            </w:r>
            <w:r w:rsidR="00BB42CC" w:rsidRPr="00BB42CC">
              <w:rPr>
                <w:rFonts w:ascii="Century" w:hAnsi="Century"/>
                <w:sz w:val="22"/>
                <w:szCs w:val="22"/>
              </w:rPr>
              <w:t>9</w:t>
            </w:r>
            <w:r w:rsidRPr="00BB42CC">
              <w:rPr>
                <w:rFonts w:ascii="Century" w:hAnsi="Century"/>
                <w:sz w:val="22"/>
                <w:szCs w:val="22"/>
              </w:rPr>
              <w:t xml:space="preserve"> yılında</w:t>
            </w:r>
            <w:r w:rsidR="00525B65" w:rsidRPr="00BB42CC">
              <w:rPr>
                <w:rFonts w:ascii="Century" w:hAnsi="Century"/>
                <w:sz w:val="22"/>
                <w:szCs w:val="22"/>
              </w:rPr>
              <w:t xml:space="preserve"> %8</w:t>
            </w:r>
            <w:r w:rsidR="00BB42CC" w:rsidRPr="00BB42CC">
              <w:rPr>
                <w:rFonts w:ascii="Century" w:hAnsi="Century"/>
                <w:sz w:val="22"/>
                <w:szCs w:val="22"/>
              </w:rPr>
              <w:t>3</w:t>
            </w:r>
            <w:r w:rsidR="00525B65" w:rsidRPr="00BB42CC">
              <w:rPr>
                <w:rFonts w:ascii="Century" w:hAnsi="Century"/>
                <w:sz w:val="22"/>
                <w:szCs w:val="22"/>
              </w:rPr>
              <w:t>,</w:t>
            </w:r>
            <w:r w:rsidR="00BB42CC" w:rsidRPr="00BB42CC">
              <w:rPr>
                <w:rFonts w:ascii="Century" w:hAnsi="Century"/>
                <w:sz w:val="22"/>
                <w:szCs w:val="22"/>
              </w:rPr>
              <w:t>5</w:t>
            </w:r>
            <w:r w:rsidRPr="00BB42CC">
              <w:rPr>
                <w:rFonts w:ascii="Century" w:hAnsi="Century"/>
                <w:sz w:val="22"/>
                <w:szCs w:val="22"/>
              </w:rPr>
              <w:t>’</w:t>
            </w:r>
            <w:r w:rsidR="00BB42CC" w:rsidRPr="00BB42CC">
              <w:rPr>
                <w:rFonts w:ascii="Century" w:hAnsi="Century"/>
                <w:sz w:val="22"/>
                <w:szCs w:val="22"/>
              </w:rPr>
              <w:t>i</w:t>
            </w:r>
            <w:r w:rsidRPr="00BB42CC">
              <w:rPr>
                <w:rFonts w:ascii="Century" w:hAnsi="Century"/>
                <w:sz w:val="22"/>
                <w:szCs w:val="22"/>
              </w:rPr>
              <w:t xml:space="preserve"> hayat dışı, %</w:t>
            </w:r>
            <w:r w:rsidR="009A0085" w:rsidRPr="00BB42CC">
              <w:rPr>
                <w:rFonts w:ascii="Century" w:hAnsi="Century"/>
                <w:sz w:val="22"/>
                <w:szCs w:val="22"/>
              </w:rPr>
              <w:t>1</w:t>
            </w:r>
            <w:r w:rsidR="00BB42CC" w:rsidRPr="00BB42CC">
              <w:rPr>
                <w:rFonts w:ascii="Century" w:hAnsi="Century"/>
                <w:sz w:val="22"/>
                <w:szCs w:val="22"/>
              </w:rPr>
              <w:t>6</w:t>
            </w:r>
            <w:r w:rsidRPr="00BB42CC">
              <w:rPr>
                <w:rFonts w:ascii="Century" w:hAnsi="Century"/>
                <w:sz w:val="22"/>
                <w:szCs w:val="22"/>
              </w:rPr>
              <w:t>,</w:t>
            </w:r>
            <w:r w:rsidR="00BB42CC" w:rsidRPr="00BB42CC">
              <w:rPr>
                <w:rFonts w:ascii="Century" w:hAnsi="Century"/>
                <w:sz w:val="22"/>
                <w:szCs w:val="22"/>
              </w:rPr>
              <w:t>5</w:t>
            </w:r>
            <w:r w:rsidRPr="00BB42CC">
              <w:rPr>
                <w:rFonts w:ascii="Century" w:hAnsi="Century"/>
                <w:sz w:val="22"/>
                <w:szCs w:val="22"/>
              </w:rPr>
              <w:t>’</w:t>
            </w:r>
            <w:r w:rsidR="00001CD2" w:rsidRPr="00BB42CC">
              <w:rPr>
                <w:rFonts w:ascii="Century" w:hAnsi="Century"/>
                <w:sz w:val="22"/>
                <w:szCs w:val="22"/>
              </w:rPr>
              <w:t>i</w:t>
            </w:r>
            <w:r w:rsidR="00962F5B" w:rsidRPr="00BB42CC">
              <w:rPr>
                <w:rFonts w:ascii="Century" w:hAnsi="Century"/>
                <w:sz w:val="22"/>
                <w:szCs w:val="22"/>
              </w:rPr>
              <w:t xml:space="preserve"> ise hayat grubu </w:t>
            </w:r>
            <w:r w:rsidRPr="00BB42CC">
              <w:rPr>
                <w:rFonts w:ascii="Century" w:hAnsi="Century"/>
                <w:sz w:val="22"/>
                <w:szCs w:val="22"/>
              </w:rPr>
              <w:t>branşlarında</w:t>
            </w:r>
            <w:r w:rsidR="00962F5B" w:rsidRPr="00BB42CC">
              <w:rPr>
                <w:rFonts w:ascii="Century" w:hAnsi="Century"/>
                <w:sz w:val="22"/>
                <w:szCs w:val="22"/>
              </w:rPr>
              <w:t>n elde edilmiştir</w:t>
            </w:r>
            <w:r w:rsidR="00962F5B" w:rsidRPr="00B2103B">
              <w:rPr>
                <w:rFonts w:ascii="Century" w:hAnsi="Century"/>
                <w:sz w:val="22"/>
                <w:szCs w:val="22"/>
              </w:rPr>
              <w:t>.</w:t>
            </w:r>
            <w:r w:rsidRPr="00B2103B">
              <w:rPr>
                <w:rFonts w:ascii="Century" w:hAnsi="Century"/>
                <w:sz w:val="22"/>
                <w:szCs w:val="22"/>
              </w:rPr>
              <w:t xml:space="preserve"> Hayat sigorta grubunun payı  bireysel emeklilik sistemi ile birlikte </w:t>
            </w:r>
            <w:r w:rsidR="00962F5B" w:rsidRPr="00B2103B">
              <w:rPr>
                <w:rFonts w:ascii="Century" w:hAnsi="Century"/>
                <w:sz w:val="22"/>
                <w:szCs w:val="22"/>
              </w:rPr>
              <w:t xml:space="preserve">yıllar itibariyle </w:t>
            </w:r>
            <w:r w:rsidRPr="00B2103B">
              <w:rPr>
                <w:rFonts w:ascii="Century" w:hAnsi="Century"/>
                <w:sz w:val="22"/>
                <w:szCs w:val="22"/>
              </w:rPr>
              <w:t xml:space="preserve">düşmeye </w:t>
            </w:r>
            <w:r w:rsidR="00962F5B" w:rsidRPr="00B2103B">
              <w:rPr>
                <w:rFonts w:ascii="Century" w:hAnsi="Century"/>
                <w:sz w:val="22"/>
                <w:szCs w:val="22"/>
              </w:rPr>
              <w:t>başlamış</w:t>
            </w:r>
            <w:r w:rsidR="000174E9" w:rsidRPr="00B2103B">
              <w:rPr>
                <w:rFonts w:ascii="Century" w:hAnsi="Century"/>
                <w:sz w:val="22"/>
                <w:szCs w:val="22"/>
              </w:rPr>
              <w:t xml:space="preserve">, </w:t>
            </w:r>
            <w:r w:rsidR="00B926A1" w:rsidRPr="00B2103B">
              <w:rPr>
                <w:rFonts w:ascii="Century" w:hAnsi="Century"/>
                <w:sz w:val="22"/>
                <w:szCs w:val="22"/>
              </w:rPr>
              <w:t>2014</w:t>
            </w:r>
            <w:r w:rsidR="00962F5B" w:rsidRPr="00B2103B">
              <w:rPr>
                <w:rFonts w:ascii="Century" w:hAnsi="Century"/>
                <w:sz w:val="22"/>
                <w:szCs w:val="22"/>
              </w:rPr>
              <w:t xml:space="preserve"> yılında</w:t>
            </w:r>
            <w:r w:rsidR="00B926A1" w:rsidRPr="00B2103B">
              <w:rPr>
                <w:rFonts w:ascii="Century" w:hAnsi="Century"/>
                <w:sz w:val="22"/>
                <w:szCs w:val="22"/>
              </w:rPr>
              <w:t>n 2016 yılına kadar %12 seviyelerinde iken b</w:t>
            </w:r>
            <w:r w:rsidRPr="00B2103B">
              <w:rPr>
                <w:rFonts w:ascii="Century" w:hAnsi="Century"/>
                <w:sz w:val="22"/>
                <w:szCs w:val="22"/>
              </w:rPr>
              <w:t>ireysel kredilere bağlı hayat sigortaların</w:t>
            </w:r>
            <w:r w:rsidR="00962F5B" w:rsidRPr="00B2103B">
              <w:rPr>
                <w:rFonts w:ascii="Century" w:hAnsi="Century"/>
                <w:sz w:val="22"/>
                <w:szCs w:val="22"/>
              </w:rPr>
              <w:t xml:space="preserve">ın etkisiyle </w:t>
            </w:r>
            <w:r w:rsidR="00B926A1" w:rsidRPr="00B2103B">
              <w:rPr>
                <w:rFonts w:ascii="Century" w:hAnsi="Century"/>
                <w:sz w:val="22"/>
                <w:szCs w:val="22"/>
              </w:rPr>
              <w:t>2017 yılında</w:t>
            </w:r>
            <w:r w:rsidRPr="00B2103B">
              <w:rPr>
                <w:rFonts w:ascii="Century" w:hAnsi="Century"/>
                <w:sz w:val="22"/>
                <w:szCs w:val="22"/>
              </w:rPr>
              <w:t xml:space="preserve"> </w:t>
            </w:r>
            <w:r w:rsidR="00B926A1" w:rsidRPr="00B2103B">
              <w:rPr>
                <w:rFonts w:ascii="Century" w:hAnsi="Century"/>
                <w:sz w:val="22"/>
                <w:szCs w:val="22"/>
              </w:rPr>
              <w:t>%14,7</w:t>
            </w:r>
            <w:r w:rsidRPr="00B2103B">
              <w:rPr>
                <w:rFonts w:ascii="Century" w:hAnsi="Century"/>
                <w:sz w:val="22"/>
                <w:szCs w:val="22"/>
              </w:rPr>
              <w:t xml:space="preserve"> seviyesine </w:t>
            </w:r>
            <w:r w:rsidR="00B926A1" w:rsidRPr="00B2103B">
              <w:rPr>
                <w:rFonts w:ascii="Century" w:hAnsi="Century"/>
                <w:sz w:val="22"/>
                <w:szCs w:val="22"/>
              </w:rPr>
              <w:t>yükselmiş</w:t>
            </w:r>
            <w:r w:rsidR="001C4174" w:rsidRPr="00B2103B">
              <w:rPr>
                <w:rFonts w:ascii="Century" w:hAnsi="Century"/>
                <w:sz w:val="22"/>
                <w:szCs w:val="22"/>
              </w:rPr>
              <w:t>, 2018 yılında kredi hac</w:t>
            </w:r>
            <w:r w:rsidR="00462822" w:rsidRPr="00B2103B">
              <w:rPr>
                <w:rFonts w:ascii="Century" w:hAnsi="Century"/>
                <w:sz w:val="22"/>
                <w:szCs w:val="22"/>
              </w:rPr>
              <w:t>mindeki daralma sonucunda %12,7 seviyesine</w:t>
            </w:r>
            <w:r w:rsidR="001C4174" w:rsidRPr="00B2103B">
              <w:rPr>
                <w:rFonts w:ascii="Century" w:hAnsi="Century"/>
                <w:sz w:val="22"/>
                <w:szCs w:val="22"/>
              </w:rPr>
              <w:t xml:space="preserve"> düşmüş</w:t>
            </w:r>
            <w:r w:rsidR="00BB42CC" w:rsidRPr="00B2103B">
              <w:rPr>
                <w:rFonts w:ascii="Century" w:hAnsi="Century"/>
                <w:sz w:val="22"/>
                <w:szCs w:val="22"/>
              </w:rPr>
              <w:t>, 2019 yılında</w:t>
            </w:r>
            <w:r w:rsidR="007979B4" w:rsidRPr="00B2103B">
              <w:rPr>
                <w:rFonts w:ascii="Century" w:hAnsi="Century"/>
                <w:sz w:val="22"/>
                <w:szCs w:val="22"/>
              </w:rPr>
              <w:t xml:space="preserve"> ise </w:t>
            </w:r>
            <w:r w:rsidR="00BB42CC" w:rsidRPr="00B2103B">
              <w:rPr>
                <w:rFonts w:ascii="Century" w:hAnsi="Century"/>
                <w:sz w:val="22"/>
                <w:szCs w:val="22"/>
              </w:rPr>
              <w:t>yükselmiştir.</w:t>
            </w:r>
            <w:r w:rsidR="00BB42CC" w:rsidRPr="00094593">
              <w:rPr>
                <w:rFonts w:ascii="Century" w:hAnsi="Century"/>
                <w:sz w:val="22"/>
                <w:szCs w:val="22"/>
              </w:rPr>
              <w:t xml:space="preserve"> </w:t>
            </w:r>
          </w:p>
        </w:tc>
        <w:tc>
          <w:tcPr>
            <w:tcW w:w="236" w:type="dxa"/>
            <w:gridSpan w:val="6"/>
          </w:tcPr>
          <w:p w14:paraId="12BC6C8D" w14:textId="77777777" w:rsidR="0072255D" w:rsidRPr="00696AA7" w:rsidRDefault="0072255D" w:rsidP="00CD35C2">
            <w:pPr>
              <w:jc w:val="both"/>
              <w:rPr>
                <w:rFonts w:ascii="Century" w:hAnsi="Century"/>
                <w:sz w:val="22"/>
                <w:szCs w:val="22"/>
                <w:highlight w:val="yellow"/>
              </w:rPr>
            </w:pPr>
          </w:p>
        </w:tc>
        <w:tc>
          <w:tcPr>
            <w:tcW w:w="4758" w:type="dxa"/>
            <w:gridSpan w:val="6"/>
          </w:tcPr>
          <w:p w14:paraId="619D1771" w14:textId="2AF11825" w:rsidR="00A01737" w:rsidRDefault="000E544C" w:rsidP="009F011A">
            <w:pPr>
              <w:jc w:val="both"/>
              <w:rPr>
                <w:rFonts w:ascii="Century" w:hAnsi="Century"/>
                <w:color w:val="333333"/>
                <w:sz w:val="22"/>
                <w:szCs w:val="22"/>
                <w:highlight w:val="cyan"/>
              </w:rPr>
            </w:pPr>
            <w:r w:rsidRPr="00BB42CC">
              <w:rPr>
                <w:rFonts w:ascii="Century" w:hAnsi="Century"/>
                <w:color w:val="333333"/>
                <w:sz w:val="22"/>
                <w:szCs w:val="22"/>
              </w:rPr>
              <w:t>In Turkey, non-life insurance has dominated the market for years and produced substantially higher premium than life insurance. Non-life ins</w:t>
            </w:r>
            <w:r w:rsidR="003E7DA2" w:rsidRPr="00BB42CC">
              <w:rPr>
                <w:rFonts w:ascii="Century" w:hAnsi="Century"/>
                <w:color w:val="333333"/>
                <w:sz w:val="22"/>
                <w:szCs w:val="22"/>
              </w:rPr>
              <w:t>urance business has generated 8</w:t>
            </w:r>
            <w:r w:rsidR="00BB42CC" w:rsidRPr="00BB42CC">
              <w:rPr>
                <w:rFonts w:ascii="Century" w:hAnsi="Century"/>
                <w:color w:val="333333"/>
                <w:sz w:val="22"/>
                <w:szCs w:val="22"/>
              </w:rPr>
              <w:t>3</w:t>
            </w:r>
            <w:r w:rsidRPr="00BB42CC">
              <w:rPr>
                <w:rFonts w:ascii="Century" w:hAnsi="Century"/>
                <w:color w:val="333333"/>
                <w:sz w:val="22"/>
                <w:szCs w:val="22"/>
              </w:rPr>
              <w:t>.</w:t>
            </w:r>
            <w:r w:rsidR="00BB42CC" w:rsidRPr="00BB42CC">
              <w:rPr>
                <w:rFonts w:ascii="Century" w:hAnsi="Century"/>
                <w:color w:val="333333"/>
                <w:sz w:val="22"/>
                <w:szCs w:val="22"/>
              </w:rPr>
              <w:t>5</w:t>
            </w:r>
            <w:r w:rsidR="00B57179" w:rsidRPr="00BB42CC">
              <w:rPr>
                <w:rFonts w:ascii="Century" w:hAnsi="Century"/>
                <w:bCs/>
                <w:color w:val="333333"/>
                <w:sz w:val="22"/>
                <w:szCs w:val="22"/>
              </w:rPr>
              <w:t>%</w:t>
            </w:r>
            <w:r w:rsidRPr="00BB42CC">
              <w:rPr>
                <w:rFonts w:ascii="Century" w:hAnsi="Century"/>
                <w:color w:val="333333"/>
                <w:sz w:val="22"/>
                <w:szCs w:val="22"/>
              </w:rPr>
              <w:t xml:space="preserve"> of gross premium in 201</w:t>
            </w:r>
            <w:r w:rsidR="00BB42CC" w:rsidRPr="00BB42CC">
              <w:rPr>
                <w:rFonts w:ascii="Century" w:hAnsi="Century"/>
                <w:color w:val="333333"/>
                <w:sz w:val="22"/>
                <w:szCs w:val="22"/>
              </w:rPr>
              <w:t>9</w:t>
            </w:r>
            <w:r w:rsidRPr="00BB42CC">
              <w:rPr>
                <w:rFonts w:ascii="Century" w:hAnsi="Century"/>
                <w:color w:val="333333"/>
                <w:sz w:val="22"/>
                <w:szCs w:val="22"/>
              </w:rPr>
              <w:t xml:space="preserve"> and life insurance has just produced 1</w:t>
            </w:r>
            <w:r w:rsidR="00BB42CC" w:rsidRPr="00BB42CC">
              <w:rPr>
                <w:rFonts w:ascii="Century" w:hAnsi="Century"/>
                <w:color w:val="333333"/>
                <w:sz w:val="22"/>
                <w:szCs w:val="22"/>
              </w:rPr>
              <w:t>6</w:t>
            </w:r>
            <w:r w:rsidRPr="00BB42CC">
              <w:rPr>
                <w:rFonts w:ascii="Century" w:hAnsi="Century"/>
                <w:color w:val="333333"/>
                <w:sz w:val="22"/>
                <w:szCs w:val="22"/>
              </w:rPr>
              <w:t>.</w:t>
            </w:r>
            <w:r w:rsidR="00BB42CC" w:rsidRPr="00B2103B">
              <w:rPr>
                <w:rFonts w:ascii="Century" w:hAnsi="Century"/>
                <w:color w:val="333333"/>
                <w:sz w:val="22"/>
                <w:szCs w:val="22"/>
              </w:rPr>
              <w:t>5</w:t>
            </w:r>
            <w:r w:rsidR="00B57179" w:rsidRPr="00B2103B">
              <w:rPr>
                <w:rFonts w:ascii="Century" w:hAnsi="Century"/>
                <w:bCs/>
                <w:color w:val="333333"/>
                <w:sz w:val="22"/>
                <w:szCs w:val="22"/>
              </w:rPr>
              <w:t>%</w:t>
            </w:r>
            <w:r w:rsidRPr="00B2103B">
              <w:rPr>
                <w:rFonts w:ascii="Century" w:hAnsi="Century"/>
                <w:color w:val="333333"/>
                <w:sz w:val="22"/>
                <w:szCs w:val="22"/>
              </w:rPr>
              <w:t xml:space="preserve">. </w:t>
            </w:r>
            <w:r w:rsidR="009F011A" w:rsidRPr="00B2103B">
              <w:rPr>
                <w:rFonts w:ascii="Century" w:hAnsi="Century"/>
                <w:color w:val="333333"/>
                <w:sz w:val="22"/>
                <w:szCs w:val="22"/>
              </w:rPr>
              <w:t>L</w:t>
            </w:r>
            <w:r w:rsidR="00166556" w:rsidRPr="00B2103B">
              <w:rPr>
                <w:rFonts w:ascii="Century" w:hAnsi="Century"/>
                <w:color w:val="333333"/>
                <w:sz w:val="22"/>
                <w:szCs w:val="22"/>
              </w:rPr>
              <w:t>ife premiums</w:t>
            </w:r>
            <w:r w:rsidR="00672840" w:rsidRPr="00B2103B">
              <w:rPr>
                <w:rFonts w:ascii="Century" w:hAnsi="Century"/>
                <w:color w:val="333333"/>
                <w:sz w:val="22"/>
                <w:szCs w:val="22"/>
              </w:rPr>
              <w:t>’</w:t>
            </w:r>
            <w:r w:rsidR="00166556" w:rsidRPr="00B2103B">
              <w:rPr>
                <w:rFonts w:ascii="Century" w:hAnsi="Century"/>
                <w:color w:val="333333"/>
                <w:sz w:val="22"/>
                <w:szCs w:val="22"/>
              </w:rPr>
              <w:t xml:space="preserve"> share </w:t>
            </w:r>
            <w:r w:rsidR="009F011A" w:rsidRPr="00B2103B">
              <w:rPr>
                <w:rFonts w:ascii="Century" w:hAnsi="Century"/>
                <w:color w:val="333333"/>
                <w:sz w:val="22"/>
                <w:szCs w:val="22"/>
              </w:rPr>
              <w:t>has started to decrease</w:t>
            </w:r>
            <w:r w:rsidR="00166556" w:rsidRPr="00B2103B">
              <w:rPr>
                <w:rFonts w:ascii="Century" w:hAnsi="Century"/>
                <w:color w:val="333333"/>
                <w:sz w:val="22"/>
                <w:szCs w:val="22"/>
              </w:rPr>
              <w:t xml:space="preserve"> with the start of private pension system</w:t>
            </w:r>
            <w:r w:rsidR="009F011A" w:rsidRPr="00B2103B">
              <w:rPr>
                <w:rFonts w:ascii="Century" w:hAnsi="Century"/>
                <w:color w:val="333333"/>
                <w:sz w:val="22"/>
                <w:szCs w:val="22"/>
              </w:rPr>
              <w:t>.</w:t>
            </w:r>
            <w:r w:rsidR="00166556" w:rsidRPr="00B2103B">
              <w:rPr>
                <w:rFonts w:ascii="Century" w:hAnsi="Century"/>
                <w:color w:val="333333"/>
                <w:sz w:val="22"/>
                <w:szCs w:val="22"/>
              </w:rPr>
              <w:t xml:space="preserve"> </w:t>
            </w:r>
            <w:r w:rsidR="009F011A" w:rsidRPr="00B2103B">
              <w:rPr>
                <w:rFonts w:ascii="Century" w:hAnsi="Century"/>
                <w:color w:val="333333"/>
                <w:sz w:val="22"/>
                <w:szCs w:val="22"/>
              </w:rPr>
              <w:t xml:space="preserve">The ratio was around 12% between 2014 and 2016 then increase to 14,7% in 2017 and fell to 12,7% in 2018 due to the shrink in credit volume. The ratio has risen again in 2019. </w:t>
            </w:r>
          </w:p>
          <w:p w14:paraId="6299290F" w14:textId="77777777" w:rsidR="009F011A" w:rsidRPr="00696AA7" w:rsidRDefault="009F011A" w:rsidP="009F011A">
            <w:pPr>
              <w:jc w:val="both"/>
              <w:rPr>
                <w:rFonts w:ascii="Century" w:hAnsi="Century"/>
                <w:color w:val="333333"/>
                <w:sz w:val="22"/>
                <w:szCs w:val="22"/>
                <w:highlight w:val="yellow"/>
              </w:rPr>
            </w:pPr>
          </w:p>
        </w:tc>
      </w:tr>
      <w:tr w:rsidR="002F57F0" w:rsidRPr="00696AA7" w14:paraId="12D8FDA5" w14:textId="77777777" w:rsidTr="00CE6192">
        <w:trPr>
          <w:gridAfter w:val="2"/>
          <w:wAfter w:w="56" w:type="dxa"/>
          <w:trHeight w:val="426"/>
        </w:trPr>
        <w:tc>
          <w:tcPr>
            <w:tcW w:w="4808" w:type="dxa"/>
            <w:gridSpan w:val="2"/>
          </w:tcPr>
          <w:p w14:paraId="43A79958" w14:textId="77777777" w:rsidR="002F57F0" w:rsidRPr="000174E9" w:rsidRDefault="00472EFE" w:rsidP="00642411">
            <w:pPr>
              <w:pStyle w:val="Balk3"/>
              <w:tabs>
                <w:tab w:val="num" w:pos="492"/>
              </w:tabs>
              <w:spacing w:before="0" w:after="0"/>
              <w:ind w:left="0"/>
              <w:jc w:val="both"/>
              <w:rPr>
                <w:rFonts w:ascii="Century" w:hAnsi="Century"/>
                <w:color w:val="000080"/>
                <w:sz w:val="22"/>
                <w:szCs w:val="22"/>
              </w:rPr>
            </w:pPr>
            <w:bookmarkStart w:id="112" w:name="_Toc327793326"/>
            <w:bookmarkStart w:id="113" w:name="_Toc358380186"/>
            <w:bookmarkStart w:id="114" w:name="_Toc12957656"/>
            <w:r w:rsidRPr="000174E9">
              <w:rPr>
                <w:rFonts w:ascii="Century" w:hAnsi="Century"/>
                <w:color w:val="000080"/>
                <w:sz w:val="22"/>
                <w:szCs w:val="22"/>
              </w:rPr>
              <w:lastRenderedPageBreak/>
              <w:t>Bireysel</w:t>
            </w:r>
            <w:r w:rsidR="002F57F0" w:rsidRPr="000174E9">
              <w:rPr>
                <w:rFonts w:ascii="Century" w:hAnsi="Century"/>
                <w:color w:val="000080"/>
                <w:sz w:val="22"/>
                <w:szCs w:val="22"/>
              </w:rPr>
              <w:t xml:space="preserve"> Emeklilik Sisteminde Katkı Payı ve Birikim Tutarı</w:t>
            </w:r>
            <w:bookmarkEnd w:id="112"/>
            <w:bookmarkEnd w:id="113"/>
            <w:bookmarkEnd w:id="114"/>
          </w:p>
          <w:p w14:paraId="0FB2AD0C" w14:textId="77777777" w:rsidR="002F57F0" w:rsidRPr="00696AA7" w:rsidRDefault="002F57F0" w:rsidP="002F57F0">
            <w:pPr>
              <w:jc w:val="both"/>
              <w:rPr>
                <w:rFonts w:ascii="Century" w:hAnsi="Century"/>
                <w:sz w:val="22"/>
                <w:szCs w:val="22"/>
                <w:highlight w:val="yellow"/>
              </w:rPr>
            </w:pPr>
          </w:p>
          <w:p w14:paraId="54A5644C" w14:textId="5963378C" w:rsidR="009F05CB" w:rsidRPr="00696AA7" w:rsidRDefault="00256814" w:rsidP="0022312B">
            <w:pPr>
              <w:jc w:val="both"/>
              <w:rPr>
                <w:rFonts w:ascii="Century" w:hAnsi="Century"/>
                <w:sz w:val="22"/>
                <w:szCs w:val="22"/>
                <w:highlight w:val="yellow"/>
                <w:lang w:eastAsia="tr-TR"/>
              </w:rPr>
            </w:pPr>
            <w:r w:rsidRPr="00996A4B">
              <w:rPr>
                <w:rFonts w:ascii="Century" w:hAnsi="Century"/>
                <w:sz w:val="22"/>
                <w:szCs w:val="22"/>
                <w:lang w:eastAsia="tr-TR"/>
              </w:rPr>
              <w:t>Bireysel emeklilik sisteminde mevcut katılımcılar adına yapılan katkı payı ödemesi 201</w:t>
            </w:r>
            <w:r w:rsidR="00996A4B" w:rsidRPr="00996A4B">
              <w:rPr>
                <w:rFonts w:ascii="Century" w:hAnsi="Century"/>
                <w:sz w:val="22"/>
                <w:szCs w:val="22"/>
                <w:lang w:eastAsia="tr-TR"/>
              </w:rPr>
              <w:t>8</w:t>
            </w:r>
            <w:r w:rsidR="00962F5B" w:rsidRPr="00996A4B">
              <w:rPr>
                <w:rFonts w:ascii="Century" w:hAnsi="Century"/>
                <w:sz w:val="22"/>
                <w:szCs w:val="22"/>
                <w:lang w:eastAsia="tr-TR"/>
              </w:rPr>
              <w:t xml:space="preserve"> yılı sonunda</w:t>
            </w:r>
            <w:r w:rsidR="00FE53D3" w:rsidRPr="00996A4B">
              <w:rPr>
                <w:rFonts w:ascii="Century" w:hAnsi="Century"/>
                <w:sz w:val="22"/>
                <w:szCs w:val="22"/>
                <w:lang w:eastAsia="tr-TR"/>
              </w:rPr>
              <w:t xml:space="preserve"> </w:t>
            </w:r>
            <w:r w:rsidR="009017D4" w:rsidRPr="00996A4B">
              <w:rPr>
                <w:rFonts w:ascii="Century" w:hAnsi="Century"/>
                <w:sz w:val="22"/>
                <w:szCs w:val="22"/>
                <w:lang w:eastAsia="tr-TR"/>
              </w:rPr>
              <w:t>6</w:t>
            </w:r>
            <w:r w:rsidR="00996A4B" w:rsidRPr="00996A4B">
              <w:rPr>
                <w:rFonts w:ascii="Century" w:hAnsi="Century"/>
                <w:sz w:val="22"/>
                <w:szCs w:val="22"/>
                <w:lang w:eastAsia="tr-TR"/>
              </w:rPr>
              <w:t>9</w:t>
            </w:r>
            <w:r w:rsidR="009017D4" w:rsidRPr="00996A4B">
              <w:rPr>
                <w:rFonts w:ascii="Century" w:hAnsi="Century"/>
                <w:sz w:val="22"/>
                <w:szCs w:val="22"/>
                <w:lang w:eastAsia="tr-TR"/>
              </w:rPr>
              <w:t>,</w:t>
            </w:r>
            <w:r w:rsidR="00996A4B" w:rsidRPr="00996A4B">
              <w:rPr>
                <w:rFonts w:ascii="Century" w:hAnsi="Century"/>
                <w:sz w:val="22"/>
                <w:szCs w:val="22"/>
                <w:lang w:eastAsia="tr-TR"/>
              </w:rPr>
              <w:t>5</w:t>
            </w:r>
            <w:r w:rsidR="009017D4" w:rsidRPr="00996A4B">
              <w:rPr>
                <w:rFonts w:ascii="Century" w:hAnsi="Century"/>
                <w:sz w:val="22"/>
                <w:szCs w:val="22"/>
                <w:lang w:eastAsia="tr-TR"/>
              </w:rPr>
              <w:t xml:space="preserve"> </w:t>
            </w:r>
            <w:r w:rsidRPr="00996A4B">
              <w:rPr>
                <w:rFonts w:ascii="Century" w:hAnsi="Century"/>
                <w:sz w:val="22"/>
                <w:szCs w:val="22"/>
                <w:lang w:eastAsia="tr-TR"/>
              </w:rPr>
              <w:t xml:space="preserve">milyar TL </w:t>
            </w:r>
            <w:r w:rsidR="00584BF1" w:rsidRPr="00996A4B">
              <w:rPr>
                <w:rFonts w:ascii="Century" w:hAnsi="Century"/>
                <w:sz w:val="22"/>
                <w:szCs w:val="22"/>
                <w:lang w:eastAsia="tr-TR"/>
              </w:rPr>
              <w:t xml:space="preserve">(devlet katkısı dahil) iken, </w:t>
            </w:r>
            <w:r w:rsidR="00B0092A" w:rsidRPr="00996A4B">
              <w:rPr>
                <w:rFonts w:ascii="Century" w:hAnsi="Century"/>
                <w:sz w:val="22"/>
                <w:szCs w:val="22"/>
                <w:lang w:eastAsia="tr-TR"/>
              </w:rPr>
              <w:t>201</w:t>
            </w:r>
            <w:r w:rsidR="00996A4B" w:rsidRPr="00996A4B">
              <w:rPr>
                <w:rFonts w:ascii="Century" w:hAnsi="Century"/>
                <w:sz w:val="22"/>
                <w:szCs w:val="22"/>
                <w:lang w:eastAsia="tr-TR"/>
              </w:rPr>
              <w:t>9</w:t>
            </w:r>
            <w:r w:rsidR="00B0092A" w:rsidRPr="00996A4B">
              <w:rPr>
                <w:rFonts w:ascii="Century" w:hAnsi="Century"/>
                <w:sz w:val="22"/>
                <w:szCs w:val="22"/>
                <w:lang w:eastAsia="tr-TR"/>
              </w:rPr>
              <w:t xml:space="preserve"> yılı sonunda </w:t>
            </w:r>
            <w:r w:rsidR="009017D4" w:rsidRPr="00996A4B">
              <w:rPr>
                <w:rFonts w:ascii="Century" w:hAnsi="Century"/>
                <w:sz w:val="22"/>
                <w:szCs w:val="22"/>
                <w:lang w:eastAsia="tr-TR"/>
              </w:rPr>
              <w:t>%1</w:t>
            </w:r>
            <w:r w:rsidR="00996A4B" w:rsidRPr="00996A4B">
              <w:rPr>
                <w:rFonts w:ascii="Century" w:hAnsi="Century"/>
                <w:sz w:val="22"/>
                <w:szCs w:val="22"/>
                <w:lang w:eastAsia="tr-TR"/>
              </w:rPr>
              <w:t>8</w:t>
            </w:r>
            <w:r w:rsidR="00962F5B" w:rsidRPr="00996A4B">
              <w:rPr>
                <w:rFonts w:ascii="Century" w:hAnsi="Century"/>
                <w:sz w:val="22"/>
                <w:szCs w:val="22"/>
                <w:lang w:eastAsia="tr-TR"/>
              </w:rPr>
              <w:t>,</w:t>
            </w:r>
            <w:r w:rsidR="007475D7">
              <w:rPr>
                <w:rFonts w:ascii="Century" w:hAnsi="Century"/>
                <w:sz w:val="22"/>
                <w:szCs w:val="22"/>
                <w:lang w:eastAsia="tr-TR"/>
              </w:rPr>
              <w:t>1</w:t>
            </w:r>
            <w:r w:rsidR="00962F5B" w:rsidRPr="00996A4B">
              <w:rPr>
                <w:rFonts w:ascii="Century" w:hAnsi="Century"/>
                <w:sz w:val="22"/>
                <w:szCs w:val="22"/>
                <w:lang w:eastAsia="tr-TR"/>
              </w:rPr>
              <w:t>’l</w:t>
            </w:r>
            <w:r w:rsidR="007475D7">
              <w:rPr>
                <w:rFonts w:ascii="Century" w:hAnsi="Century"/>
                <w:sz w:val="22"/>
                <w:szCs w:val="22"/>
                <w:lang w:eastAsia="tr-TR"/>
              </w:rPr>
              <w:t>i</w:t>
            </w:r>
            <w:r w:rsidR="00962F5B" w:rsidRPr="00996A4B">
              <w:rPr>
                <w:rFonts w:ascii="Century" w:hAnsi="Century"/>
                <w:sz w:val="22"/>
                <w:szCs w:val="22"/>
                <w:lang w:eastAsia="tr-TR"/>
              </w:rPr>
              <w:t xml:space="preserve">k artışla </w:t>
            </w:r>
            <w:r w:rsidR="00996A4B" w:rsidRPr="00996A4B">
              <w:rPr>
                <w:rFonts w:ascii="Century" w:hAnsi="Century"/>
                <w:sz w:val="22"/>
                <w:szCs w:val="22"/>
                <w:lang w:eastAsia="tr-TR"/>
              </w:rPr>
              <w:t>82</w:t>
            </w:r>
            <w:r w:rsidRPr="00996A4B">
              <w:rPr>
                <w:rFonts w:ascii="Century" w:hAnsi="Century"/>
                <w:sz w:val="22"/>
                <w:szCs w:val="22"/>
                <w:lang w:eastAsia="tr-TR"/>
              </w:rPr>
              <w:t>,</w:t>
            </w:r>
            <w:r w:rsidR="007475D7">
              <w:rPr>
                <w:rFonts w:ascii="Century" w:hAnsi="Century"/>
                <w:sz w:val="22"/>
                <w:szCs w:val="22"/>
                <w:lang w:eastAsia="tr-TR"/>
              </w:rPr>
              <w:t>0</w:t>
            </w:r>
            <w:r w:rsidRPr="00996A4B">
              <w:rPr>
                <w:rFonts w:ascii="Century" w:hAnsi="Century"/>
                <w:sz w:val="22"/>
                <w:szCs w:val="22"/>
                <w:lang w:eastAsia="tr-TR"/>
              </w:rPr>
              <w:t xml:space="preserve"> milyar TL’ye ulaşmıştır. </w:t>
            </w:r>
            <w:r w:rsidR="0041408B" w:rsidRPr="00996A4B">
              <w:rPr>
                <w:rFonts w:ascii="Century" w:hAnsi="Century"/>
                <w:sz w:val="22"/>
                <w:szCs w:val="22"/>
                <w:lang w:eastAsia="tr-TR"/>
              </w:rPr>
              <w:t>Yıl içinde</w:t>
            </w:r>
            <w:r w:rsidRPr="00996A4B">
              <w:rPr>
                <w:rFonts w:ascii="Century" w:hAnsi="Century"/>
                <w:sz w:val="22"/>
                <w:szCs w:val="22"/>
                <w:lang w:eastAsia="tr-TR"/>
              </w:rPr>
              <w:t xml:space="preserve"> toplam</w:t>
            </w:r>
            <w:r w:rsidR="004A35F1" w:rsidRPr="00996A4B">
              <w:rPr>
                <w:rFonts w:ascii="Century" w:hAnsi="Century"/>
                <w:sz w:val="22"/>
                <w:szCs w:val="22"/>
                <w:lang w:eastAsia="tr-TR"/>
              </w:rPr>
              <w:t xml:space="preserve"> 2</w:t>
            </w:r>
            <w:r w:rsidR="00996A4B" w:rsidRPr="00996A4B">
              <w:rPr>
                <w:rFonts w:ascii="Century" w:hAnsi="Century"/>
                <w:sz w:val="22"/>
                <w:szCs w:val="22"/>
                <w:lang w:eastAsia="tr-TR"/>
              </w:rPr>
              <w:t>3</w:t>
            </w:r>
            <w:r w:rsidR="000828A1" w:rsidRPr="00996A4B">
              <w:rPr>
                <w:rFonts w:ascii="Century" w:hAnsi="Century"/>
                <w:sz w:val="22"/>
                <w:szCs w:val="22"/>
                <w:lang w:eastAsia="tr-TR"/>
              </w:rPr>
              <w:t>,</w:t>
            </w:r>
            <w:r w:rsidR="00996A4B" w:rsidRPr="00996A4B">
              <w:rPr>
                <w:rFonts w:ascii="Century" w:hAnsi="Century"/>
                <w:sz w:val="22"/>
                <w:szCs w:val="22"/>
                <w:lang w:eastAsia="tr-TR"/>
              </w:rPr>
              <w:t>6</w:t>
            </w:r>
            <w:r w:rsidRPr="00996A4B">
              <w:rPr>
                <w:rFonts w:ascii="Century" w:hAnsi="Century"/>
                <w:sz w:val="22"/>
                <w:szCs w:val="22"/>
                <w:lang w:eastAsia="tr-TR"/>
              </w:rPr>
              <w:t xml:space="preserve"> milyar TL katkı payı ödenmiş olmasına rağmen, emeklilik ve diğer nedenlerle sistemden çıkışlar yaşandığından, mevcut katılımcılara ilişkin katkı payı artışı daha düşük gerçekleşmiştir. </w:t>
            </w:r>
          </w:p>
          <w:p w14:paraId="6805A7A0" w14:textId="77777777" w:rsidR="004A35F1" w:rsidRPr="00996A4B" w:rsidRDefault="004A35F1" w:rsidP="0022312B">
            <w:pPr>
              <w:jc w:val="both"/>
              <w:rPr>
                <w:rFonts w:ascii="Century" w:hAnsi="Century"/>
                <w:sz w:val="22"/>
                <w:szCs w:val="22"/>
                <w:lang w:eastAsia="tr-TR"/>
              </w:rPr>
            </w:pPr>
          </w:p>
          <w:p w14:paraId="3BFC942B" w14:textId="39840323" w:rsidR="009C6DD2" w:rsidRPr="00996A4B" w:rsidRDefault="0022312B" w:rsidP="0022312B">
            <w:pPr>
              <w:jc w:val="both"/>
              <w:rPr>
                <w:rFonts w:ascii="Century" w:hAnsi="Century"/>
                <w:sz w:val="22"/>
                <w:szCs w:val="22"/>
                <w:lang w:eastAsia="tr-TR"/>
              </w:rPr>
            </w:pPr>
            <w:r w:rsidRPr="00996A4B">
              <w:rPr>
                <w:rFonts w:ascii="Century" w:hAnsi="Century"/>
                <w:sz w:val="22"/>
                <w:szCs w:val="22"/>
                <w:lang w:eastAsia="tr-TR"/>
              </w:rPr>
              <w:t>201</w:t>
            </w:r>
            <w:r w:rsidR="00996A4B" w:rsidRPr="00996A4B">
              <w:rPr>
                <w:rFonts w:ascii="Century" w:hAnsi="Century"/>
                <w:sz w:val="22"/>
                <w:szCs w:val="22"/>
                <w:lang w:eastAsia="tr-TR"/>
              </w:rPr>
              <w:t>9</w:t>
            </w:r>
            <w:r w:rsidRPr="00996A4B">
              <w:rPr>
                <w:rFonts w:ascii="Century" w:hAnsi="Century"/>
                <w:sz w:val="22"/>
                <w:szCs w:val="22"/>
                <w:lang w:eastAsia="tr-TR"/>
              </w:rPr>
              <w:t xml:space="preserve"> yılında gerçekleştirilen katkı payı tahsilatının </w:t>
            </w:r>
            <w:r w:rsidR="00813B2F" w:rsidRPr="00996A4B">
              <w:rPr>
                <w:rFonts w:ascii="Century" w:hAnsi="Century"/>
                <w:sz w:val="22"/>
                <w:szCs w:val="22"/>
                <w:lang w:eastAsia="tr-TR"/>
              </w:rPr>
              <w:t>%</w:t>
            </w:r>
            <w:r w:rsidR="00814FDD" w:rsidRPr="00996A4B">
              <w:rPr>
                <w:rFonts w:ascii="Century" w:hAnsi="Century"/>
                <w:sz w:val="22"/>
                <w:szCs w:val="22"/>
                <w:lang w:eastAsia="tr-TR"/>
              </w:rPr>
              <w:t>2</w:t>
            </w:r>
            <w:r w:rsidR="00663768">
              <w:rPr>
                <w:rFonts w:ascii="Century" w:hAnsi="Century"/>
                <w:sz w:val="22"/>
                <w:szCs w:val="22"/>
                <w:lang w:eastAsia="tr-TR"/>
              </w:rPr>
              <w:t>5</w:t>
            </w:r>
            <w:r w:rsidR="004A35F1" w:rsidRPr="00996A4B">
              <w:rPr>
                <w:rFonts w:ascii="Century" w:hAnsi="Century"/>
                <w:sz w:val="22"/>
                <w:szCs w:val="22"/>
                <w:lang w:eastAsia="tr-TR"/>
              </w:rPr>
              <w:t>,</w:t>
            </w:r>
            <w:r w:rsidR="00663768">
              <w:rPr>
                <w:rFonts w:ascii="Century" w:hAnsi="Century"/>
                <w:sz w:val="22"/>
                <w:szCs w:val="22"/>
                <w:lang w:eastAsia="tr-TR"/>
              </w:rPr>
              <w:t>0</w:t>
            </w:r>
            <w:r w:rsidR="0090427F" w:rsidRPr="00996A4B">
              <w:rPr>
                <w:rFonts w:ascii="Century" w:hAnsi="Century"/>
                <w:sz w:val="22"/>
                <w:szCs w:val="22"/>
                <w:lang w:eastAsia="tr-TR"/>
              </w:rPr>
              <w:t>’</w:t>
            </w:r>
            <w:r w:rsidR="00663768">
              <w:rPr>
                <w:rFonts w:ascii="Century" w:hAnsi="Century"/>
                <w:sz w:val="22"/>
                <w:szCs w:val="22"/>
                <w:lang w:eastAsia="tr-TR"/>
              </w:rPr>
              <w:t>ı</w:t>
            </w:r>
            <w:r w:rsidRPr="00996A4B">
              <w:rPr>
                <w:rFonts w:ascii="Century" w:hAnsi="Century"/>
                <w:sz w:val="22"/>
                <w:szCs w:val="22"/>
                <w:lang w:eastAsia="tr-TR"/>
              </w:rPr>
              <w:t xml:space="preserve"> </w:t>
            </w:r>
            <w:r w:rsidR="00DB62F2" w:rsidRPr="00996A4B">
              <w:rPr>
                <w:rFonts w:ascii="Century" w:hAnsi="Century"/>
                <w:sz w:val="22"/>
                <w:szCs w:val="22"/>
                <w:lang w:eastAsia="tr-TR"/>
              </w:rPr>
              <w:t xml:space="preserve">cari </w:t>
            </w:r>
            <w:r w:rsidRPr="00996A4B">
              <w:rPr>
                <w:rFonts w:ascii="Century" w:hAnsi="Century"/>
                <w:sz w:val="22"/>
                <w:szCs w:val="22"/>
                <w:lang w:eastAsia="tr-TR"/>
              </w:rPr>
              <w:t>yılda</w:t>
            </w:r>
            <w:r w:rsidR="00591DA2" w:rsidRPr="00996A4B">
              <w:rPr>
                <w:rFonts w:ascii="Century" w:hAnsi="Century"/>
                <w:sz w:val="22"/>
                <w:szCs w:val="22"/>
                <w:lang w:eastAsia="tr-TR"/>
              </w:rPr>
              <w:t xml:space="preserve"> düzenlenen</w:t>
            </w:r>
            <w:r w:rsidR="009C6DD2" w:rsidRPr="00996A4B">
              <w:rPr>
                <w:rFonts w:ascii="Century" w:hAnsi="Century"/>
                <w:sz w:val="22"/>
                <w:szCs w:val="22"/>
                <w:lang w:eastAsia="tr-TR"/>
              </w:rPr>
              <w:t xml:space="preserve"> sözleşmelere</w:t>
            </w:r>
            <w:r w:rsidRPr="00996A4B">
              <w:rPr>
                <w:rFonts w:ascii="Century" w:hAnsi="Century"/>
                <w:sz w:val="22"/>
                <w:szCs w:val="22"/>
                <w:lang w:eastAsia="tr-TR"/>
              </w:rPr>
              <w:t xml:space="preserve">, kalan kısmı ise önceki yıllarda </w:t>
            </w:r>
            <w:r w:rsidR="00591DA2" w:rsidRPr="00996A4B">
              <w:rPr>
                <w:rFonts w:ascii="Century" w:hAnsi="Century"/>
                <w:sz w:val="22"/>
                <w:szCs w:val="22"/>
                <w:lang w:eastAsia="tr-TR"/>
              </w:rPr>
              <w:t>yürürlüğe giren</w:t>
            </w:r>
            <w:r w:rsidRPr="00996A4B">
              <w:rPr>
                <w:rFonts w:ascii="Century" w:hAnsi="Century"/>
                <w:sz w:val="22"/>
                <w:szCs w:val="22"/>
                <w:lang w:eastAsia="tr-TR"/>
              </w:rPr>
              <w:t xml:space="preserve"> sözleşmelere aittir. </w:t>
            </w:r>
          </w:p>
          <w:p w14:paraId="63CD16CD" w14:textId="77777777" w:rsidR="009C6DD2" w:rsidRPr="00696AA7" w:rsidRDefault="009C6DD2" w:rsidP="0022312B">
            <w:pPr>
              <w:jc w:val="both"/>
              <w:rPr>
                <w:rFonts w:ascii="Century" w:hAnsi="Century"/>
                <w:sz w:val="22"/>
                <w:szCs w:val="22"/>
                <w:highlight w:val="yellow"/>
                <w:lang w:eastAsia="tr-TR"/>
              </w:rPr>
            </w:pPr>
          </w:p>
          <w:p w14:paraId="4DF0A6DD" w14:textId="77777777" w:rsidR="0022312B" w:rsidRPr="00996A4B" w:rsidRDefault="007F423A" w:rsidP="0022312B">
            <w:pPr>
              <w:jc w:val="both"/>
              <w:rPr>
                <w:rFonts w:ascii="Century" w:hAnsi="Century"/>
                <w:sz w:val="22"/>
                <w:szCs w:val="22"/>
                <w:lang w:eastAsia="tr-TR"/>
              </w:rPr>
            </w:pPr>
            <w:r w:rsidRPr="00996A4B">
              <w:rPr>
                <w:rFonts w:ascii="Century" w:hAnsi="Century"/>
                <w:sz w:val="22"/>
                <w:szCs w:val="22"/>
                <w:lang w:eastAsia="tr-TR"/>
              </w:rPr>
              <w:t>Diğer yandan, sistemde m</w:t>
            </w:r>
            <w:r w:rsidR="0022312B" w:rsidRPr="00996A4B">
              <w:rPr>
                <w:rFonts w:ascii="Century" w:hAnsi="Century"/>
                <w:sz w:val="22"/>
                <w:szCs w:val="22"/>
                <w:lang w:eastAsia="tr-TR"/>
              </w:rPr>
              <w:t xml:space="preserve">evcut katılımcılara ait fon tutarı bir önceki yıl sonuna göre </w:t>
            </w:r>
            <w:r w:rsidR="00813B2F" w:rsidRPr="00996A4B">
              <w:rPr>
                <w:rFonts w:ascii="Century" w:hAnsi="Century"/>
                <w:sz w:val="22"/>
                <w:szCs w:val="22"/>
                <w:lang w:eastAsia="tr-TR"/>
              </w:rPr>
              <w:t>%</w:t>
            </w:r>
            <w:r w:rsidR="00996A4B" w:rsidRPr="00996A4B">
              <w:rPr>
                <w:rFonts w:ascii="Century" w:hAnsi="Century"/>
                <w:sz w:val="22"/>
                <w:szCs w:val="22"/>
                <w:lang w:eastAsia="tr-TR"/>
              </w:rPr>
              <w:t>34</w:t>
            </w:r>
            <w:r w:rsidR="001B2936" w:rsidRPr="00996A4B">
              <w:rPr>
                <w:rFonts w:ascii="Century" w:hAnsi="Century"/>
                <w:sz w:val="22"/>
                <w:szCs w:val="22"/>
                <w:lang w:eastAsia="tr-TR"/>
              </w:rPr>
              <w:t>,</w:t>
            </w:r>
            <w:r w:rsidR="00996A4B" w:rsidRPr="00996A4B">
              <w:rPr>
                <w:rFonts w:ascii="Century" w:hAnsi="Century"/>
                <w:sz w:val="22"/>
                <w:szCs w:val="22"/>
                <w:lang w:eastAsia="tr-TR"/>
              </w:rPr>
              <w:t>7</w:t>
            </w:r>
            <w:r w:rsidR="00B3216B" w:rsidRPr="00996A4B">
              <w:rPr>
                <w:rFonts w:ascii="Century" w:hAnsi="Century"/>
                <w:sz w:val="22"/>
                <w:szCs w:val="22"/>
                <w:lang w:eastAsia="tr-TR"/>
              </w:rPr>
              <w:t xml:space="preserve"> oranında art</w:t>
            </w:r>
            <w:r w:rsidR="00DB62F2" w:rsidRPr="00996A4B">
              <w:rPr>
                <w:rFonts w:ascii="Century" w:hAnsi="Century"/>
                <w:sz w:val="22"/>
                <w:szCs w:val="22"/>
                <w:lang w:eastAsia="tr-TR"/>
              </w:rPr>
              <w:t>mış</w:t>
            </w:r>
            <w:r w:rsidR="009C6DD2" w:rsidRPr="00996A4B">
              <w:rPr>
                <w:rFonts w:ascii="Century" w:hAnsi="Century"/>
                <w:sz w:val="22"/>
                <w:szCs w:val="22"/>
                <w:lang w:eastAsia="tr-TR"/>
              </w:rPr>
              <w:t xml:space="preserve"> ve </w:t>
            </w:r>
            <w:r w:rsidR="006428CF" w:rsidRPr="00996A4B">
              <w:rPr>
                <w:rFonts w:ascii="Century" w:hAnsi="Century"/>
                <w:sz w:val="22"/>
                <w:szCs w:val="22"/>
                <w:lang w:eastAsia="tr-TR"/>
              </w:rPr>
              <w:t>201</w:t>
            </w:r>
            <w:r w:rsidR="00996A4B" w:rsidRPr="00996A4B">
              <w:rPr>
                <w:rFonts w:ascii="Century" w:hAnsi="Century"/>
                <w:sz w:val="22"/>
                <w:szCs w:val="22"/>
                <w:lang w:eastAsia="tr-TR"/>
              </w:rPr>
              <w:t>9</w:t>
            </w:r>
            <w:r w:rsidR="006428CF" w:rsidRPr="00996A4B">
              <w:rPr>
                <w:rFonts w:ascii="Century" w:hAnsi="Century"/>
                <w:sz w:val="22"/>
                <w:szCs w:val="22"/>
                <w:lang w:eastAsia="tr-TR"/>
              </w:rPr>
              <w:t xml:space="preserve"> yılı sonunda </w:t>
            </w:r>
            <w:r w:rsidR="00996A4B" w:rsidRPr="00996A4B">
              <w:rPr>
                <w:rFonts w:ascii="Century" w:hAnsi="Century"/>
                <w:sz w:val="22"/>
                <w:szCs w:val="22"/>
                <w:lang w:eastAsia="tr-TR"/>
              </w:rPr>
              <w:t>119</w:t>
            </w:r>
            <w:r w:rsidR="00200108" w:rsidRPr="00996A4B">
              <w:rPr>
                <w:rFonts w:ascii="Century" w:hAnsi="Century"/>
                <w:sz w:val="22"/>
                <w:szCs w:val="22"/>
                <w:lang w:eastAsia="tr-TR"/>
              </w:rPr>
              <w:t>,</w:t>
            </w:r>
            <w:r w:rsidR="00996A4B" w:rsidRPr="00996A4B">
              <w:rPr>
                <w:rFonts w:ascii="Century" w:hAnsi="Century"/>
                <w:sz w:val="22"/>
                <w:szCs w:val="22"/>
                <w:lang w:eastAsia="tr-TR"/>
              </w:rPr>
              <w:t>1</w:t>
            </w:r>
            <w:r w:rsidR="0022312B" w:rsidRPr="00996A4B">
              <w:rPr>
                <w:rFonts w:ascii="Century" w:hAnsi="Century"/>
                <w:sz w:val="22"/>
                <w:szCs w:val="22"/>
                <w:lang w:eastAsia="tr-TR"/>
              </w:rPr>
              <w:t xml:space="preserve"> milyar TL’ye ulaşmıştır.</w:t>
            </w:r>
          </w:p>
          <w:p w14:paraId="243E57CF" w14:textId="77777777" w:rsidR="0090427F" w:rsidRPr="00696AA7" w:rsidRDefault="0090427F" w:rsidP="0022312B">
            <w:pPr>
              <w:jc w:val="both"/>
              <w:rPr>
                <w:rFonts w:ascii="Century" w:hAnsi="Century"/>
                <w:sz w:val="22"/>
                <w:szCs w:val="22"/>
                <w:highlight w:val="yellow"/>
                <w:lang w:eastAsia="tr-TR"/>
              </w:rPr>
            </w:pPr>
          </w:p>
          <w:p w14:paraId="06BB6CC8" w14:textId="77777777" w:rsidR="005B31A7" w:rsidRPr="00696AA7" w:rsidRDefault="005B31A7" w:rsidP="0022312B">
            <w:pPr>
              <w:jc w:val="both"/>
              <w:rPr>
                <w:rFonts w:ascii="Century" w:hAnsi="Century"/>
                <w:sz w:val="22"/>
                <w:szCs w:val="22"/>
                <w:highlight w:val="yellow"/>
                <w:lang w:eastAsia="tr-TR"/>
              </w:rPr>
            </w:pPr>
          </w:p>
          <w:p w14:paraId="5F48DA32" w14:textId="77777777" w:rsidR="00D73512" w:rsidRPr="00996A4B" w:rsidRDefault="006428CF" w:rsidP="006428CF">
            <w:pPr>
              <w:jc w:val="both"/>
              <w:rPr>
                <w:rFonts w:ascii="Century" w:hAnsi="Century"/>
                <w:sz w:val="22"/>
                <w:szCs w:val="22"/>
              </w:rPr>
            </w:pPr>
            <w:r w:rsidRPr="00996A4B">
              <w:rPr>
                <w:rFonts w:ascii="Century" w:hAnsi="Century"/>
                <w:sz w:val="22"/>
                <w:szCs w:val="22"/>
              </w:rPr>
              <w:t>Bireysel emeklilik sisteminde s</w:t>
            </w:r>
            <w:r w:rsidR="002F57F0" w:rsidRPr="00996A4B">
              <w:rPr>
                <w:rFonts w:ascii="Century" w:hAnsi="Century"/>
                <w:sz w:val="22"/>
                <w:szCs w:val="22"/>
              </w:rPr>
              <w:t>on beş yıllık döneme ilişkin</w:t>
            </w:r>
            <w:r w:rsidR="00993D18" w:rsidRPr="00996A4B">
              <w:rPr>
                <w:rFonts w:ascii="Century" w:hAnsi="Century"/>
                <w:sz w:val="22"/>
                <w:szCs w:val="22"/>
              </w:rPr>
              <w:t xml:space="preserve"> temel</w:t>
            </w:r>
            <w:r w:rsidR="002F57F0" w:rsidRPr="00996A4B">
              <w:rPr>
                <w:rFonts w:ascii="Century" w:hAnsi="Century"/>
                <w:sz w:val="22"/>
                <w:szCs w:val="22"/>
              </w:rPr>
              <w:t xml:space="preserve"> bilgiler aşağıdaki tablo ve grafikte gösterilmiştir. </w:t>
            </w:r>
          </w:p>
          <w:p w14:paraId="08E78A15" w14:textId="77777777" w:rsidR="00D45F54" w:rsidRPr="00696AA7" w:rsidRDefault="002F57F0" w:rsidP="006428CF">
            <w:pPr>
              <w:jc w:val="both"/>
              <w:rPr>
                <w:rFonts w:ascii="Century" w:hAnsi="Century"/>
                <w:sz w:val="22"/>
                <w:szCs w:val="22"/>
                <w:highlight w:val="yellow"/>
              </w:rPr>
            </w:pPr>
            <w:r w:rsidRPr="00696AA7">
              <w:rPr>
                <w:rFonts w:ascii="Century" w:hAnsi="Century"/>
                <w:sz w:val="22"/>
                <w:szCs w:val="22"/>
                <w:highlight w:val="yellow"/>
              </w:rPr>
              <w:t xml:space="preserve"> </w:t>
            </w:r>
          </w:p>
        </w:tc>
        <w:tc>
          <w:tcPr>
            <w:tcW w:w="236" w:type="dxa"/>
            <w:gridSpan w:val="6"/>
          </w:tcPr>
          <w:p w14:paraId="35A8F9E8" w14:textId="77777777" w:rsidR="002F57F0" w:rsidRPr="00696AA7" w:rsidRDefault="002F57F0" w:rsidP="00CD35C2">
            <w:pPr>
              <w:jc w:val="both"/>
              <w:rPr>
                <w:rFonts w:ascii="Century" w:hAnsi="Century"/>
                <w:sz w:val="22"/>
                <w:szCs w:val="22"/>
                <w:highlight w:val="yellow"/>
              </w:rPr>
            </w:pPr>
          </w:p>
        </w:tc>
        <w:tc>
          <w:tcPr>
            <w:tcW w:w="4758" w:type="dxa"/>
            <w:gridSpan w:val="6"/>
          </w:tcPr>
          <w:p w14:paraId="2E880E8D" w14:textId="77777777" w:rsidR="002F57F0" w:rsidRPr="000174E9" w:rsidRDefault="00C6234F" w:rsidP="002F57F0">
            <w:pPr>
              <w:jc w:val="both"/>
              <w:rPr>
                <w:rFonts w:ascii="Century" w:hAnsi="Century"/>
                <w:b/>
                <w:color w:val="003366"/>
                <w:sz w:val="22"/>
                <w:szCs w:val="22"/>
              </w:rPr>
            </w:pPr>
            <w:r w:rsidRPr="000174E9">
              <w:rPr>
                <w:rFonts w:ascii="Century" w:hAnsi="Century"/>
                <w:b/>
                <w:color w:val="003366"/>
                <w:sz w:val="22"/>
                <w:szCs w:val="22"/>
              </w:rPr>
              <w:t>1.2</w:t>
            </w:r>
            <w:r w:rsidR="002F57F0" w:rsidRPr="000174E9">
              <w:rPr>
                <w:rFonts w:ascii="Century" w:hAnsi="Century"/>
                <w:b/>
                <w:color w:val="003366"/>
                <w:sz w:val="22"/>
                <w:szCs w:val="22"/>
              </w:rPr>
              <w:t>.</w:t>
            </w:r>
            <w:r w:rsidR="00316147" w:rsidRPr="000174E9">
              <w:rPr>
                <w:rFonts w:ascii="Century" w:hAnsi="Century"/>
                <w:b/>
                <w:color w:val="003366"/>
                <w:sz w:val="22"/>
                <w:szCs w:val="22"/>
              </w:rPr>
              <w:t>2</w:t>
            </w:r>
            <w:r w:rsidR="00772D12" w:rsidRPr="000174E9">
              <w:rPr>
                <w:rFonts w:ascii="Century" w:hAnsi="Century"/>
                <w:b/>
                <w:color w:val="003366"/>
                <w:sz w:val="22"/>
                <w:szCs w:val="22"/>
              </w:rPr>
              <w:t xml:space="preserve">. </w:t>
            </w:r>
            <w:r w:rsidR="00D60C0D" w:rsidRPr="000174E9">
              <w:rPr>
                <w:rFonts w:ascii="Century" w:hAnsi="Century"/>
                <w:b/>
                <w:color w:val="003366"/>
                <w:sz w:val="22"/>
                <w:szCs w:val="22"/>
              </w:rPr>
              <w:t xml:space="preserve">Total </w:t>
            </w:r>
            <w:r w:rsidR="002F57F0" w:rsidRPr="000174E9">
              <w:rPr>
                <w:rFonts w:ascii="Century" w:hAnsi="Century"/>
                <w:b/>
                <w:color w:val="003366"/>
                <w:sz w:val="22"/>
                <w:szCs w:val="22"/>
              </w:rPr>
              <w:t>Contribution and Accumulated Fund</w:t>
            </w:r>
            <w:r w:rsidR="00280B84" w:rsidRPr="000174E9">
              <w:rPr>
                <w:rFonts w:ascii="Century" w:hAnsi="Century"/>
                <w:b/>
                <w:color w:val="003366"/>
                <w:sz w:val="22"/>
                <w:szCs w:val="22"/>
              </w:rPr>
              <w:t>s</w:t>
            </w:r>
            <w:r w:rsidR="002F57F0" w:rsidRPr="000174E9">
              <w:rPr>
                <w:rFonts w:ascii="Century" w:hAnsi="Century"/>
                <w:b/>
                <w:color w:val="003366"/>
                <w:sz w:val="22"/>
                <w:szCs w:val="22"/>
              </w:rPr>
              <w:t xml:space="preserve"> in </w:t>
            </w:r>
            <w:r w:rsidR="0023565B" w:rsidRPr="000174E9">
              <w:rPr>
                <w:rFonts w:ascii="Century" w:hAnsi="Century"/>
                <w:b/>
                <w:color w:val="003366"/>
                <w:sz w:val="22"/>
                <w:szCs w:val="22"/>
              </w:rPr>
              <w:t xml:space="preserve">Private </w:t>
            </w:r>
            <w:r w:rsidR="002F57F0" w:rsidRPr="000174E9">
              <w:rPr>
                <w:rFonts w:ascii="Century" w:hAnsi="Century"/>
                <w:b/>
                <w:color w:val="003366"/>
                <w:sz w:val="22"/>
                <w:szCs w:val="22"/>
              </w:rPr>
              <w:t>Pension System</w:t>
            </w:r>
          </w:p>
          <w:p w14:paraId="34A305D3" w14:textId="77777777" w:rsidR="002F57F0" w:rsidRPr="00696AA7" w:rsidRDefault="002F57F0" w:rsidP="002F57F0">
            <w:pPr>
              <w:jc w:val="both"/>
              <w:rPr>
                <w:rFonts w:ascii="Century" w:hAnsi="Century"/>
                <w:b/>
                <w:color w:val="333333"/>
                <w:sz w:val="22"/>
                <w:szCs w:val="22"/>
                <w:highlight w:val="yellow"/>
              </w:rPr>
            </w:pPr>
          </w:p>
          <w:p w14:paraId="6D2337E1" w14:textId="7CBD75B1" w:rsidR="00256814" w:rsidRPr="00696AA7" w:rsidRDefault="00256814" w:rsidP="00BD6C55">
            <w:pPr>
              <w:jc w:val="both"/>
              <w:rPr>
                <w:rFonts w:ascii="Century" w:hAnsi="Century"/>
                <w:color w:val="333333"/>
                <w:sz w:val="22"/>
                <w:szCs w:val="22"/>
                <w:highlight w:val="yellow"/>
                <w:lang w:eastAsia="tr-TR"/>
              </w:rPr>
            </w:pPr>
            <w:r w:rsidRPr="00996A4B">
              <w:rPr>
                <w:rFonts w:ascii="Century" w:hAnsi="Century"/>
                <w:color w:val="333333"/>
                <w:sz w:val="22"/>
                <w:szCs w:val="22"/>
              </w:rPr>
              <w:t>After the transition to</w:t>
            </w:r>
            <w:r w:rsidRPr="00996A4B" w:rsidDel="00D468AC">
              <w:rPr>
                <w:rFonts w:ascii="Century" w:hAnsi="Century"/>
                <w:color w:val="333333"/>
                <w:sz w:val="22"/>
                <w:szCs w:val="22"/>
                <w:lang w:eastAsia="tr-TR"/>
              </w:rPr>
              <w:t xml:space="preserve"> </w:t>
            </w:r>
            <w:r w:rsidRPr="00996A4B">
              <w:rPr>
                <w:rFonts w:ascii="Century" w:hAnsi="Century"/>
                <w:color w:val="333333"/>
                <w:sz w:val="22"/>
                <w:szCs w:val="22"/>
                <w:lang w:eastAsia="tr-TR"/>
              </w:rPr>
              <w:t xml:space="preserve">the state contribution system, the amount of contribution paid by the participants and the employers </w:t>
            </w:r>
            <w:r w:rsidR="0041408B" w:rsidRPr="00996A4B">
              <w:rPr>
                <w:rFonts w:ascii="Century" w:hAnsi="Century"/>
                <w:color w:val="333333"/>
                <w:sz w:val="22"/>
                <w:szCs w:val="22"/>
                <w:lang w:eastAsia="tr-TR"/>
              </w:rPr>
              <w:t>was</w:t>
            </w:r>
            <w:r w:rsidRPr="00996A4B">
              <w:rPr>
                <w:rFonts w:ascii="Century" w:hAnsi="Century"/>
                <w:color w:val="333333"/>
                <w:sz w:val="22"/>
                <w:szCs w:val="22"/>
                <w:lang w:eastAsia="tr-TR"/>
              </w:rPr>
              <w:t xml:space="preserve"> </w:t>
            </w:r>
            <w:r w:rsidRPr="00996A4B">
              <w:rPr>
                <w:rFonts w:ascii="AbakuTLSymSans" w:hAnsi="AbakuTLSymSans" w:cs="Arial"/>
                <w:bCs/>
                <w:color w:val="333333"/>
                <w:sz w:val="20"/>
                <w:szCs w:val="20"/>
              </w:rPr>
              <w:t>¨</w:t>
            </w:r>
            <w:r w:rsidR="004A35F1" w:rsidRPr="00996A4B">
              <w:rPr>
                <w:rFonts w:ascii="Century" w:hAnsi="Century"/>
                <w:color w:val="333333"/>
                <w:sz w:val="22"/>
                <w:szCs w:val="22"/>
                <w:lang w:eastAsia="tr-TR"/>
              </w:rPr>
              <w:t>6</w:t>
            </w:r>
            <w:r w:rsidR="00996A4B" w:rsidRPr="00996A4B">
              <w:rPr>
                <w:rFonts w:ascii="Century" w:hAnsi="Century"/>
                <w:color w:val="333333"/>
                <w:sz w:val="22"/>
                <w:szCs w:val="22"/>
                <w:lang w:eastAsia="tr-TR"/>
              </w:rPr>
              <w:t>9</w:t>
            </w:r>
            <w:r w:rsidRPr="00996A4B">
              <w:rPr>
                <w:rFonts w:ascii="Century" w:hAnsi="Century"/>
                <w:color w:val="333333"/>
                <w:sz w:val="22"/>
                <w:szCs w:val="22"/>
                <w:lang w:eastAsia="tr-TR"/>
              </w:rPr>
              <w:t>.</w:t>
            </w:r>
            <w:r w:rsidR="00996A4B" w:rsidRPr="00996A4B">
              <w:rPr>
                <w:rFonts w:ascii="Century" w:hAnsi="Century"/>
                <w:color w:val="333333"/>
                <w:sz w:val="22"/>
                <w:szCs w:val="22"/>
                <w:lang w:eastAsia="tr-TR"/>
              </w:rPr>
              <w:t>5</w:t>
            </w:r>
            <w:r w:rsidRPr="00996A4B">
              <w:rPr>
                <w:rFonts w:ascii="Century" w:hAnsi="Century"/>
                <w:color w:val="333333"/>
                <w:sz w:val="22"/>
                <w:szCs w:val="22"/>
                <w:lang w:eastAsia="tr-TR"/>
              </w:rPr>
              <w:t xml:space="preserve"> billion at the end of 201</w:t>
            </w:r>
            <w:r w:rsidR="00996A4B" w:rsidRPr="00996A4B">
              <w:rPr>
                <w:rFonts w:ascii="Century" w:hAnsi="Century"/>
                <w:color w:val="333333"/>
                <w:sz w:val="22"/>
                <w:szCs w:val="22"/>
                <w:lang w:eastAsia="tr-TR"/>
              </w:rPr>
              <w:t>8</w:t>
            </w:r>
            <w:r w:rsidRPr="00996A4B">
              <w:rPr>
                <w:rFonts w:ascii="Century" w:hAnsi="Century"/>
                <w:color w:val="333333"/>
                <w:sz w:val="22"/>
                <w:szCs w:val="22"/>
                <w:lang w:eastAsia="tr-TR"/>
              </w:rPr>
              <w:t xml:space="preserve">. The amount has reached </w:t>
            </w:r>
            <w:r w:rsidRPr="00996A4B">
              <w:rPr>
                <w:rFonts w:ascii="AbakuTLSymSans" w:hAnsi="AbakuTLSymSans" w:cs="Arial"/>
                <w:bCs/>
                <w:color w:val="333333"/>
                <w:sz w:val="20"/>
                <w:szCs w:val="20"/>
              </w:rPr>
              <w:t>¨</w:t>
            </w:r>
            <w:r w:rsidR="00996A4B" w:rsidRPr="00996A4B">
              <w:rPr>
                <w:rFonts w:ascii="Century" w:hAnsi="Century"/>
                <w:color w:val="333333"/>
                <w:sz w:val="22"/>
                <w:szCs w:val="22"/>
                <w:lang w:eastAsia="tr-TR"/>
              </w:rPr>
              <w:t>82</w:t>
            </w:r>
            <w:r w:rsidR="00B0092A" w:rsidRPr="00996A4B">
              <w:rPr>
                <w:rFonts w:ascii="Century" w:hAnsi="Century"/>
                <w:color w:val="333333"/>
                <w:sz w:val="22"/>
                <w:szCs w:val="22"/>
                <w:lang w:eastAsia="tr-TR"/>
              </w:rPr>
              <w:t>.</w:t>
            </w:r>
            <w:r w:rsidR="007475D7">
              <w:rPr>
                <w:rFonts w:ascii="Century" w:hAnsi="Century"/>
                <w:color w:val="333333"/>
                <w:sz w:val="22"/>
                <w:szCs w:val="22"/>
                <w:lang w:eastAsia="tr-TR"/>
              </w:rPr>
              <w:t>0</w:t>
            </w:r>
            <w:r w:rsidR="004C6E58" w:rsidRPr="00996A4B">
              <w:rPr>
                <w:rFonts w:ascii="Century" w:hAnsi="Century"/>
                <w:color w:val="333333"/>
                <w:sz w:val="22"/>
                <w:szCs w:val="22"/>
                <w:lang w:eastAsia="tr-TR"/>
              </w:rPr>
              <w:t xml:space="preserve"> billion </w:t>
            </w:r>
            <w:r w:rsidR="00735694" w:rsidRPr="00996A4B">
              <w:rPr>
                <w:rFonts w:ascii="Century" w:hAnsi="Century"/>
                <w:color w:val="333333"/>
                <w:sz w:val="22"/>
                <w:szCs w:val="22"/>
                <w:lang w:eastAsia="tr-TR"/>
              </w:rPr>
              <w:t xml:space="preserve">with </w:t>
            </w:r>
            <w:r w:rsidR="00CD60D0" w:rsidRPr="00996A4B">
              <w:rPr>
                <w:rFonts w:ascii="Century" w:hAnsi="Century"/>
                <w:color w:val="333333"/>
                <w:sz w:val="22"/>
                <w:szCs w:val="22"/>
                <w:lang w:eastAsia="tr-TR"/>
              </w:rPr>
              <w:t xml:space="preserve">increase of </w:t>
            </w:r>
            <w:r w:rsidR="004A35F1" w:rsidRPr="00996A4B">
              <w:rPr>
                <w:rFonts w:ascii="Century" w:hAnsi="Century"/>
                <w:color w:val="333333"/>
                <w:sz w:val="22"/>
                <w:szCs w:val="22"/>
                <w:lang w:eastAsia="tr-TR"/>
              </w:rPr>
              <w:t>1</w:t>
            </w:r>
            <w:r w:rsidR="00996A4B" w:rsidRPr="00996A4B">
              <w:rPr>
                <w:rFonts w:ascii="Century" w:hAnsi="Century"/>
                <w:color w:val="333333"/>
                <w:sz w:val="22"/>
                <w:szCs w:val="22"/>
                <w:lang w:eastAsia="tr-TR"/>
              </w:rPr>
              <w:t>8</w:t>
            </w:r>
            <w:r w:rsidRPr="00996A4B">
              <w:rPr>
                <w:rFonts w:ascii="Century" w:hAnsi="Century"/>
                <w:color w:val="333333"/>
                <w:sz w:val="22"/>
                <w:szCs w:val="22"/>
                <w:lang w:eastAsia="tr-TR"/>
              </w:rPr>
              <w:t>.</w:t>
            </w:r>
            <w:r w:rsidR="007475D7">
              <w:rPr>
                <w:rFonts w:ascii="Century" w:hAnsi="Century"/>
                <w:color w:val="333333"/>
                <w:sz w:val="22"/>
                <w:szCs w:val="22"/>
                <w:lang w:eastAsia="tr-TR"/>
              </w:rPr>
              <w:t>1</w:t>
            </w:r>
            <w:r w:rsidR="00B57179" w:rsidRPr="00996A4B">
              <w:rPr>
                <w:rFonts w:ascii="Century" w:hAnsi="Century"/>
                <w:bCs/>
                <w:color w:val="333333"/>
                <w:sz w:val="22"/>
                <w:szCs w:val="22"/>
              </w:rPr>
              <w:t>%</w:t>
            </w:r>
            <w:r w:rsidRPr="00996A4B">
              <w:rPr>
                <w:rFonts w:ascii="Century" w:hAnsi="Century"/>
                <w:color w:val="333333"/>
                <w:sz w:val="22"/>
                <w:szCs w:val="22"/>
                <w:lang w:eastAsia="tr-TR"/>
              </w:rPr>
              <w:t xml:space="preserve"> in 201</w:t>
            </w:r>
            <w:r w:rsidR="00996A4B" w:rsidRPr="00996A4B">
              <w:rPr>
                <w:rFonts w:ascii="Century" w:hAnsi="Century"/>
                <w:color w:val="333333"/>
                <w:sz w:val="22"/>
                <w:szCs w:val="22"/>
                <w:lang w:eastAsia="tr-TR"/>
              </w:rPr>
              <w:t>9</w:t>
            </w:r>
            <w:r w:rsidRPr="00996A4B">
              <w:rPr>
                <w:rFonts w:ascii="Century" w:hAnsi="Century"/>
                <w:color w:val="333333"/>
                <w:sz w:val="22"/>
                <w:szCs w:val="22"/>
                <w:lang w:eastAsia="tr-TR"/>
              </w:rPr>
              <w:t xml:space="preserve">. </w:t>
            </w:r>
            <w:r w:rsidR="00FC2A69" w:rsidRPr="00996A4B">
              <w:rPr>
                <w:rFonts w:ascii="Century" w:hAnsi="Century"/>
                <w:color w:val="333333"/>
                <w:sz w:val="22"/>
                <w:szCs w:val="22"/>
                <w:lang w:eastAsia="tr-TR"/>
              </w:rPr>
              <w:t xml:space="preserve">Although </w:t>
            </w:r>
            <w:r w:rsidRPr="00996A4B">
              <w:rPr>
                <w:rFonts w:ascii="AbakuTLSymSans" w:hAnsi="AbakuTLSymSans" w:cs="Arial"/>
                <w:bCs/>
                <w:color w:val="333333"/>
                <w:sz w:val="20"/>
                <w:szCs w:val="20"/>
              </w:rPr>
              <w:t>¨</w:t>
            </w:r>
            <w:r w:rsidR="004A35F1" w:rsidRPr="00996A4B">
              <w:rPr>
                <w:rFonts w:ascii="Century" w:hAnsi="Century"/>
                <w:color w:val="333333"/>
                <w:sz w:val="22"/>
                <w:szCs w:val="22"/>
                <w:lang w:eastAsia="tr-TR"/>
              </w:rPr>
              <w:t>2</w:t>
            </w:r>
            <w:r w:rsidR="00996A4B" w:rsidRPr="00996A4B">
              <w:rPr>
                <w:rFonts w:ascii="Century" w:hAnsi="Century"/>
                <w:color w:val="333333"/>
                <w:sz w:val="22"/>
                <w:szCs w:val="22"/>
                <w:lang w:eastAsia="tr-TR"/>
              </w:rPr>
              <w:t>3</w:t>
            </w:r>
            <w:r w:rsidRPr="00996A4B">
              <w:rPr>
                <w:rFonts w:ascii="Century" w:hAnsi="Century"/>
                <w:color w:val="333333"/>
                <w:sz w:val="22"/>
                <w:szCs w:val="22"/>
                <w:lang w:eastAsia="tr-TR"/>
              </w:rPr>
              <w:t>.</w:t>
            </w:r>
            <w:r w:rsidR="00996A4B" w:rsidRPr="00996A4B">
              <w:rPr>
                <w:rFonts w:ascii="Century" w:hAnsi="Century"/>
                <w:color w:val="333333"/>
                <w:sz w:val="22"/>
                <w:szCs w:val="22"/>
                <w:lang w:eastAsia="tr-TR"/>
              </w:rPr>
              <w:t>6</w:t>
            </w:r>
            <w:r w:rsidRPr="00996A4B">
              <w:rPr>
                <w:rFonts w:ascii="Century" w:hAnsi="Century"/>
                <w:color w:val="333333"/>
                <w:sz w:val="22"/>
                <w:szCs w:val="22"/>
                <w:lang w:eastAsia="tr-TR"/>
              </w:rPr>
              <w:t xml:space="preserve"> billion contribution</w:t>
            </w:r>
            <w:r w:rsidR="0041408B" w:rsidRPr="00996A4B">
              <w:rPr>
                <w:rFonts w:ascii="Century" w:hAnsi="Century"/>
                <w:color w:val="333333"/>
                <w:sz w:val="22"/>
                <w:szCs w:val="22"/>
                <w:lang w:eastAsia="tr-TR"/>
              </w:rPr>
              <w:t>s</w:t>
            </w:r>
            <w:r w:rsidRPr="00996A4B">
              <w:rPr>
                <w:rFonts w:ascii="Century" w:hAnsi="Century"/>
                <w:color w:val="333333"/>
                <w:sz w:val="22"/>
                <w:szCs w:val="22"/>
                <w:lang w:eastAsia="tr-TR"/>
              </w:rPr>
              <w:t xml:space="preserve"> </w:t>
            </w:r>
            <w:r w:rsidR="0041408B" w:rsidRPr="00996A4B">
              <w:rPr>
                <w:rFonts w:ascii="Century" w:hAnsi="Century"/>
                <w:color w:val="333333"/>
                <w:sz w:val="22"/>
                <w:szCs w:val="22"/>
                <w:lang w:eastAsia="tr-TR"/>
              </w:rPr>
              <w:t>have</w:t>
            </w:r>
            <w:r w:rsidRPr="00996A4B">
              <w:rPr>
                <w:rFonts w:ascii="Century" w:hAnsi="Century"/>
                <w:color w:val="333333"/>
                <w:sz w:val="22"/>
                <w:szCs w:val="22"/>
                <w:lang w:eastAsia="tr-TR"/>
              </w:rPr>
              <w:t xml:space="preserve"> been collected during 201</w:t>
            </w:r>
            <w:r w:rsidR="00996A4B" w:rsidRPr="00996A4B">
              <w:rPr>
                <w:rFonts w:ascii="Century" w:hAnsi="Century"/>
                <w:color w:val="333333"/>
                <w:sz w:val="22"/>
                <w:szCs w:val="22"/>
                <w:lang w:eastAsia="tr-TR"/>
              </w:rPr>
              <w:t>9</w:t>
            </w:r>
            <w:r w:rsidRPr="00996A4B">
              <w:rPr>
                <w:rFonts w:ascii="Century" w:hAnsi="Century"/>
                <w:color w:val="333333"/>
                <w:sz w:val="22"/>
                <w:szCs w:val="22"/>
                <w:lang w:eastAsia="tr-TR"/>
              </w:rPr>
              <w:t xml:space="preserve">, overall increase in total contributions has been realized less due to </w:t>
            </w:r>
            <w:r w:rsidR="00FC2A69" w:rsidRPr="00996A4B">
              <w:rPr>
                <w:rFonts w:ascii="Century" w:hAnsi="Century"/>
                <w:color w:val="333333"/>
                <w:sz w:val="22"/>
                <w:szCs w:val="22"/>
                <w:lang w:eastAsia="tr-TR"/>
              </w:rPr>
              <w:t xml:space="preserve">the </w:t>
            </w:r>
            <w:r w:rsidRPr="00996A4B">
              <w:rPr>
                <w:rFonts w:ascii="Century" w:hAnsi="Century"/>
                <w:color w:val="333333"/>
                <w:sz w:val="22"/>
                <w:szCs w:val="22"/>
                <w:lang w:eastAsia="tr-TR"/>
              </w:rPr>
              <w:t xml:space="preserve">cancellations and retirements during the year. </w:t>
            </w:r>
          </w:p>
          <w:p w14:paraId="7B23B6D5" w14:textId="77777777" w:rsidR="00256814" w:rsidRPr="00696AA7" w:rsidRDefault="00256814" w:rsidP="00BD6C55">
            <w:pPr>
              <w:jc w:val="both"/>
              <w:rPr>
                <w:rFonts w:ascii="Century" w:hAnsi="Century"/>
                <w:color w:val="333333"/>
                <w:sz w:val="22"/>
                <w:szCs w:val="22"/>
                <w:highlight w:val="yellow"/>
                <w:lang w:eastAsia="tr-TR"/>
              </w:rPr>
            </w:pPr>
          </w:p>
          <w:p w14:paraId="242A1293" w14:textId="473E885C" w:rsidR="00BD6C55" w:rsidRPr="00996A4B" w:rsidRDefault="00993D18" w:rsidP="00BD6C55">
            <w:pPr>
              <w:jc w:val="both"/>
              <w:rPr>
                <w:rFonts w:ascii="Century" w:hAnsi="Century"/>
                <w:color w:val="333333"/>
                <w:sz w:val="22"/>
                <w:szCs w:val="22"/>
                <w:lang w:eastAsia="tr-TR"/>
              </w:rPr>
            </w:pPr>
            <w:r w:rsidRPr="00996A4B">
              <w:rPr>
                <w:rFonts w:ascii="Century" w:hAnsi="Century"/>
                <w:color w:val="333333"/>
                <w:sz w:val="22"/>
                <w:szCs w:val="22"/>
                <w:lang w:eastAsia="tr-TR"/>
              </w:rPr>
              <w:t>In 201</w:t>
            </w:r>
            <w:r w:rsidR="00996A4B" w:rsidRPr="00996A4B">
              <w:rPr>
                <w:rFonts w:ascii="Century" w:hAnsi="Century"/>
                <w:color w:val="333333"/>
                <w:sz w:val="22"/>
                <w:szCs w:val="22"/>
                <w:lang w:eastAsia="tr-TR"/>
              </w:rPr>
              <w:t>9</w:t>
            </w:r>
            <w:r w:rsidRPr="00996A4B">
              <w:rPr>
                <w:rFonts w:ascii="Century" w:hAnsi="Century"/>
                <w:color w:val="333333"/>
                <w:sz w:val="22"/>
                <w:szCs w:val="22"/>
                <w:lang w:eastAsia="tr-TR"/>
              </w:rPr>
              <w:t>, 2</w:t>
            </w:r>
            <w:r w:rsidR="00663768">
              <w:rPr>
                <w:rFonts w:ascii="Century" w:hAnsi="Century"/>
                <w:color w:val="333333"/>
                <w:sz w:val="22"/>
                <w:szCs w:val="22"/>
                <w:lang w:eastAsia="tr-TR"/>
              </w:rPr>
              <w:t>5</w:t>
            </w:r>
            <w:r w:rsidR="004A35F1" w:rsidRPr="00996A4B">
              <w:rPr>
                <w:rFonts w:ascii="Century" w:hAnsi="Century"/>
                <w:color w:val="333333"/>
                <w:sz w:val="22"/>
                <w:szCs w:val="22"/>
                <w:lang w:eastAsia="tr-TR"/>
              </w:rPr>
              <w:t>.</w:t>
            </w:r>
            <w:r w:rsidR="00663768">
              <w:rPr>
                <w:rFonts w:ascii="Century" w:hAnsi="Century"/>
                <w:color w:val="333333"/>
                <w:sz w:val="22"/>
                <w:szCs w:val="22"/>
                <w:lang w:eastAsia="tr-TR"/>
              </w:rPr>
              <w:t>0</w:t>
            </w:r>
            <w:r w:rsidR="00B57179" w:rsidRPr="00996A4B">
              <w:rPr>
                <w:rFonts w:ascii="Century" w:hAnsi="Century"/>
                <w:bCs/>
                <w:color w:val="333333"/>
                <w:sz w:val="22"/>
                <w:szCs w:val="22"/>
              </w:rPr>
              <w:t>%</w:t>
            </w:r>
            <w:r w:rsidRPr="00996A4B">
              <w:rPr>
                <w:rFonts w:ascii="Century" w:hAnsi="Century"/>
                <w:color w:val="333333"/>
                <w:sz w:val="22"/>
                <w:szCs w:val="22"/>
                <w:lang w:eastAsia="tr-TR"/>
              </w:rPr>
              <w:t xml:space="preserve"> of </w:t>
            </w:r>
            <w:r w:rsidR="00FC2A69" w:rsidRPr="00996A4B">
              <w:rPr>
                <w:rFonts w:ascii="Century" w:hAnsi="Century"/>
                <w:color w:val="333333"/>
                <w:sz w:val="22"/>
                <w:szCs w:val="22"/>
                <w:lang w:eastAsia="tr-TR"/>
              </w:rPr>
              <w:t xml:space="preserve">the </w:t>
            </w:r>
            <w:r w:rsidRPr="00996A4B">
              <w:rPr>
                <w:rFonts w:ascii="Century" w:hAnsi="Century"/>
                <w:color w:val="333333"/>
                <w:sz w:val="22"/>
                <w:szCs w:val="22"/>
                <w:lang w:eastAsia="tr-TR"/>
              </w:rPr>
              <w:t xml:space="preserve">total contribution has belonged to the new contracts while the remaining part </w:t>
            </w:r>
            <w:r w:rsidR="0041408B" w:rsidRPr="00996A4B">
              <w:rPr>
                <w:rFonts w:ascii="Century" w:hAnsi="Century"/>
                <w:color w:val="333333"/>
                <w:sz w:val="22"/>
                <w:szCs w:val="22"/>
                <w:lang w:eastAsia="tr-TR"/>
              </w:rPr>
              <w:t xml:space="preserve">has </w:t>
            </w:r>
            <w:r w:rsidRPr="00996A4B">
              <w:rPr>
                <w:rFonts w:ascii="Century" w:hAnsi="Century"/>
                <w:color w:val="333333"/>
                <w:sz w:val="22"/>
                <w:szCs w:val="22"/>
                <w:lang w:eastAsia="tr-TR"/>
              </w:rPr>
              <w:t>stem</w:t>
            </w:r>
            <w:r w:rsidR="0041408B" w:rsidRPr="00996A4B">
              <w:rPr>
                <w:rFonts w:ascii="Century" w:hAnsi="Century"/>
                <w:color w:val="333333"/>
                <w:sz w:val="22"/>
                <w:szCs w:val="22"/>
                <w:lang w:eastAsia="tr-TR"/>
              </w:rPr>
              <w:t>ed</w:t>
            </w:r>
            <w:r w:rsidRPr="00996A4B">
              <w:rPr>
                <w:rFonts w:ascii="Century" w:hAnsi="Century"/>
                <w:color w:val="333333"/>
                <w:sz w:val="22"/>
                <w:szCs w:val="22"/>
                <w:lang w:eastAsia="tr-TR"/>
              </w:rPr>
              <w:t xml:space="preserve"> from </w:t>
            </w:r>
            <w:r w:rsidR="00FC2A69" w:rsidRPr="00996A4B">
              <w:rPr>
                <w:rFonts w:ascii="Century" w:hAnsi="Century"/>
                <w:color w:val="333333"/>
                <w:sz w:val="22"/>
                <w:szCs w:val="22"/>
                <w:lang w:eastAsia="tr-TR"/>
              </w:rPr>
              <w:t xml:space="preserve">the </w:t>
            </w:r>
            <w:r w:rsidRPr="00996A4B">
              <w:rPr>
                <w:rFonts w:ascii="Century" w:hAnsi="Century"/>
                <w:color w:val="333333"/>
                <w:sz w:val="22"/>
                <w:szCs w:val="22"/>
                <w:lang w:eastAsia="tr-TR"/>
              </w:rPr>
              <w:t xml:space="preserve">previous years’ contracts </w:t>
            </w:r>
            <w:r w:rsidR="0041408B" w:rsidRPr="00996A4B">
              <w:rPr>
                <w:rFonts w:ascii="Century" w:hAnsi="Century"/>
                <w:color w:val="333333"/>
                <w:sz w:val="22"/>
                <w:szCs w:val="22"/>
                <w:lang w:eastAsia="tr-TR"/>
              </w:rPr>
              <w:t>and has been</w:t>
            </w:r>
            <w:r w:rsidRPr="00996A4B">
              <w:rPr>
                <w:rFonts w:ascii="Century" w:hAnsi="Century"/>
                <w:color w:val="333333"/>
                <w:sz w:val="22"/>
                <w:szCs w:val="22"/>
                <w:lang w:eastAsia="tr-TR"/>
              </w:rPr>
              <w:t xml:space="preserve"> paid by former participants.</w:t>
            </w:r>
          </w:p>
          <w:p w14:paraId="7D175B5A" w14:textId="77777777" w:rsidR="0055591C" w:rsidRPr="00696AA7" w:rsidRDefault="0055591C" w:rsidP="002F57F0">
            <w:pPr>
              <w:jc w:val="both"/>
              <w:rPr>
                <w:rFonts w:ascii="Century" w:hAnsi="Century"/>
                <w:color w:val="333333"/>
                <w:sz w:val="22"/>
                <w:szCs w:val="22"/>
                <w:highlight w:val="yellow"/>
                <w:lang w:eastAsia="tr-TR"/>
              </w:rPr>
            </w:pPr>
          </w:p>
          <w:p w14:paraId="0418969E" w14:textId="77777777" w:rsidR="007B016D" w:rsidRPr="00996A4B" w:rsidRDefault="00993D18" w:rsidP="002F57F0">
            <w:pPr>
              <w:jc w:val="both"/>
              <w:rPr>
                <w:rFonts w:ascii="Century" w:hAnsi="Century"/>
                <w:color w:val="333333"/>
                <w:sz w:val="22"/>
                <w:szCs w:val="22"/>
                <w:lang w:eastAsia="tr-TR"/>
              </w:rPr>
            </w:pPr>
            <w:r w:rsidRPr="00996A4B">
              <w:rPr>
                <w:rFonts w:ascii="Century" w:hAnsi="Century"/>
                <w:color w:val="333333"/>
                <w:sz w:val="22"/>
                <w:szCs w:val="22"/>
                <w:lang w:eastAsia="tr-TR"/>
              </w:rPr>
              <w:t xml:space="preserve">On the other hand, total accumulated fund in the system has recorded a </w:t>
            </w:r>
            <w:r w:rsidR="00996A4B" w:rsidRPr="00996A4B">
              <w:rPr>
                <w:rFonts w:ascii="Century" w:hAnsi="Century"/>
                <w:color w:val="333333"/>
                <w:sz w:val="22"/>
                <w:szCs w:val="22"/>
                <w:lang w:eastAsia="tr-TR"/>
              </w:rPr>
              <w:t>34</w:t>
            </w:r>
            <w:r w:rsidR="001B2936" w:rsidRPr="00996A4B">
              <w:rPr>
                <w:rFonts w:ascii="Century" w:hAnsi="Century"/>
                <w:color w:val="333333"/>
                <w:sz w:val="22"/>
                <w:szCs w:val="22"/>
                <w:lang w:eastAsia="tr-TR"/>
              </w:rPr>
              <w:t>,</w:t>
            </w:r>
            <w:r w:rsidR="00996A4B" w:rsidRPr="00996A4B">
              <w:rPr>
                <w:rFonts w:ascii="Century" w:hAnsi="Century"/>
                <w:color w:val="333333"/>
                <w:sz w:val="22"/>
                <w:szCs w:val="22"/>
                <w:lang w:eastAsia="tr-TR"/>
              </w:rPr>
              <w:t>7</w:t>
            </w:r>
            <w:r w:rsidR="00B57179" w:rsidRPr="00996A4B">
              <w:rPr>
                <w:rFonts w:ascii="Century" w:hAnsi="Century"/>
                <w:bCs/>
                <w:color w:val="333333"/>
                <w:sz w:val="22"/>
                <w:szCs w:val="22"/>
              </w:rPr>
              <w:t>%</w:t>
            </w:r>
            <w:r w:rsidRPr="00996A4B">
              <w:rPr>
                <w:rFonts w:ascii="Century" w:hAnsi="Century"/>
                <w:color w:val="333333"/>
                <w:sz w:val="22"/>
                <w:szCs w:val="22"/>
                <w:lang w:eastAsia="tr-TR"/>
              </w:rPr>
              <w:t xml:space="preserve"> growth rate and reached </w:t>
            </w:r>
            <w:r w:rsidRPr="00996A4B">
              <w:rPr>
                <w:rFonts w:ascii="AbakuTLSymSans" w:hAnsi="AbakuTLSymSans"/>
                <w:color w:val="333333"/>
                <w:sz w:val="22"/>
                <w:szCs w:val="22"/>
                <w:lang w:eastAsia="tr-TR"/>
              </w:rPr>
              <w:t>¨</w:t>
            </w:r>
            <w:r w:rsidR="00996A4B" w:rsidRPr="00996A4B">
              <w:rPr>
                <w:rFonts w:ascii="Century" w:hAnsi="Century"/>
                <w:color w:val="333333"/>
                <w:sz w:val="22"/>
                <w:szCs w:val="22"/>
                <w:lang w:eastAsia="tr-TR"/>
              </w:rPr>
              <w:t>119</w:t>
            </w:r>
            <w:r w:rsidRPr="00996A4B">
              <w:rPr>
                <w:rFonts w:ascii="Century" w:hAnsi="Century"/>
                <w:color w:val="333333"/>
                <w:sz w:val="22"/>
                <w:szCs w:val="22"/>
                <w:lang w:eastAsia="tr-TR"/>
              </w:rPr>
              <w:t>.</w:t>
            </w:r>
            <w:r w:rsidR="00996A4B" w:rsidRPr="00996A4B">
              <w:rPr>
                <w:rFonts w:ascii="Century" w:hAnsi="Century"/>
                <w:color w:val="333333"/>
                <w:sz w:val="22"/>
                <w:szCs w:val="22"/>
                <w:lang w:eastAsia="tr-TR"/>
              </w:rPr>
              <w:t>1</w:t>
            </w:r>
            <w:r w:rsidRPr="00996A4B">
              <w:rPr>
                <w:rFonts w:ascii="Century" w:hAnsi="Century"/>
                <w:color w:val="333333"/>
                <w:sz w:val="22"/>
                <w:szCs w:val="22"/>
                <w:lang w:eastAsia="tr-TR"/>
              </w:rPr>
              <w:t xml:space="preserve"> billion at the end of 201</w:t>
            </w:r>
            <w:r w:rsidR="00996A4B" w:rsidRPr="00996A4B">
              <w:rPr>
                <w:rFonts w:ascii="Century" w:hAnsi="Century"/>
                <w:color w:val="333333"/>
                <w:sz w:val="22"/>
                <w:szCs w:val="22"/>
                <w:lang w:eastAsia="tr-TR"/>
              </w:rPr>
              <w:t>9</w:t>
            </w:r>
            <w:r w:rsidRPr="00996A4B">
              <w:rPr>
                <w:rFonts w:ascii="Century" w:hAnsi="Century"/>
                <w:color w:val="333333"/>
                <w:sz w:val="22"/>
                <w:szCs w:val="22"/>
                <w:lang w:eastAsia="tr-TR"/>
              </w:rPr>
              <w:t>.</w:t>
            </w:r>
          </w:p>
          <w:p w14:paraId="3E56D5E2" w14:textId="77777777" w:rsidR="00D45F54" w:rsidRPr="00696AA7" w:rsidRDefault="00D45F54" w:rsidP="002F57F0">
            <w:pPr>
              <w:jc w:val="both"/>
              <w:rPr>
                <w:rFonts w:ascii="Century" w:hAnsi="Century"/>
                <w:color w:val="333333"/>
                <w:sz w:val="22"/>
                <w:szCs w:val="22"/>
                <w:highlight w:val="yellow"/>
              </w:rPr>
            </w:pPr>
          </w:p>
          <w:p w14:paraId="24581891" w14:textId="77777777" w:rsidR="002F57F0" w:rsidRPr="00996A4B" w:rsidRDefault="002F57F0" w:rsidP="002F57F0">
            <w:pPr>
              <w:jc w:val="both"/>
              <w:rPr>
                <w:rFonts w:ascii="Century" w:hAnsi="Century"/>
                <w:color w:val="333333"/>
                <w:sz w:val="22"/>
                <w:szCs w:val="22"/>
              </w:rPr>
            </w:pPr>
            <w:r w:rsidRPr="00996A4B">
              <w:rPr>
                <w:rFonts w:ascii="Century" w:hAnsi="Century"/>
                <w:color w:val="333333"/>
                <w:sz w:val="22"/>
                <w:szCs w:val="22"/>
              </w:rPr>
              <w:t xml:space="preserve">The following table and graph </w:t>
            </w:r>
            <w:r w:rsidR="00735694" w:rsidRPr="00996A4B">
              <w:rPr>
                <w:rFonts w:ascii="Century" w:hAnsi="Century"/>
                <w:color w:val="333333"/>
                <w:sz w:val="22"/>
                <w:szCs w:val="22"/>
              </w:rPr>
              <w:t>re</w:t>
            </w:r>
            <w:r w:rsidRPr="00996A4B">
              <w:rPr>
                <w:rFonts w:ascii="Century" w:hAnsi="Century"/>
                <w:color w:val="333333"/>
                <w:sz w:val="22"/>
                <w:szCs w:val="22"/>
              </w:rPr>
              <w:t>present the annual contribution amount and total accumulated funds for the last five years.</w:t>
            </w:r>
          </w:p>
          <w:p w14:paraId="62B347DE" w14:textId="77777777" w:rsidR="002F57F0" w:rsidRPr="00696AA7" w:rsidRDefault="002F57F0" w:rsidP="005D2EDF">
            <w:pPr>
              <w:jc w:val="both"/>
              <w:rPr>
                <w:rFonts w:ascii="Century" w:hAnsi="Century"/>
                <w:color w:val="333333"/>
                <w:sz w:val="22"/>
                <w:szCs w:val="22"/>
                <w:highlight w:val="yellow"/>
              </w:rPr>
            </w:pPr>
          </w:p>
        </w:tc>
      </w:tr>
      <w:tr w:rsidR="002F57F0" w:rsidRPr="00696AA7" w14:paraId="7F764EFF" w14:textId="77777777" w:rsidTr="00CE6192">
        <w:trPr>
          <w:gridAfter w:val="2"/>
          <w:wAfter w:w="56" w:type="dxa"/>
          <w:trHeight w:val="2371"/>
        </w:trPr>
        <w:tc>
          <w:tcPr>
            <w:tcW w:w="9802" w:type="dxa"/>
            <w:gridSpan w:val="14"/>
          </w:tcPr>
          <w:p w14:paraId="29876F4C" w14:textId="77777777" w:rsidR="002F57F0" w:rsidRPr="000174E9" w:rsidRDefault="00C6234F" w:rsidP="002F57F0">
            <w:pPr>
              <w:jc w:val="center"/>
              <w:rPr>
                <w:rFonts w:ascii="Century" w:hAnsi="Century"/>
                <w:b/>
                <w:color w:val="000080"/>
                <w:sz w:val="20"/>
                <w:szCs w:val="20"/>
              </w:rPr>
            </w:pPr>
            <w:r w:rsidRPr="000174E9">
              <w:rPr>
                <w:rFonts w:ascii="Century" w:hAnsi="Century"/>
                <w:b/>
                <w:color w:val="000080"/>
                <w:sz w:val="20"/>
                <w:szCs w:val="20"/>
              </w:rPr>
              <w:t>Tablo 1.2</w:t>
            </w:r>
            <w:r w:rsidR="002F57F0" w:rsidRPr="000174E9">
              <w:rPr>
                <w:rFonts w:ascii="Century" w:hAnsi="Century"/>
                <w:b/>
                <w:color w:val="000080"/>
                <w:sz w:val="20"/>
                <w:szCs w:val="20"/>
              </w:rPr>
              <w:t>.</w:t>
            </w:r>
            <w:r w:rsidR="00316147" w:rsidRPr="000174E9">
              <w:rPr>
                <w:rFonts w:ascii="Century" w:hAnsi="Century"/>
                <w:b/>
                <w:color w:val="000080"/>
                <w:sz w:val="20"/>
                <w:szCs w:val="20"/>
              </w:rPr>
              <w:t>2</w:t>
            </w:r>
            <w:r w:rsidR="002F57F0" w:rsidRPr="000174E9">
              <w:rPr>
                <w:rFonts w:ascii="Century" w:hAnsi="Century"/>
                <w:b/>
                <w:color w:val="000080"/>
                <w:sz w:val="20"/>
                <w:szCs w:val="20"/>
              </w:rPr>
              <w:t xml:space="preserve">: Son Beş Yıla İlişkin Katkı Payı ve </w:t>
            </w:r>
            <w:r w:rsidR="00EA2E5C" w:rsidRPr="000174E9">
              <w:rPr>
                <w:rFonts w:ascii="Century" w:hAnsi="Century"/>
                <w:b/>
                <w:color w:val="000080"/>
                <w:sz w:val="20"/>
                <w:szCs w:val="20"/>
              </w:rPr>
              <w:t xml:space="preserve">Fon </w:t>
            </w:r>
            <w:r w:rsidR="002F57F0" w:rsidRPr="000174E9">
              <w:rPr>
                <w:rFonts w:ascii="Century" w:hAnsi="Century"/>
                <w:b/>
                <w:color w:val="000080"/>
                <w:sz w:val="20"/>
                <w:szCs w:val="20"/>
              </w:rPr>
              <w:t>Tutarları</w:t>
            </w:r>
          </w:p>
          <w:p w14:paraId="4BC56D9B" w14:textId="77777777" w:rsidR="002F57F0" w:rsidRPr="000174E9" w:rsidRDefault="002F57F0" w:rsidP="001E6A76">
            <w:pPr>
              <w:jc w:val="center"/>
              <w:rPr>
                <w:rFonts w:ascii="Century" w:hAnsi="Century"/>
                <w:i/>
                <w:color w:val="000080"/>
                <w:sz w:val="20"/>
                <w:szCs w:val="20"/>
              </w:rPr>
            </w:pPr>
            <w:r w:rsidRPr="000174E9">
              <w:rPr>
                <w:rFonts w:ascii="Century" w:hAnsi="Century"/>
                <w:i/>
                <w:color w:val="000080"/>
                <w:sz w:val="20"/>
                <w:szCs w:val="20"/>
              </w:rPr>
              <w:t>Contribution and Funds in the Last Five Years</w:t>
            </w:r>
          </w:p>
          <w:p w14:paraId="700AB995" w14:textId="44E4CCEB" w:rsidR="000174E9" w:rsidRPr="000174E9" w:rsidRDefault="007475D7" w:rsidP="001E6A76">
            <w:pPr>
              <w:jc w:val="center"/>
              <w:rPr>
                <w:rFonts w:ascii="Century" w:hAnsi="Century"/>
                <w:i/>
                <w:color w:val="000080"/>
                <w:sz w:val="20"/>
                <w:szCs w:val="20"/>
              </w:rPr>
            </w:pPr>
            <w:r>
              <w:rPr>
                <w:rFonts w:ascii="Century" w:hAnsi="Century"/>
                <w:i/>
                <w:noProof/>
                <w:color w:val="000080"/>
                <w:sz w:val="20"/>
                <w:szCs w:val="20"/>
                <w:lang w:val="tr-TR" w:eastAsia="tr-TR"/>
              </w:rPr>
              <w:drawing>
                <wp:inline distT="0" distB="0" distL="0" distR="0" wp14:anchorId="72B78760" wp14:editId="4463D4BA">
                  <wp:extent cx="6090920" cy="231394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0920" cy="2313940"/>
                          </a:xfrm>
                          <a:prstGeom prst="rect">
                            <a:avLst/>
                          </a:prstGeom>
                          <a:noFill/>
                          <a:ln>
                            <a:noFill/>
                          </a:ln>
                        </pic:spPr>
                      </pic:pic>
                    </a:graphicData>
                  </a:graphic>
                </wp:inline>
              </w:drawing>
            </w:r>
          </w:p>
          <w:p w14:paraId="667E8702" w14:textId="77777777" w:rsidR="000174E9" w:rsidRPr="000174E9" w:rsidRDefault="000174E9" w:rsidP="001E6A76">
            <w:pPr>
              <w:jc w:val="center"/>
              <w:rPr>
                <w:rFonts w:ascii="Century" w:hAnsi="Century"/>
                <w:i/>
                <w:color w:val="000080"/>
                <w:sz w:val="20"/>
                <w:szCs w:val="20"/>
              </w:rPr>
            </w:pPr>
          </w:p>
          <w:p w14:paraId="1F0E3790" w14:textId="77777777" w:rsidR="001E6A76" w:rsidRPr="00696AA7" w:rsidRDefault="001E6A76" w:rsidP="001E6A76">
            <w:pPr>
              <w:jc w:val="center"/>
              <w:rPr>
                <w:rFonts w:ascii="Century" w:hAnsi="Century"/>
                <w:color w:val="000080"/>
                <w:sz w:val="22"/>
                <w:szCs w:val="22"/>
                <w:highlight w:val="yellow"/>
              </w:rPr>
            </w:pPr>
          </w:p>
        </w:tc>
      </w:tr>
      <w:tr w:rsidR="00C85053" w:rsidRPr="00696AA7" w14:paraId="47B92EB8" w14:textId="77777777" w:rsidTr="00441D50">
        <w:tblPrEx>
          <w:tblCellMar>
            <w:left w:w="70" w:type="dxa"/>
            <w:right w:w="70" w:type="dxa"/>
          </w:tblCellMar>
        </w:tblPrEx>
        <w:trPr>
          <w:trHeight w:val="4302"/>
        </w:trPr>
        <w:tc>
          <w:tcPr>
            <w:tcW w:w="9858" w:type="dxa"/>
            <w:gridSpan w:val="16"/>
          </w:tcPr>
          <w:p w14:paraId="78C19BF9" w14:textId="77777777" w:rsidR="00C85053" w:rsidRPr="00DA604E" w:rsidRDefault="00C6234F" w:rsidP="002F57F0">
            <w:pPr>
              <w:jc w:val="center"/>
              <w:rPr>
                <w:rFonts w:ascii="Century" w:hAnsi="Century"/>
                <w:b/>
                <w:color w:val="000080"/>
                <w:sz w:val="20"/>
                <w:szCs w:val="20"/>
              </w:rPr>
            </w:pPr>
            <w:r w:rsidRPr="00DA604E">
              <w:rPr>
                <w:rFonts w:ascii="Century" w:hAnsi="Century"/>
                <w:b/>
                <w:color w:val="000080"/>
                <w:sz w:val="20"/>
                <w:szCs w:val="20"/>
              </w:rPr>
              <w:lastRenderedPageBreak/>
              <w:t>Grafik 1.2</w:t>
            </w:r>
            <w:r w:rsidR="00C85053" w:rsidRPr="00DA604E">
              <w:rPr>
                <w:rFonts w:ascii="Century" w:hAnsi="Century"/>
                <w:b/>
                <w:color w:val="000080"/>
                <w:sz w:val="20"/>
                <w:szCs w:val="20"/>
              </w:rPr>
              <w:t>.1: Bireysel Emeklilik Sisteminde Katkı Payı ve Birikim Tutarı Seyri</w:t>
            </w:r>
          </w:p>
          <w:p w14:paraId="36898BBB" w14:textId="77777777" w:rsidR="00C85053" w:rsidRPr="00DA604E" w:rsidRDefault="00EE6D18" w:rsidP="002F57F0">
            <w:pPr>
              <w:jc w:val="center"/>
              <w:rPr>
                <w:rFonts w:ascii="Century" w:hAnsi="Century"/>
                <w:i/>
                <w:color w:val="000080"/>
                <w:sz w:val="20"/>
                <w:szCs w:val="20"/>
              </w:rPr>
            </w:pPr>
            <w:r w:rsidRPr="00DA604E">
              <w:rPr>
                <w:rFonts w:ascii="Century" w:hAnsi="Century"/>
                <w:i/>
                <w:color w:val="000080"/>
                <w:sz w:val="20"/>
                <w:szCs w:val="20"/>
              </w:rPr>
              <w:t>Development</w:t>
            </w:r>
            <w:r w:rsidR="00C85053" w:rsidRPr="00DA604E">
              <w:rPr>
                <w:rFonts w:ascii="Century" w:hAnsi="Century"/>
                <w:i/>
                <w:color w:val="000080"/>
                <w:sz w:val="20"/>
                <w:szCs w:val="20"/>
              </w:rPr>
              <w:t xml:space="preserve"> of Contribution Amount and Accumulated Funds in </w:t>
            </w:r>
            <w:r w:rsidR="0023565B" w:rsidRPr="00DA604E">
              <w:rPr>
                <w:rFonts w:ascii="Century" w:hAnsi="Century"/>
                <w:i/>
                <w:color w:val="000080"/>
                <w:sz w:val="20"/>
                <w:szCs w:val="20"/>
              </w:rPr>
              <w:t>Private</w:t>
            </w:r>
            <w:r w:rsidR="00C85053" w:rsidRPr="00DA604E">
              <w:rPr>
                <w:rFonts w:ascii="Century" w:hAnsi="Century"/>
                <w:i/>
                <w:color w:val="000080"/>
                <w:sz w:val="20"/>
                <w:szCs w:val="20"/>
              </w:rPr>
              <w:t xml:space="preserve"> Pension System</w:t>
            </w:r>
          </w:p>
          <w:p w14:paraId="55C24A8A" w14:textId="77777777" w:rsidR="00C85053" w:rsidRPr="00DA604E" w:rsidRDefault="00FC3208" w:rsidP="002F57F0">
            <w:pPr>
              <w:jc w:val="center"/>
              <w:rPr>
                <w:rFonts w:ascii="Century" w:hAnsi="Century"/>
                <w:color w:val="000080"/>
                <w:sz w:val="20"/>
                <w:szCs w:val="20"/>
              </w:rPr>
            </w:pPr>
            <w:r w:rsidRPr="00DA604E">
              <w:rPr>
                <w:rFonts w:ascii="Century" w:hAnsi="Century"/>
                <w:color w:val="000080"/>
                <w:sz w:val="20"/>
                <w:szCs w:val="20"/>
              </w:rPr>
              <w:t xml:space="preserve">(Milyon / </w:t>
            </w:r>
            <w:r w:rsidRPr="00DA604E">
              <w:rPr>
                <w:rFonts w:ascii="Century" w:hAnsi="Century"/>
                <w:i/>
                <w:color w:val="000080"/>
                <w:sz w:val="20"/>
                <w:szCs w:val="20"/>
              </w:rPr>
              <w:t>Million</w:t>
            </w:r>
            <w:r w:rsidRPr="00DA604E">
              <w:rPr>
                <w:rFonts w:ascii="Century" w:hAnsi="Century"/>
                <w:color w:val="000080"/>
                <w:sz w:val="20"/>
                <w:szCs w:val="20"/>
              </w:rPr>
              <w:t xml:space="preserve"> </w:t>
            </w:r>
            <w:r w:rsidRPr="00DA604E">
              <w:rPr>
                <w:rFonts w:ascii="AbakuTLSymSans" w:hAnsi="AbakuTLSymSans" w:cs="Arial"/>
                <w:bCs/>
                <w:color w:val="090294"/>
                <w:sz w:val="20"/>
                <w:szCs w:val="20"/>
              </w:rPr>
              <w:t>¨</w:t>
            </w:r>
            <w:r w:rsidR="00C85053" w:rsidRPr="00DA604E">
              <w:rPr>
                <w:rFonts w:ascii="Century" w:hAnsi="Century"/>
                <w:color w:val="000080"/>
                <w:sz w:val="20"/>
                <w:szCs w:val="20"/>
              </w:rPr>
              <w:t>)</w:t>
            </w:r>
          </w:p>
          <w:p w14:paraId="19B28686" w14:textId="122F67A7" w:rsidR="00814FDD" w:rsidRPr="00696AA7" w:rsidRDefault="00663768" w:rsidP="002F57F0">
            <w:pPr>
              <w:jc w:val="center"/>
              <w:rPr>
                <w:rFonts w:ascii="Century" w:hAnsi="Century"/>
                <w:color w:val="000080"/>
                <w:sz w:val="20"/>
                <w:szCs w:val="20"/>
                <w:highlight w:val="yellow"/>
              </w:rPr>
            </w:pPr>
            <w:r>
              <w:rPr>
                <w:rFonts w:ascii="Century" w:hAnsi="Century"/>
                <w:noProof/>
                <w:color w:val="000080"/>
                <w:sz w:val="20"/>
                <w:szCs w:val="20"/>
                <w:lang w:val="tr-TR" w:eastAsia="tr-TR"/>
              </w:rPr>
              <w:drawing>
                <wp:inline distT="0" distB="0" distL="0" distR="0" wp14:anchorId="4DAF69A4" wp14:editId="76B4D3D4">
                  <wp:extent cx="6170295" cy="2353310"/>
                  <wp:effectExtent l="0" t="0" r="190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70295" cy="2353310"/>
                          </a:xfrm>
                          <a:prstGeom prst="rect">
                            <a:avLst/>
                          </a:prstGeom>
                          <a:noFill/>
                          <a:ln>
                            <a:noFill/>
                          </a:ln>
                        </pic:spPr>
                      </pic:pic>
                    </a:graphicData>
                  </a:graphic>
                </wp:inline>
              </w:drawing>
            </w:r>
          </w:p>
          <w:p w14:paraId="70DF75DA" w14:textId="77777777" w:rsidR="00532BD6" w:rsidRPr="00696AA7" w:rsidRDefault="00532BD6" w:rsidP="009C6DD2">
            <w:pPr>
              <w:jc w:val="center"/>
              <w:rPr>
                <w:rFonts w:ascii="Century" w:hAnsi="Century"/>
                <w:color w:val="333333"/>
                <w:sz w:val="22"/>
                <w:szCs w:val="22"/>
                <w:highlight w:val="yellow"/>
              </w:rPr>
            </w:pPr>
          </w:p>
        </w:tc>
      </w:tr>
      <w:tr w:rsidR="00C85053" w:rsidRPr="00696AA7" w14:paraId="4883FC93" w14:textId="77777777" w:rsidTr="00CE6192">
        <w:trPr>
          <w:gridAfter w:val="2"/>
          <w:wAfter w:w="56" w:type="dxa"/>
          <w:trHeight w:val="426"/>
        </w:trPr>
        <w:tc>
          <w:tcPr>
            <w:tcW w:w="4808" w:type="dxa"/>
            <w:gridSpan w:val="2"/>
          </w:tcPr>
          <w:p w14:paraId="264232DF" w14:textId="77777777" w:rsidR="00B644E5" w:rsidRPr="006B3A83" w:rsidRDefault="009D7222" w:rsidP="006E0753">
            <w:pPr>
              <w:jc w:val="both"/>
              <w:rPr>
                <w:rFonts w:ascii="Century" w:hAnsi="Century"/>
                <w:sz w:val="22"/>
                <w:szCs w:val="22"/>
                <w:highlight w:val="cyan"/>
              </w:rPr>
            </w:pPr>
            <w:r w:rsidRPr="006B3A83">
              <w:rPr>
                <w:rFonts w:ascii="Century" w:hAnsi="Century"/>
                <w:sz w:val="22"/>
                <w:szCs w:val="22"/>
              </w:rPr>
              <w:t xml:space="preserve">Son beş yıllık dönemde </w:t>
            </w:r>
            <w:r w:rsidR="00C85053" w:rsidRPr="006B3A83">
              <w:rPr>
                <w:rFonts w:ascii="Century" w:hAnsi="Century"/>
                <w:sz w:val="22"/>
                <w:szCs w:val="22"/>
              </w:rPr>
              <w:t xml:space="preserve">bireysel emeklilik sisteminde </w:t>
            </w:r>
            <w:r w:rsidR="00653B54" w:rsidRPr="006B3A83">
              <w:rPr>
                <w:rFonts w:ascii="Century" w:hAnsi="Century"/>
                <w:sz w:val="22"/>
                <w:szCs w:val="22"/>
              </w:rPr>
              <w:t>biriken</w:t>
            </w:r>
            <w:r w:rsidR="009C6DD2" w:rsidRPr="006B3A83">
              <w:rPr>
                <w:rFonts w:ascii="Century" w:hAnsi="Century"/>
                <w:sz w:val="22"/>
                <w:szCs w:val="22"/>
              </w:rPr>
              <w:t xml:space="preserve"> fonlar</w:t>
            </w:r>
            <w:r w:rsidR="00C85053" w:rsidRPr="006B3A83">
              <w:rPr>
                <w:rFonts w:ascii="Century" w:hAnsi="Century"/>
                <w:sz w:val="22"/>
                <w:szCs w:val="22"/>
              </w:rPr>
              <w:t xml:space="preserve"> h</w:t>
            </w:r>
            <w:r w:rsidR="00B727E5" w:rsidRPr="006B3A83">
              <w:rPr>
                <w:rFonts w:ascii="Century" w:hAnsi="Century"/>
                <w:sz w:val="22"/>
                <w:szCs w:val="22"/>
              </w:rPr>
              <w:t>ızla artmakta</w:t>
            </w:r>
            <w:r w:rsidR="009C6DD2" w:rsidRPr="006B3A83">
              <w:rPr>
                <w:rFonts w:ascii="Century" w:hAnsi="Century"/>
                <w:sz w:val="22"/>
                <w:szCs w:val="22"/>
              </w:rPr>
              <w:t>dır. B</w:t>
            </w:r>
            <w:r w:rsidR="00DD6FFC" w:rsidRPr="006B3A83">
              <w:rPr>
                <w:rFonts w:ascii="Century" w:hAnsi="Century"/>
                <w:sz w:val="22"/>
                <w:szCs w:val="22"/>
              </w:rPr>
              <w:t xml:space="preserve">una karşılık </w:t>
            </w:r>
            <w:r w:rsidR="009C6DD2" w:rsidRPr="006B3A83">
              <w:rPr>
                <w:rFonts w:ascii="Century" w:hAnsi="Century"/>
                <w:sz w:val="22"/>
                <w:szCs w:val="22"/>
              </w:rPr>
              <w:t>bireysel emekliliğin yürürlüğe gir</w:t>
            </w:r>
            <w:r w:rsidR="009F5ED4" w:rsidRPr="006B3A83">
              <w:rPr>
                <w:rFonts w:ascii="Century" w:hAnsi="Century"/>
                <w:sz w:val="22"/>
                <w:szCs w:val="22"/>
              </w:rPr>
              <w:t>mesini takiben</w:t>
            </w:r>
            <w:r w:rsidR="00993D18" w:rsidRPr="006B3A83">
              <w:rPr>
                <w:rFonts w:ascii="Century" w:hAnsi="Century"/>
                <w:sz w:val="22"/>
                <w:szCs w:val="22"/>
              </w:rPr>
              <w:t xml:space="preserve"> uzun süreli</w:t>
            </w:r>
            <w:r w:rsidR="009F5ED4" w:rsidRPr="006B3A83">
              <w:rPr>
                <w:rFonts w:ascii="Century" w:hAnsi="Century"/>
                <w:sz w:val="22"/>
                <w:szCs w:val="22"/>
              </w:rPr>
              <w:t xml:space="preserve"> </w:t>
            </w:r>
            <w:r w:rsidR="00F8502A" w:rsidRPr="006B3A83">
              <w:rPr>
                <w:rFonts w:ascii="Century" w:hAnsi="Century"/>
                <w:sz w:val="22"/>
                <w:szCs w:val="22"/>
              </w:rPr>
              <w:t>hayat sigorta</w:t>
            </w:r>
            <w:r w:rsidR="00993D18" w:rsidRPr="006B3A83">
              <w:rPr>
                <w:rFonts w:ascii="Century" w:hAnsi="Century"/>
                <w:sz w:val="22"/>
                <w:szCs w:val="22"/>
              </w:rPr>
              <w:t>ları</w:t>
            </w:r>
            <w:r w:rsidR="0041408B" w:rsidRPr="006B3A83">
              <w:rPr>
                <w:rFonts w:ascii="Century" w:hAnsi="Century"/>
                <w:sz w:val="22"/>
                <w:szCs w:val="22"/>
              </w:rPr>
              <w:t>na ait</w:t>
            </w:r>
            <w:r w:rsidR="0065384D" w:rsidRPr="006B3A83">
              <w:rPr>
                <w:rFonts w:ascii="Century" w:hAnsi="Century"/>
                <w:sz w:val="22"/>
                <w:szCs w:val="22"/>
              </w:rPr>
              <w:t xml:space="preserve"> birikim tutarı</w:t>
            </w:r>
            <w:r w:rsidR="00917A63" w:rsidRPr="006B3A83">
              <w:rPr>
                <w:rFonts w:ascii="Century" w:hAnsi="Century"/>
                <w:sz w:val="22"/>
                <w:szCs w:val="22"/>
              </w:rPr>
              <w:t xml:space="preserve">nda başlayan düşüş trendi </w:t>
            </w:r>
            <w:r w:rsidR="009F5ED4" w:rsidRPr="006B3A83">
              <w:rPr>
                <w:rFonts w:ascii="Century" w:hAnsi="Century"/>
                <w:sz w:val="22"/>
                <w:szCs w:val="22"/>
              </w:rPr>
              <w:t>201</w:t>
            </w:r>
            <w:r w:rsidR="00D84467" w:rsidRPr="006B3A83">
              <w:rPr>
                <w:rFonts w:ascii="Century" w:hAnsi="Century"/>
                <w:sz w:val="22"/>
                <w:szCs w:val="22"/>
              </w:rPr>
              <w:t>6</w:t>
            </w:r>
            <w:r w:rsidR="009F5ED4" w:rsidRPr="006B3A83">
              <w:rPr>
                <w:rFonts w:ascii="Century" w:hAnsi="Century"/>
                <w:sz w:val="22"/>
                <w:szCs w:val="22"/>
              </w:rPr>
              <w:t xml:space="preserve"> yılın</w:t>
            </w:r>
            <w:r w:rsidR="00A74392" w:rsidRPr="006B3A83">
              <w:rPr>
                <w:rFonts w:ascii="Century" w:hAnsi="Century"/>
                <w:sz w:val="22"/>
                <w:szCs w:val="22"/>
              </w:rPr>
              <w:t xml:space="preserve">a kadar devam etmiş, </w:t>
            </w:r>
            <w:r w:rsidR="00A74392" w:rsidRPr="00731333">
              <w:rPr>
                <w:rFonts w:ascii="Century" w:hAnsi="Century"/>
                <w:sz w:val="22"/>
                <w:szCs w:val="22"/>
              </w:rPr>
              <w:t>2016</w:t>
            </w:r>
            <w:r w:rsidR="00EF3352" w:rsidRPr="00731333">
              <w:rPr>
                <w:rFonts w:ascii="Century" w:hAnsi="Century"/>
                <w:sz w:val="22"/>
                <w:szCs w:val="22"/>
              </w:rPr>
              <w:t xml:space="preserve"> yılından sonra </w:t>
            </w:r>
            <w:r w:rsidR="006B3A83" w:rsidRPr="00731333">
              <w:rPr>
                <w:rFonts w:ascii="Century" w:hAnsi="Century"/>
                <w:sz w:val="22"/>
                <w:szCs w:val="22"/>
              </w:rPr>
              <w:t>artış trendine girmiştir.</w:t>
            </w:r>
            <w:r w:rsidR="00EF3352" w:rsidRPr="00731333">
              <w:rPr>
                <w:rFonts w:ascii="Century" w:hAnsi="Century"/>
                <w:sz w:val="22"/>
                <w:szCs w:val="22"/>
              </w:rPr>
              <w:t xml:space="preserve"> </w:t>
            </w:r>
          </w:p>
          <w:p w14:paraId="54A64950" w14:textId="77777777" w:rsidR="00EF3352" w:rsidRPr="006B3A83" w:rsidRDefault="00EF3352" w:rsidP="006E0753">
            <w:pPr>
              <w:jc w:val="both"/>
              <w:rPr>
                <w:rFonts w:ascii="Century" w:hAnsi="Century"/>
                <w:sz w:val="22"/>
                <w:szCs w:val="22"/>
              </w:rPr>
            </w:pPr>
          </w:p>
          <w:p w14:paraId="0A5753AA" w14:textId="77777777" w:rsidR="00C85053" w:rsidRPr="006B3A83" w:rsidRDefault="00C85053" w:rsidP="00C1403A">
            <w:pPr>
              <w:jc w:val="both"/>
              <w:rPr>
                <w:rFonts w:ascii="Century" w:hAnsi="Century"/>
                <w:sz w:val="22"/>
                <w:szCs w:val="22"/>
              </w:rPr>
            </w:pPr>
            <w:r w:rsidRPr="006B3A83">
              <w:rPr>
                <w:rFonts w:ascii="Century" w:hAnsi="Century"/>
                <w:sz w:val="22"/>
                <w:szCs w:val="22"/>
              </w:rPr>
              <w:t>Aşağıdaki grafikte, hayat sigortası ile bireysel emeklilik sistemin</w:t>
            </w:r>
            <w:r w:rsidR="00606C14" w:rsidRPr="006B3A83">
              <w:rPr>
                <w:rFonts w:ascii="Century" w:hAnsi="Century"/>
                <w:sz w:val="22"/>
                <w:szCs w:val="22"/>
              </w:rPr>
              <w:t xml:space="preserve">in toplam birikim ve </w:t>
            </w:r>
            <w:r w:rsidRPr="006B3A83">
              <w:rPr>
                <w:rFonts w:ascii="Century" w:hAnsi="Century"/>
                <w:sz w:val="22"/>
                <w:szCs w:val="22"/>
              </w:rPr>
              <w:t xml:space="preserve">fon tutarlarının son </w:t>
            </w:r>
            <w:r w:rsidR="00B644E5" w:rsidRPr="006B3A83">
              <w:rPr>
                <w:rFonts w:ascii="Century" w:hAnsi="Century"/>
                <w:sz w:val="22"/>
                <w:szCs w:val="22"/>
              </w:rPr>
              <w:t xml:space="preserve">beş </w:t>
            </w:r>
            <w:r w:rsidRPr="006B3A83">
              <w:rPr>
                <w:rFonts w:ascii="Century" w:hAnsi="Century"/>
                <w:sz w:val="22"/>
                <w:szCs w:val="22"/>
              </w:rPr>
              <w:t>yıllık döneme ilişkin seyri verilmiştir.</w:t>
            </w:r>
          </w:p>
          <w:p w14:paraId="53314CD1" w14:textId="77777777" w:rsidR="00C85053" w:rsidRPr="00696AA7" w:rsidRDefault="00C85053" w:rsidP="00C1403A">
            <w:pPr>
              <w:jc w:val="both"/>
              <w:rPr>
                <w:rFonts w:ascii="Century" w:hAnsi="Century"/>
                <w:sz w:val="22"/>
                <w:szCs w:val="22"/>
                <w:highlight w:val="yellow"/>
              </w:rPr>
            </w:pPr>
          </w:p>
        </w:tc>
        <w:tc>
          <w:tcPr>
            <w:tcW w:w="236" w:type="dxa"/>
            <w:gridSpan w:val="6"/>
          </w:tcPr>
          <w:p w14:paraId="255CC046" w14:textId="77777777" w:rsidR="00C85053" w:rsidRPr="00696AA7" w:rsidRDefault="00C85053" w:rsidP="006E0753">
            <w:pPr>
              <w:rPr>
                <w:rFonts w:ascii="Century" w:hAnsi="Century"/>
                <w:sz w:val="22"/>
                <w:szCs w:val="22"/>
                <w:highlight w:val="yellow"/>
              </w:rPr>
            </w:pPr>
          </w:p>
        </w:tc>
        <w:tc>
          <w:tcPr>
            <w:tcW w:w="4758" w:type="dxa"/>
            <w:gridSpan w:val="6"/>
          </w:tcPr>
          <w:p w14:paraId="724908CE" w14:textId="7E381C74" w:rsidR="0090495F" w:rsidRPr="006B3A83" w:rsidRDefault="0023565B" w:rsidP="0090495F">
            <w:pPr>
              <w:jc w:val="both"/>
              <w:rPr>
                <w:rFonts w:ascii="Century" w:hAnsi="Century"/>
                <w:color w:val="333333"/>
                <w:sz w:val="22"/>
                <w:szCs w:val="22"/>
                <w:highlight w:val="cyan"/>
              </w:rPr>
            </w:pPr>
            <w:r w:rsidRPr="006B3A83">
              <w:rPr>
                <w:rFonts w:ascii="Century" w:hAnsi="Century"/>
                <w:color w:val="333333"/>
                <w:sz w:val="22"/>
                <w:szCs w:val="22"/>
              </w:rPr>
              <w:t xml:space="preserve">Private </w:t>
            </w:r>
            <w:r w:rsidR="00C85053" w:rsidRPr="006B3A83">
              <w:rPr>
                <w:rFonts w:ascii="Century" w:hAnsi="Century"/>
                <w:color w:val="333333"/>
                <w:sz w:val="22"/>
                <w:szCs w:val="22"/>
              </w:rPr>
              <w:t xml:space="preserve">pension system has been </w:t>
            </w:r>
            <w:r w:rsidR="007B2FF7" w:rsidRPr="006B3A83">
              <w:rPr>
                <w:rFonts w:ascii="Century" w:hAnsi="Century"/>
                <w:color w:val="333333"/>
                <w:sz w:val="22"/>
                <w:szCs w:val="22"/>
              </w:rPr>
              <w:t xml:space="preserve">significantly </w:t>
            </w:r>
            <w:r w:rsidR="00C85053" w:rsidRPr="006B3A83">
              <w:rPr>
                <w:rFonts w:ascii="Century" w:hAnsi="Century"/>
                <w:color w:val="333333"/>
                <w:sz w:val="22"/>
                <w:szCs w:val="22"/>
              </w:rPr>
              <w:t xml:space="preserve">growing </w:t>
            </w:r>
            <w:r w:rsidR="0003593A" w:rsidRPr="006B3A83">
              <w:rPr>
                <w:rFonts w:ascii="Century" w:hAnsi="Century"/>
                <w:color w:val="333333"/>
                <w:sz w:val="22"/>
                <w:szCs w:val="22"/>
              </w:rPr>
              <w:t>for the last five years.</w:t>
            </w:r>
            <w:r w:rsidR="0041408B" w:rsidRPr="006B3A83">
              <w:rPr>
                <w:rFonts w:ascii="Century" w:hAnsi="Century"/>
                <w:color w:val="333333"/>
                <w:sz w:val="22"/>
                <w:szCs w:val="22"/>
              </w:rPr>
              <w:t xml:space="preserve"> </w:t>
            </w:r>
            <w:r w:rsidR="0003593A" w:rsidRPr="006B3A83">
              <w:rPr>
                <w:rFonts w:ascii="Century" w:hAnsi="Century"/>
                <w:color w:val="333333"/>
                <w:sz w:val="22"/>
                <w:szCs w:val="22"/>
                <w:lang w:val="en"/>
              </w:rPr>
              <w:t xml:space="preserve">On the other hand, following the introduction of the </w:t>
            </w:r>
            <w:r w:rsidR="0003593A" w:rsidRPr="006B3A83">
              <w:rPr>
                <w:rFonts w:ascii="Century" w:hAnsi="Century"/>
                <w:color w:val="333333"/>
                <w:sz w:val="22"/>
                <w:szCs w:val="22"/>
              </w:rPr>
              <w:t>private pension system</w:t>
            </w:r>
            <w:r w:rsidR="0003593A" w:rsidRPr="006B3A83">
              <w:rPr>
                <w:rFonts w:ascii="Century" w:hAnsi="Century"/>
                <w:color w:val="333333"/>
                <w:sz w:val="22"/>
                <w:szCs w:val="22"/>
                <w:lang w:val="en"/>
              </w:rPr>
              <w:t xml:space="preserve">, the decline in the </w:t>
            </w:r>
            <w:r w:rsidR="0003593A" w:rsidRPr="006B3A83">
              <w:rPr>
                <w:rFonts w:ascii="Century" w:hAnsi="Century"/>
                <w:color w:val="333333"/>
                <w:sz w:val="22"/>
                <w:szCs w:val="22"/>
              </w:rPr>
              <w:t>total accumulated fund in the term life insurance</w:t>
            </w:r>
            <w:r w:rsidR="00E66FE6" w:rsidRPr="006B3A83">
              <w:rPr>
                <w:rFonts w:ascii="Century" w:hAnsi="Century"/>
                <w:color w:val="333333"/>
                <w:sz w:val="22"/>
                <w:szCs w:val="22"/>
                <w:lang w:val="en"/>
              </w:rPr>
              <w:t xml:space="preserve"> has continued until </w:t>
            </w:r>
            <w:r w:rsidR="00E66FE6" w:rsidRPr="00731333">
              <w:rPr>
                <w:rFonts w:ascii="Century" w:hAnsi="Century"/>
                <w:color w:val="333333"/>
                <w:sz w:val="22"/>
                <w:szCs w:val="22"/>
                <w:lang w:val="en"/>
              </w:rPr>
              <w:t>2016,</w:t>
            </w:r>
            <w:r w:rsidR="0003593A" w:rsidRPr="00731333">
              <w:rPr>
                <w:rFonts w:ascii="Century" w:hAnsi="Century"/>
                <w:color w:val="333333"/>
                <w:sz w:val="22"/>
                <w:szCs w:val="22"/>
                <w:lang w:val="en"/>
              </w:rPr>
              <w:t xml:space="preserve"> </w:t>
            </w:r>
            <w:r w:rsidR="004C3A7E" w:rsidRPr="00731333">
              <w:rPr>
                <w:rFonts w:ascii="Century" w:hAnsi="Century"/>
                <w:color w:val="333333"/>
                <w:sz w:val="22"/>
                <w:szCs w:val="22"/>
                <w:lang w:val="en"/>
              </w:rPr>
              <w:t>the growth trend has restarted after 2016.</w:t>
            </w:r>
          </w:p>
          <w:p w14:paraId="76E3BCB2" w14:textId="77777777" w:rsidR="0003593A" w:rsidRPr="00696AA7" w:rsidRDefault="0003593A" w:rsidP="006E0753">
            <w:pPr>
              <w:jc w:val="both"/>
              <w:rPr>
                <w:rFonts w:ascii="Century" w:hAnsi="Century"/>
                <w:color w:val="333333"/>
                <w:sz w:val="22"/>
                <w:szCs w:val="22"/>
                <w:highlight w:val="yellow"/>
              </w:rPr>
            </w:pPr>
          </w:p>
          <w:p w14:paraId="19CAEE3B" w14:textId="77777777" w:rsidR="00C85053" w:rsidRPr="006B3A83" w:rsidRDefault="00C85053" w:rsidP="006E0753">
            <w:pPr>
              <w:jc w:val="both"/>
              <w:rPr>
                <w:rFonts w:ascii="Century" w:hAnsi="Century"/>
                <w:color w:val="333333"/>
                <w:sz w:val="22"/>
                <w:szCs w:val="22"/>
              </w:rPr>
            </w:pPr>
            <w:r w:rsidRPr="006B3A83">
              <w:rPr>
                <w:rFonts w:ascii="Century" w:hAnsi="Century"/>
                <w:color w:val="333333"/>
                <w:sz w:val="22"/>
                <w:szCs w:val="22"/>
              </w:rPr>
              <w:t xml:space="preserve">The following graph </w:t>
            </w:r>
            <w:r w:rsidR="00735694" w:rsidRPr="006B3A83">
              <w:rPr>
                <w:rFonts w:ascii="Century" w:hAnsi="Century"/>
                <w:color w:val="333333"/>
                <w:sz w:val="22"/>
                <w:szCs w:val="22"/>
              </w:rPr>
              <w:t>re</w:t>
            </w:r>
            <w:r w:rsidRPr="006B3A83">
              <w:rPr>
                <w:rFonts w:ascii="Century" w:hAnsi="Century"/>
                <w:color w:val="333333"/>
                <w:sz w:val="22"/>
                <w:szCs w:val="22"/>
              </w:rPr>
              <w:t>presents accumulated fund</w:t>
            </w:r>
            <w:r w:rsidR="00735694" w:rsidRPr="006B3A83">
              <w:rPr>
                <w:rFonts w:ascii="Century" w:hAnsi="Century"/>
                <w:color w:val="333333"/>
                <w:sz w:val="22"/>
                <w:szCs w:val="22"/>
              </w:rPr>
              <w:t>s</w:t>
            </w:r>
            <w:r w:rsidRPr="006B3A83">
              <w:rPr>
                <w:rFonts w:ascii="Century" w:hAnsi="Century"/>
                <w:color w:val="333333"/>
                <w:sz w:val="22"/>
                <w:szCs w:val="22"/>
              </w:rPr>
              <w:t xml:space="preserve"> in life insurance and </w:t>
            </w:r>
            <w:r w:rsidR="00CA747D" w:rsidRPr="006B3A83">
              <w:rPr>
                <w:rFonts w:ascii="Century" w:hAnsi="Century"/>
                <w:color w:val="333333"/>
                <w:sz w:val="22"/>
                <w:szCs w:val="22"/>
              </w:rPr>
              <w:t>private</w:t>
            </w:r>
            <w:r w:rsidRPr="006B3A83">
              <w:rPr>
                <w:rFonts w:ascii="Century" w:hAnsi="Century"/>
                <w:color w:val="333333"/>
                <w:sz w:val="22"/>
                <w:szCs w:val="22"/>
              </w:rPr>
              <w:t xml:space="preserve"> pension system for the last </w:t>
            </w:r>
            <w:r w:rsidR="00B644E5" w:rsidRPr="006B3A83">
              <w:rPr>
                <w:rFonts w:ascii="Century" w:hAnsi="Century"/>
                <w:color w:val="333333"/>
                <w:sz w:val="22"/>
                <w:szCs w:val="22"/>
              </w:rPr>
              <w:t>five</w:t>
            </w:r>
            <w:r w:rsidRPr="006B3A83">
              <w:rPr>
                <w:rFonts w:ascii="Century" w:hAnsi="Century"/>
                <w:color w:val="333333"/>
                <w:sz w:val="22"/>
                <w:szCs w:val="22"/>
              </w:rPr>
              <w:t xml:space="preserve"> years.</w:t>
            </w:r>
          </w:p>
          <w:p w14:paraId="192200C3" w14:textId="77777777" w:rsidR="00C85053" w:rsidRPr="00696AA7" w:rsidRDefault="00C85053" w:rsidP="00557B29">
            <w:pPr>
              <w:jc w:val="both"/>
              <w:rPr>
                <w:rFonts w:ascii="Century" w:hAnsi="Century"/>
                <w:sz w:val="22"/>
                <w:szCs w:val="22"/>
                <w:highlight w:val="yellow"/>
              </w:rPr>
            </w:pPr>
          </w:p>
        </w:tc>
      </w:tr>
      <w:tr w:rsidR="00C85053" w:rsidRPr="00696AA7" w14:paraId="61B7AA83" w14:textId="77777777" w:rsidTr="00441D50">
        <w:tblPrEx>
          <w:tblCellMar>
            <w:left w:w="70" w:type="dxa"/>
            <w:right w:w="70" w:type="dxa"/>
          </w:tblCellMar>
        </w:tblPrEx>
        <w:trPr>
          <w:trHeight w:val="3775"/>
        </w:trPr>
        <w:tc>
          <w:tcPr>
            <w:tcW w:w="9858" w:type="dxa"/>
            <w:gridSpan w:val="16"/>
          </w:tcPr>
          <w:p w14:paraId="0A7D750A" w14:textId="77777777" w:rsidR="00C85053" w:rsidRPr="006B3A83" w:rsidRDefault="009F5ED4" w:rsidP="002F57F0">
            <w:pPr>
              <w:jc w:val="center"/>
              <w:rPr>
                <w:rFonts w:ascii="Century" w:hAnsi="Century"/>
                <w:b/>
                <w:color w:val="000080"/>
                <w:sz w:val="20"/>
                <w:szCs w:val="20"/>
              </w:rPr>
            </w:pPr>
            <w:r w:rsidRPr="00696AA7">
              <w:rPr>
                <w:highlight w:val="yellow"/>
              </w:rPr>
              <w:br w:type="page"/>
            </w:r>
            <w:r w:rsidR="00C6234F" w:rsidRPr="006B3A83">
              <w:rPr>
                <w:rFonts w:ascii="Century" w:hAnsi="Century"/>
                <w:b/>
                <w:color w:val="000080"/>
                <w:sz w:val="20"/>
                <w:szCs w:val="20"/>
              </w:rPr>
              <w:t>Grafik 1.2</w:t>
            </w:r>
            <w:r w:rsidR="00C85053" w:rsidRPr="006B3A83">
              <w:rPr>
                <w:rFonts w:ascii="Century" w:hAnsi="Century"/>
                <w:b/>
                <w:color w:val="000080"/>
                <w:sz w:val="20"/>
                <w:szCs w:val="20"/>
              </w:rPr>
              <w:t>.2: Hayat Sigortaları ve Bireysel Emeklilik Sistemi Birikim</w:t>
            </w:r>
            <w:r w:rsidR="00E55576" w:rsidRPr="006B3A83">
              <w:rPr>
                <w:rFonts w:ascii="Century" w:hAnsi="Century"/>
                <w:b/>
                <w:color w:val="000080"/>
                <w:sz w:val="20"/>
                <w:szCs w:val="20"/>
              </w:rPr>
              <w:t xml:space="preserve"> ve Fon</w:t>
            </w:r>
            <w:r w:rsidR="00C85053" w:rsidRPr="006B3A83">
              <w:rPr>
                <w:rFonts w:ascii="Century" w:hAnsi="Century"/>
                <w:b/>
                <w:color w:val="000080"/>
                <w:sz w:val="20"/>
                <w:szCs w:val="20"/>
              </w:rPr>
              <w:t xml:space="preserve"> Tutarları</w:t>
            </w:r>
          </w:p>
          <w:p w14:paraId="09FFA7C0" w14:textId="77777777" w:rsidR="00C85053" w:rsidRPr="006B3A83" w:rsidRDefault="00C85053" w:rsidP="002F57F0">
            <w:pPr>
              <w:jc w:val="center"/>
              <w:rPr>
                <w:rFonts w:ascii="Century" w:hAnsi="Century"/>
                <w:i/>
                <w:color w:val="000080"/>
                <w:sz w:val="20"/>
                <w:szCs w:val="20"/>
              </w:rPr>
            </w:pPr>
            <w:r w:rsidRPr="006B3A83">
              <w:rPr>
                <w:rFonts w:ascii="Century" w:hAnsi="Century"/>
                <w:i/>
                <w:color w:val="000080"/>
                <w:sz w:val="20"/>
                <w:szCs w:val="20"/>
              </w:rPr>
              <w:t xml:space="preserve">Accumulated Funds in Life Insurance and </w:t>
            </w:r>
            <w:r w:rsidR="0023565B" w:rsidRPr="006B3A83">
              <w:rPr>
                <w:rFonts w:ascii="Century" w:hAnsi="Century"/>
                <w:i/>
                <w:color w:val="000080"/>
                <w:sz w:val="20"/>
                <w:szCs w:val="20"/>
              </w:rPr>
              <w:t xml:space="preserve">Private </w:t>
            </w:r>
            <w:r w:rsidRPr="006B3A83">
              <w:rPr>
                <w:rFonts w:ascii="Century" w:hAnsi="Century"/>
                <w:i/>
                <w:color w:val="000080"/>
                <w:sz w:val="20"/>
                <w:szCs w:val="20"/>
              </w:rPr>
              <w:t>Pension System</w:t>
            </w:r>
          </w:p>
          <w:p w14:paraId="2FD31D2F" w14:textId="77777777" w:rsidR="00B0092A" w:rsidRPr="006B3A83" w:rsidRDefault="00B0092A" w:rsidP="002F57F0">
            <w:pPr>
              <w:jc w:val="center"/>
              <w:rPr>
                <w:rFonts w:ascii="Century" w:hAnsi="Century"/>
                <w:i/>
                <w:color w:val="000080"/>
                <w:sz w:val="20"/>
                <w:szCs w:val="20"/>
              </w:rPr>
            </w:pPr>
            <w:r w:rsidRPr="006B3A83">
              <w:rPr>
                <w:rFonts w:ascii="Century" w:hAnsi="Century"/>
                <w:color w:val="000080"/>
                <w:sz w:val="20"/>
                <w:szCs w:val="20"/>
              </w:rPr>
              <w:t xml:space="preserve">(Milyon / </w:t>
            </w:r>
            <w:r w:rsidRPr="006B3A83">
              <w:rPr>
                <w:rFonts w:ascii="Century" w:hAnsi="Century"/>
                <w:i/>
                <w:color w:val="000080"/>
                <w:sz w:val="20"/>
                <w:szCs w:val="20"/>
              </w:rPr>
              <w:t>Million</w:t>
            </w:r>
            <w:r w:rsidRPr="006B3A83">
              <w:rPr>
                <w:rFonts w:ascii="Century" w:hAnsi="Century"/>
                <w:color w:val="000080"/>
                <w:sz w:val="20"/>
                <w:szCs w:val="20"/>
              </w:rPr>
              <w:t xml:space="preserve"> </w:t>
            </w:r>
            <w:r w:rsidRPr="006B3A83">
              <w:rPr>
                <w:rFonts w:ascii="AbakuTLSymSans" w:hAnsi="AbakuTLSymSans" w:cs="Arial"/>
                <w:bCs/>
                <w:color w:val="090294"/>
                <w:sz w:val="20"/>
                <w:szCs w:val="20"/>
              </w:rPr>
              <w:t>¨</w:t>
            </w:r>
            <w:r w:rsidRPr="006B3A83">
              <w:rPr>
                <w:rFonts w:ascii="Century" w:hAnsi="Century"/>
                <w:color w:val="000080"/>
                <w:sz w:val="20"/>
                <w:szCs w:val="20"/>
              </w:rPr>
              <w:t>)</w:t>
            </w:r>
          </w:p>
          <w:p w14:paraId="511362E6" w14:textId="77777777" w:rsidR="00182E35" w:rsidRPr="00696AA7" w:rsidRDefault="006B3A83" w:rsidP="002F57F0">
            <w:pPr>
              <w:jc w:val="center"/>
              <w:rPr>
                <w:rFonts w:ascii="Century" w:hAnsi="Century"/>
                <w:i/>
                <w:color w:val="000080"/>
                <w:sz w:val="20"/>
                <w:szCs w:val="20"/>
                <w:highlight w:val="yellow"/>
              </w:rPr>
            </w:pPr>
            <w:r>
              <w:rPr>
                <w:rFonts w:ascii="Century" w:hAnsi="Century"/>
                <w:i/>
                <w:noProof/>
                <w:color w:val="000080"/>
                <w:sz w:val="20"/>
                <w:szCs w:val="20"/>
                <w:lang w:val="tr-TR" w:eastAsia="tr-TR"/>
              </w:rPr>
              <w:drawing>
                <wp:inline distT="0" distB="0" distL="0" distR="0" wp14:anchorId="58BC2F3F" wp14:editId="466D6751">
                  <wp:extent cx="6161693" cy="2265528"/>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62040" cy="2265656"/>
                          </a:xfrm>
                          <a:prstGeom prst="rect">
                            <a:avLst/>
                          </a:prstGeom>
                          <a:noFill/>
                          <a:ln>
                            <a:noFill/>
                          </a:ln>
                        </pic:spPr>
                      </pic:pic>
                    </a:graphicData>
                  </a:graphic>
                </wp:inline>
              </w:drawing>
            </w:r>
          </w:p>
          <w:p w14:paraId="6FC5EEB0" w14:textId="77777777" w:rsidR="00182E35" w:rsidRPr="00696AA7" w:rsidRDefault="00182E35" w:rsidP="00465636">
            <w:pPr>
              <w:jc w:val="both"/>
              <w:rPr>
                <w:rFonts w:ascii="Century" w:hAnsi="Century"/>
                <w:color w:val="333333"/>
                <w:sz w:val="22"/>
                <w:szCs w:val="22"/>
                <w:highlight w:val="yellow"/>
              </w:rPr>
            </w:pPr>
          </w:p>
          <w:p w14:paraId="1762CDAD" w14:textId="77777777" w:rsidR="00EF3352" w:rsidRDefault="00EF3352" w:rsidP="00465636">
            <w:pPr>
              <w:jc w:val="both"/>
              <w:rPr>
                <w:rFonts w:ascii="Century" w:hAnsi="Century"/>
                <w:color w:val="333333"/>
                <w:sz w:val="22"/>
                <w:szCs w:val="22"/>
                <w:highlight w:val="yellow"/>
              </w:rPr>
            </w:pPr>
          </w:p>
          <w:p w14:paraId="3FA81A0E" w14:textId="77777777" w:rsidR="00B503EA" w:rsidRDefault="00B503EA" w:rsidP="00465636">
            <w:pPr>
              <w:jc w:val="both"/>
              <w:rPr>
                <w:rFonts w:ascii="Century" w:hAnsi="Century"/>
                <w:color w:val="333333"/>
                <w:sz w:val="22"/>
                <w:szCs w:val="22"/>
                <w:highlight w:val="yellow"/>
              </w:rPr>
            </w:pPr>
          </w:p>
          <w:p w14:paraId="4C472DDF" w14:textId="77777777" w:rsidR="00663768" w:rsidRPr="00696AA7" w:rsidRDefault="00663768" w:rsidP="00465636">
            <w:pPr>
              <w:jc w:val="both"/>
              <w:rPr>
                <w:rFonts w:ascii="Century" w:hAnsi="Century"/>
                <w:color w:val="333333"/>
                <w:sz w:val="22"/>
                <w:szCs w:val="22"/>
                <w:highlight w:val="yellow"/>
              </w:rPr>
            </w:pPr>
          </w:p>
        </w:tc>
      </w:tr>
      <w:tr w:rsidR="00C85053" w:rsidRPr="00696AA7" w14:paraId="5BAB1839" w14:textId="77777777" w:rsidTr="00CE6192">
        <w:trPr>
          <w:gridAfter w:val="2"/>
          <w:wAfter w:w="56" w:type="dxa"/>
          <w:trHeight w:val="426"/>
        </w:trPr>
        <w:tc>
          <w:tcPr>
            <w:tcW w:w="4808" w:type="dxa"/>
            <w:gridSpan w:val="2"/>
          </w:tcPr>
          <w:p w14:paraId="5E155002" w14:textId="77777777" w:rsidR="00C85053" w:rsidRPr="007E4C03" w:rsidRDefault="00C85053" w:rsidP="00642411">
            <w:pPr>
              <w:pStyle w:val="Balk3"/>
              <w:keepNext w:val="0"/>
              <w:spacing w:before="0" w:after="0"/>
              <w:ind w:left="0"/>
              <w:jc w:val="both"/>
              <w:rPr>
                <w:rFonts w:ascii="Century" w:hAnsi="Century"/>
                <w:color w:val="000080"/>
                <w:sz w:val="22"/>
                <w:szCs w:val="22"/>
              </w:rPr>
            </w:pPr>
            <w:bookmarkStart w:id="115" w:name="_Toc266960738"/>
            <w:bookmarkStart w:id="116" w:name="_Toc327793327"/>
            <w:bookmarkStart w:id="117" w:name="_Toc358380187"/>
            <w:bookmarkStart w:id="118" w:name="_Toc12957657"/>
            <w:r w:rsidRPr="007E4C03">
              <w:rPr>
                <w:rFonts w:ascii="Century" w:hAnsi="Century"/>
                <w:color w:val="000080"/>
                <w:sz w:val="22"/>
                <w:szCs w:val="22"/>
              </w:rPr>
              <w:t>Prim Üretimi, Temin</w:t>
            </w:r>
            <w:r w:rsidR="007D6C02" w:rsidRPr="007E4C03">
              <w:rPr>
                <w:rFonts w:ascii="Century" w:hAnsi="Century"/>
                <w:color w:val="000080"/>
                <w:sz w:val="22"/>
                <w:szCs w:val="22"/>
              </w:rPr>
              <w:t>at</w:t>
            </w:r>
            <w:r w:rsidR="0014459C" w:rsidRPr="007E4C03">
              <w:rPr>
                <w:rFonts w:ascii="Century" w:hAnsi="Century"/>
                <w:color w:val="000080"/>
                <w:sz w:val="22"/>
                <w:szCs w:val="22"/>
              </w:rPr>
              <w:t xml:space="preserve">lar, </w:t>
            </w:r>
            <w:r w:rsidR="007D6C02" w:rsidRPr="007E4C03">
              <w:rPr>
                <w:rFonts w:ascii="Century" w:hAnsi="Century"/>
                <w:color w:val="000080"/>
                <w:sz w:val="22"/>
                <w:szCs w:val="22"/>
              </w:rPr>
              <w:t xml:space="preserve">Birikim </w:t>
            </w:r>
            <w:r w:rsidR="007D6C02" w:rsidRPr="007E4C03">
              <w:rPr>
                <w:rFonts w:ascii="Century" w:hAnsi="Century"/>
                <w:color w:val="000080"/>
                <w:sz w:val="22"/>
                <w:szCs w:val="22"/>
              </w:rPr>
              <w:lastRenderedPageBreak/>
              <w:t xml:space="preserve">Tutarı </w:t>
            </w:r>
            <w:r w:rsidR="0014459C" w:rsidRPr="007E4C03">
              <w:rPr>
                <w:rFonts w:ascii="Century" w:hAnsi="Century"/>
                <w:color w:val="000080"/>
                <w:sz w:val="22"/>
                <w:szCs w:val="22"/>
              </w:rPr>
              <w:t>v</w:t>
            </w:r>
            <w:r w:rsidR="007D6C02" w:rsidRPr="007E4C03">
              <w:rPr>
                <w:rFonts w:ascii="Century" w:hAnsi="Century"/>
                <w:color w:val="000080"/>
                <w:sz w:val="22"/>
                <w:szCs w:val="22"/>
              </w:rPr>
              <w:t>e GSY</w:t>
            </w:r>
            <w:r w:rsidRPr="007E4C03">
              <w:rPr>
                <w:rFonts w:ascii="Century" w:hAnsi="Century"/>
                <w:color w:val="000080"/>
                <w:sz w:val="22"/>
                <w:szCs w:val="22"/>
              </w:rPr>
              <w:t>H</w:t>
            </w:r>
            <w:bookmarkEnd w:id="115"/>
            <w:bookmarkEnd w:id="116"/>
            <w:bookmarkEnd w:id="117"/>
            <w:bookmarkEnd w:id="118"/>
            <w:r w:rsidRPr="007E4C03">
              <w:rPr>
                <w:rFonts w:ascii="Century" w:hAnsi="Century"/>
                <w:color w:val="000080"/>
                <w:sz w:val="22"/>
                <w:szCs w:val="22"/>
              </w:rPr>
              <w:t xml:space="preserve"> </w:t>
            </w:r>
          </w:p>
          <w:p w14:paraId="72AB568F" w14:textId="77777777" w:rsidR="00C85053" w:rsidRPr="007E4C03" w:rsidRDefault="00C85053" w:rsidP="006E0753">
            <w:pPr>
              <w:jc w:val="both"/>
              <w:rPr>
                <w:rFonts w:ascii="Century" w:hAnsi="Century"/>
                <w:sz w:val="22"/>
                <w:szCs w:val="22"/>
              </w:rPr>
            </w:pPr>
          </w:p>
          <w:p w14:paraId="32249320" w14:textId="77777777" w:rsidR="00993D18" w:rsidRPr="00696AA7" w:rsidRDefault="00993D18" w:rsidP="00993D18">
            <w:pPr>
              <w:jc w:val="both"/>
              <w:rPr>
                <w:rFonts w:ascii="Century" w:hAnsi="Century"/>
                <w:sz w:val="22"/>
                <w:szCs w:val="22"/>
                <w:highlight w:val="yellow"/>
              </w:rPr>
            </w:pPr>
            <w:r w:rsidRPr="007E4C03">
              <w:rPr>
                <w:rFonts w:ascii="Century" w:hAnsi="Century"/>
                <w:sz w:val="22"/>
                <w:szCs w:val="22"/>
              </w:rPr>
              <w:t>Türk sigortacılık sektöründe 201</w:t>
            </w:r>
            <w:r w:rsidR="007E4C03" w:rsidRPr="007E4C03">
              <w:rPr>
                <w:rFonts w:ascii="Century" w:hAnsi="Century"/>
                <w:sz w:val="22"/>
                <w:szCs w:val="22"/>
              </w:rPr>
              <w:t>9</w:t>
            </w:r>
            <w:r w:rsidRPr="007E4C03">
              <w:rPr>
                <w:rFonts w:ascii="Century" w:hAnsi="Century"/>
                <w:sz w:val="22"/>
                <w:szCs w:val="22"/>
              </w:rPr>
              <w:t xml:space="preserve"> yılı</w:t>
            </w:r>
            <w:r w:rsidR="00C03BEA" w:rsidRPr="007E4C03">
              <w:rPr>
                <w:rFonts w:ascii="Century" w:hAnsi="Century"/>
                <w:sz w:val="22"/>
                <w:szCs w:val="22"/>
              </w:rPr>
              <w:t>n</w:t>
            </w:r>
            <w:r w:rsidR="007E4C03" w:rsidRPr="007E4C03">
              <w:rPr>
                <w:rFonts w:ascii="Century" w:hAnsi="Century"/>
                <w:sz w:val="22"/>
                <w:szCs w:val="22"/>
              </w:rPr>
              <w:t>da 68</w:t>
            </w:r>
            <w:r w:rsidRPr="007E4C03">
              <w:rPr>
                <w:rFonts w:ascii="Century" w:hAnsi="Century"/>
                <w:sz w:val="22"/>
                <w:szCs w:val="22"/>
              </w:rPr>
              <w:t>,</w:t>
            </w:r>
            <w:r w:rsidR="007E4C03" w:rsidRPr="007E4C03">
              <w:rPr>
                <w:rFonts w:ascii="Century" w:hAnsi="Century"/>
                <w:sz w:val="22"/>
                <w:szCs w:val="22"/>
              </w:rPr>
              <w:t>8</w:t>
            </w:r>
            <w:r w:rsidRPr="007E4C03">
              <w:rPr>
                <w:rFonts w:ascii="Century" w:hAnsi="Century"/>
                <w:sz w:val="22"/>
                <w:szCs w:val="22"/>
              </w:rPr>
              <w:t xml:space="preserve"> milyar TL prim üretimi gerçekleştirilmiş ve</w:t>
            </w:r>
            <w:r w:rsidR="004E3529" w:rsidRPr="007E4C03">
              <w:rPr>
                <w:rFonts w:ascii="Century" w:hAnsi="Century"/>
                <w:sz w:val="22"/>
                <w:szCs w:val="22"/>
              </w:rPr>
              <w:t xml:space="preserve"> karşılığında sigortalılara </w:t>
            </w:r>
            <w:r w:rsidR="0009730E" w:rsidRPr="007E4C03">
              <w:rPr>
                <w:rFonts w:ascii="Century" w:hAnsi="Century"/>
                <w:sz w:val="22"/>
                <w:szCs w:val="22"/>
              </w:rPr>
              <w:t>12</w:t>
            </w:r>
            <w:r w:rsidR="007E4C03" w:rsidRPr="007E4C03">
              <w:rPr>
                <w:rFonts w:ascii="Century" w:hAnsi="Century"/>
                <w:sz w:val="22"/>
                <w:szCs w:val="22"/>
              </w:rPr>
              <w:t>9</w:t>
            </w:r>
            <w:r w:rsidRPr="007E4C03">
              <w:rPr>
                <w:rFonts w:ascii="Century" w:hAnsi="Century"/>
                <w:sz w:val="22"/>
                <w:szCs w:val="22"/>
              </w:rPr>
              <w:t>,</w:t>
            </w:r>
            <w:r w:rsidR="007E4C03" w:rsidRPr="007E4C03">
              <w:rPr>
                <w:rFonts w:ascii="Century" w:hAnsi="Century"/>
                <w:sz w:val="22"/>
                <w:szCs w:val="22"/>
              </w:rPr>
              <w:t>3</w:t>
            </w:r>
            <w:r w:rsidRPr="007E4C03">
              <w:rPr>
                <w:rFonts w:ascii="Century" w:hAnsi="Century"/>
                <w:sz w:val="22"/>
                <w:szCs w:val="22"/>
              </w:rPr>
              <w:t xml:space="preserve"> trilyon TL teminat verilmiştir. </w:t>
            </w:r>
            <w:r w:rsidRPr="000C67D0">
              <w:rPr>
                <w:rFonts w:ascii="Century" w:hAnsi="Century"/>
                <w:sz w:val="22"/>
                <w:szCs w:val="22"/>
              </w:rPr>
              <w:t xml:space="preserve">Aynı dönemde GSYH’nin </w:t>
            </w:r>
            <w:r w:rsidR="000C67D0" w:rsidRPr="000C67D0">
              <w:rPr>
                <w:rFonts w:ascii="Century" w:hAnsi="Century"/>
                <w:sz w:val="22"/>
                <w:szCs w:val="22"/>
              </w:rPr>
              <w:t>4</w:t>
            </w:r>
            <w:r w:rsidRPr="000C67D0">
              <w:rPr>
                <w:rFonts w:ascii="Century" w:hAnsi="Century"/>
                <w:sz w:val="22"/>
                <w:szCs w:val="22"/>
              </w:rPr>
              <w:t>,</w:t>
            </w:r>
            <w:r w:rsidR="000C67D0" w:rsidRPr="000C67D0">
              <w:rPr>
                <w:rFonts w:ascii="Century" w:hAnsi="Century"/>
                <w:sz w:val="22"/>
                <w:szCs w:val="22"/>
              </w:rPr>
              <w:t>3</w:t>
            </w:r>
            <w:r w:rsidRPr="000C67D0">
              <w:rPr>
                <w:rFonts w:ascii="Century" w:hAnsi="Century"/>
                <w:sz w:val="22"/>
                <w:szCs w:val="22"/>
              </w:rPr>
              <w:t xml:space="preserve"> trilyon TL olduğu dikkate alındığında, sigor</w:t>
            </w:r>
            <w:r w:rsidR="00DA40F3" w:rsidRPr="000C67D0">
              <w:rPr>
                <w:rFonts w:ascii="Century" w:hAnsi="Century"/>
                <w:sz w:val="22"/>
                <w:szCs w:val="22"/>
              </w:rPr>
              <w:t>tacıl</w:t>
            </w:r>
            <w:r w:rsidR="00B60D9B" w:rsidRPr="000C67D0">
              <w:rPr>
                <w:rFonts w:ascii="Century" w:hAnsi="Century"/>
                <w:sz w:val="22"/>
                <w:szCs w:val="22"/>
              </w:rPr>
              <w:t>ık sektöründe GSYH’nin %1,</w:t>
            </w:r>
            <w:r w:rsidR="000C67D0" w:rsidRPr="000C67D0">
              <w:rPr>
                <w:rFonts w:ascii="Century" w:hAnsi="Century"/>
                <w:sz w:val="22"/>
                <w:szCs w:val="22"/>
              </w:rPr>
              <w:t>48</w:t>
            </w:r>
            <w:r w:rsidRPr="000C67D0">
              <w:rPr>
                <w:rFonts w:ascii="Century" w:hAnsi="Century"/>
                <w:sz w:val="22"/>
                <w:szCs w:val="22"/>
              </w:rPr>
              <w:t>’</w:t>
            </w:r>
            <w:r w:rsidR="000C67D0" w:rsidRPr="000C67D0">
              <w:rPr>
                <w:rFonts w:ascii="Century" w:hAnsi="Century"/>
                <w:sz w:val="22"/>
                <w:szCs w:val="22"/>
              </w:rPr>
              <w:t>i</w:t>
            </w:r>
            <w:r w:rsidRPr="000C67D0">
              <w:rPr>
                <w:rFonts w:ascii="Century" w:hAnsi="Century"/>
                <w:sz w:val="22"/>
                <w:szCs w:val="22"/>
              </w:rPr>
              <w:t xml:space="preserve"> oranında direkt prim üretimi gerçekleştirildiği ve </w:t>
            </w:r>
            <w:r w:rsidR="00C238D3" w:rsidRPr="000C67D0">
              <w:rPr>
                <w:rFonts w:ascii="Century" w:hAnsi="Century"/>
                <w:sz w:val="22"/>
                <w:szCs w:val="22"/>
              </w:rPr>
              <w:t>3</w:t>
            </w:r>
            <w:r w:rsidR="000C67D0" w:rsidRPr="000C67D0">
              <w:rPr>
                <w:rFonts w:ascii="Century" w:hAnsi="Century"/>
                <w:sz w:val="22"/>
                <w:szCs w:val="22"/>
              </w:rPr>
              <w:t>0</w:t>
            </w:r>
            <w:r w:rsidRPr="000C67D0">
              <w:rPr>
                <w:rFonts w:ascii="Century" w:hAnsi="Century"/>
                <w:sz w:val="22"/>
                <w:szCs w:val="22"/>
              </w:rPr>
              <w:t xml:space="preserve"> katı teminat verildiği ortaya çıkmaktadır. Bireysel emeklilik sisteminde biriken fon tutarı ise 201</w:t>
            </w:r>
            <w:r w:rsidR="000C67D0" w:rsidRPr="000C67D0">
              <w:rPr>
                <w:rFonts w:ascii="Century" w:hAnsi="Century"/>
                <w:sz w:val="22"/>
                <w:szCs w:val="22"/>
              </w:rPr>
              <w:t>9</w:t>
            </w:r>
            <w:r w:rsidRPr="000C67D0">
              <w:rPr>
                <w:rFonts w:ascii="Century" w:hAnsi="Century"/>
                <w:sz w:val="22"/>
                <w:szCs w:val="22"/>
              </w:rPr>
              <w:t xml:space="preserve"> yılı sonu itibariyle </w:t>
            </w:r>
            <w:r w:rsidR="0051026D" w:rsidRPr="000C67D0">
              <w:rPr>
                <w:rFonts w:ascii="Century" w:hAnsi="Century"/>
                <w:sz w:val="22"/>
                <w:szCs w:val="22"/>
              </w:rPr>
              <w:t>GSYH’nın %2,</w:t>
            </w:r>
            <w:r w:rsidR="000C67D0" w:rsidRPr="000C67D0">
              <w:rPr>
                <w:rFonts w:ascii="Century" w:hAnsi="Century"/>
                <w:sz w:val="22"/>
                <w:szCs w:val="22"/>
              </w:rPr>
              <w:t>8</w:t>
            </w:r>
            <w:r w:rsidRPr="000C67D0">
              <w:rPr>
                <w:rFonts w:ascii="Century" w:hAnsi="Century"/>
                <w:sz w:val="22"/>
                <w:szCs w:val="22"/>
              </w:rPr>
              <w:t>’</w:t>
            </w:r>
            <w:r w:rsidR="000C67D0" w:rsidRPr="000C67D0">
              <w:rPr>
                <w:rFonts w:ascii="Century" w:hAnsi="Century"/>
                <w:sz w:val="22"/>
                <w:szCs w:val="22"/>
              </w:rPr>
              <w:t>i</w:t>
            </w:r>
            <w:r w:rsidRPr="000C67D0">
              <w:rPr>
                <w:rFonts w:ascii="Century" w:hAnsi="Century"/>
                <w:sz w:val="22"/>
                <w:szCs w:val="22"/>
              </w:rPr>
              <w:t xml:space="preserve"> düzeyinde gerçekleşmiştir.</w:t>
            </w:r>
          </w:p>
          <w:p w14:paraId="402D111C" w14:textId="77777777" w:rsidR="00993D18" w:rsidRPr="00696AA7" w:rsidRDefault="00993D18" w:rsidP="00993D18">
            <w:pPr>
              <w:jc w:val="both"/>
              <w:rPr>
                <w:rFonts w:ascii="Century" w:hAnsi="Century"/>
                <w:sz w:val="22"/>
                <w:szCs w:val="22"/>
                <w:highlight w:val="yellow"/>
              </w:rPr>
            </w:pPr>
          </w:p>
          <w:p w14:paraId="1BF63AE3" w14:textId="77777777" w:rsidR="00993D18" w:rsidRPr="000C67D0" w:rsidRDefault="00993D18" w:rsidP="00993D18">
            <w:pPr>
              <w:jc w:val="both"/>
              <w:rPr>
                <w:rFonts w:ascii="Century" w:hAnsi="Century"/>
                <w:sz w:val="22"/>
                <w:szCs w:val="22"/>
              </w:rPr>
            </w:pPr>
            <w:r w:rsidRPr="000C67D0">
              <w:rPr>
                <w:rFonts w:ascii="Century" w:hAnsi="Century"/>
                <w:sz w:val="22"/>
                <w:szCs w:val="22"/>
              </w:rPr>
              <w:t xml:space="preserve">Aşağıdaki tablo ve grafikte, son beş yıllık döneme ilişkin prim, teminat ve birikim tutarları ile bu tutarların GSYH’ya oranları karşılaştırmalı olarak verilmiştir. </w:t>
            </w:r>
          </w:p>
          <w:p w14:paraId="503DD687" w14:textId="77777777" w:rsidR="00C85053" w:rsidRPr="00696AA7" w:rsidRDefault="00C85053" w:rsidP="006D7A06">
            <w:pPr>
              <w:jc w:val="both"/>
              <w:rPr>
                <w:rFonts w:ascii="Century" w:hAnsi="Century"/>
                <w:sz w:val="22"/>
                <w:szCs w:val="22"/>
                <w:highlight w:val="yellow"/>
              </w:rPr>
            </w:pPr>
          </w:p>
          <w:p w14:paraId="6F5BDE7E" w14:textId="77777777" w:rsidR="006D7A06" w:rsidRPr="00696AA7" w:rsidRDefault="006D7A06" w:rsidP="006D7A06">
            <w:pPr>
              <w:jc w:val="both"/>
              <w:rPr>
                <w:rFonts w:ascii="Century" w:hAnsi="Century"/>
                <w:sz w:val="22"/>
                <w:szCs w:val="22"/>
                <w:highlight w:val="yellow"/>
              </w:rPr>
            </w:pPr>
          </w:p>
        </w:tc>
        <w:tc>
          <w:tcPr>
            <w:tcW w:w="236" w:type="dxa"/>
            <w:gridSpan w:val="6"/>
          </w:tcPr>
          <w:p w14:paraId="327385BB" w14:textId="77777777" w:rsidR="00C85053" w:rsidRPr="00696AA7" w:rsidRDefault="00C85053" w:rsidP="006E0753">
            <w:pPr>
              <w:rPr>
                <w:rFonts w:ascii="Century" w:hAnsi="Century"/>
                <w:sz w:val="22"/>
                <w:szCs w:val="22"/>
                <w:highlight w:val="yellow"/>
              </w:rPr>
            </w:pPr>
          </w:p>
        </w:tc>
        <w:tc>
          <w:tcPr>
            <w:tcW w:w="4758" w:type="dxa"/>
            <w:gridSpan w:val="6"/>
          </w:tcPr>
          <w:p w14:paraId="14DE1773" w14:textId="77777777" w:rsidR="00C85053" w:rsidRPr="007E4C03" w:rsidRDefault="00C6234F" w:rsidP="006E0753">
            <w:pPr>
              <w:jc w:val="both"/>
              <w:rPr>
                <w:rFonts w:ascii="Century" w:hAnsi="Century"/>
                <w:b/>
                <w:color w:val="003366"/>
                <w:sz w:val="22"/>
                <w:szCs w:val="22"/>
              </w:rPr>
            </w:pPr>
            <w:r w:rsidRPr="007E4C03">
              <w:rPr>
                <w:rFonts w:ascii="Century" w:hAnsi="Century"/>
                <w:b/>
                <w:color w:val="003366"/>
                <w:sz w:val="22"/>
                <w:szCs w:val="22"/>
              </w:rPr>
              <w:t>1.2</w:t>
            </w:r>
            <w:r w:rsidR="00C85053" w:rsidRPr="007E4C03">
              <w:rPr>
                <w:rFonts w:ascii="Century" w:hAnsi="Century"/>
                <w:b/>
                <w:color w:val="003366"/>
                <w:sz w:val="22"/>
                <w:szCs w:val="22"/>
              </w:rPr>
              <w:t xml:space="preserve">.3. Gross Domestic  </w:t>
            </w:r>
            <w:r w:rsidR="000D37C8" w:rsidRPr="007E4C03">
              <w:rPr>
                <w:rFonts w:ascii="Century" w:hAnsi="Century"/>
                <w:b/>
                <w:color w:val="003366"/>
                <w:sz w:val="22"/>
                <w:szCs w:val="22"/>
              </w:rPr>
              <w:t xml:space="preserve">Premium, </w:t>
            </w:r>
            <w:r w:rsidR="00993D18" w:rsidRPr="007E4C03">
              <w:rPr>
                <w:rFonts w:ascii="Century" w:hAnsi="Century"/>
                <w:b/>
                <w:color w:val="003366"/>
                <w:sz w:val="22"/>
                <w:szCs w:val="22"/>
              </w:rPr>
              <w:t xml:space="preserve">Insurance </w:t>
            </w:r>
            <w:r w:rsidR="000D37C8" w:rsidRPr="007E4C03">
              <w:rPr>
                <w:rFonts w:ascii="Century" w:hAnsi="Century"/>
                <w:b/>
                <w:color w:val="003366"/>
                <w:sz w:val="22"/>
                <w:szCs w:val="22"/>
              </w:rPr>
              <w:lastRenderedPageBreak/>
              <w:t>Coverage</w:t>
            </w:r>
            <w:r w:rsidR="00C85053" w:rsidRPr="007E4C03">
              <w:rPr>
                <w:rFonts w:ascii="Century" w:hAnsi="Century"/>
                <w:b/>
                <w:color w:val="003366"/>
                <w:sz w:val="22"/>
                <w:szCs w:val="22"/>
              </w:rPr>
              <w:t xml:space="preserve"> and </w:t>
            </w:r>
            <w:r w:rsidR="002750BD" w:rsidRPr="007E4C03">
              <w:rPr>
                <w:rFonts w:ascii="Century" w:hAnsi="Century"/>
                <w:b/>
                <w:color w:val="003366"/>
                <w:sz w:val="22"/>
                <w:szCs w:val="22"/>
              </w:rPr>
              <w:t xml:space="preserve">Pension </w:t>
            </w:r>
            <w:r w:rsidR="000D37C8" w:rsidRPr="007E4C03">
              <w:rPr>
                <w:rFonts w:ascii="Century" w:hAnsi="Century"/>
                <w:b/>
                <w:color w:val="003366"/>
                <w:sz w:val="22"/>
                <w:szCs w:val="22"/>
              </w:rPr>
              <w:t>Fund</w:t>
            </w:r>
            <w:r w:rsidR="00C85053" w:rsidRPr="007E4C03">
              <w:rPr>
                <w:rFonts w:ascii="Century" w:hAnsi="Century"/>
                <w:b/>
                <w:color w:val="003366"/>
                <w:sz w:val="22"/>
                <w:szCs w:val="22"/>
              </w:rPr>
              <w:t xml:space="preserve"> </w:t>
            </w:r>
            <w:r w:rsidR="00993D18" w:rsidRPr="007E4C03">
              <w:rPr>
                <w:rFonts w:ascii="Century" w:hAnsi="Century"/>
                <w:b/>
                <w:color w:val="003366"/>
                <w:sz w:val="22"/>
                <w:szCs w:val="22"/>
              </w:rPr>
              <w:t>Versus</w:t>
            </w:r>
            <w:r w:rsidR="00B35BA9" w:rsidRPr="007E4C03">
              <w:rPr>
                <w:rFonts w:ascii="Century" w:hAnsi="Century"/>
                <w:b/>
                <w:color w:val="003366"/>
                <w:sz w:val="22"/>
                <w:szCs w:val="22"/>
              </w:rPr>
              <w:t xml:space="preserve"> GDP</w:t>
            </w:r>
          </w:p>
          <w:p w14:paraId="27365951" w14:textId="77777777" w:rsidR="00C85053" w:rsidRPr="00696AA7" w:rsidRDefault="00C85053" w:rsidP="006E0753">
            <w:pPr>
              <w:rPr>
                <w:rFonts w:ascii="Century" w:hAnsi="Century"/>
                <w:color w:val="333333"/>
                <w:sz w:val="22"/>
                <w:szCs w:val="22"/>
                <w:highlight w:val="yellow"/>
              </w:rPr>
            </w:pPr>
          </w:p>
          <w:p w14:paraId="6B0D374A" w14:textId="77777777" w:rsidR="00993D18" w:rsidRPr="000C67D0" w:rsidRDefault="00993D18" w:rsidP="00993D18">
            <w:pPr>
              <w:jc w:val="both"/>
              <w:rPr>
                <w:rFonts w:ascii="Century" w:hAnsi="Century"/>
                <w:color w:val="333333"/>
                <w:sz w:val="22"/>
                <w:szCs w:val="22"/>
              </w:rPr>
            </w:pPr>
            <w:r w:rsidRPr="007E4C03">
              <w:rPr>
                <w:rFonts w:ascii="Century" w:hAnsi="Century"/>
                <w:color w:val="333333"/>
                <w:sz w:val="22"/>
                <w:szCs w:val="22"/>
              </w:rPr>
              <w:t>In 201</w:t>
            </w:r>
            <w:r w:rsidR="007E4C03" w:rsidRPr="007E4C03">
              <w:rPr>
                <w:rFonts w:ascii="Century" w:hAnsi="Century"/>
                <w:color w:val="333333"/>
                <w:sz w:val="22"/>
                <w:szCs w:val="22"/>
              </w:rPr>
              <w:t>9</w:t>
            </w:r>
            <w:r w:rsidRPr="007E4C03">
              <w:rPr>
                <w:rFonts w:ascii="Century" w:hAnsi="Century"/>
                <w:color w:val="333333"/>
                <w:sz w:val="22"/>
                <w:szCs w:val="22"/>
              </w:rPr>
              <w:t xml:space="preserve">, a total amount of </w:t>
            </w:r>
            <w:r w:rsidRPr="007E4C03">
              <w:rPr>
                <w:rFonts w:ascii="AbakuTLSymSans" w:hAnsi="AbakuTLSymSans" w:cs="Arial"/>
                <w:bCs/>
                <w:color w:val="333333"/>
                <w:sz w:val="20"/>
                <w:szCs w:val="20"/>
              </w:rPr>
              <w:t>¨</w:t>
            </w:r>
            <w:r w:rsidR="007E4C03" w:rsidRPr="007E4C03">
              <w:rPr>
                <w:rFonts w:ascii="Century" w:hAnsi="Century"/>
                <w:color w:val="333333"/>
                <w:sz w:val="22"/>
                <w:szCs w:val="22"/>
              </w:rPr>
              <w:t>688</w:t>
            </w:r>
            <w:r w:rsidR="00C03BEA" w:rsidRPr="007E4C03">
              <w:rPr>
                <w:rFonts w:ascii="Century" w:hAnsi="Century"/>
                <w:color w:val="333333"/>
                <w:sz w:val="22"/>
                <w:szCs w:val="22"/>
              </w:rPr>
              <w:t>6</w:t>
            </w:r>
            <w:r w:rsidRPr="007E4C03">
              <w:rPr>
                <w:rFonts w:ascii="Century" w:hAnsi="Century"/>
                <w:color w:val="333333"/>
                <w:sz w:val="22"/>
                <w:szCs w:val="22"/>
              </w:rPr>
              <w:t xml:space="preserve"> billion premium has been realized and </w:t>
            </w:r>
            <w:r w:rsidRPr="007E4C03">
              <w:rPr>
                <w:rFonts w:ascii="AbakuTLSymSans" w:hAnsi="AbakuTLSymSans" w:cs="Arial"/>
                <w:bCs/>
                <w:color w:val="333333"/>
                <w:sz w:val="20"/>
                <w:szCs w:val="20"/>
              </w:rPr>
              <w:t>¨</w:t>
            </w:r>
            <w:r w:rsidR="00DA40F3" w:rsidRPr="007E4C03">
              <w:rPr>
                <w:rFonts w:ascii="Century" w:hAnsi="Century"/>
                <w:color w:val="333333"/>
                <w:sz w:val="22"/>
                <w:szCs w:val="22"/>
              </w:rPr>
              <w:t>1</w:t>
            </w:r>
            <w:r w:rsidR="0009730E" w:rsidRPr="007E4C03">
              <w:rPr>
                <w:rFonts w:ascii="Century" w:hAnsi="Century"/>
                <w:color w:val="333333"/>
                <w:sz w:val="22"/>
                <w:szCs w:val="22"/>
              </w:rPr>
              <w:t>2</w:t>
            </w:r>
            <w:r w:rsidR="007E4C03" w:rsidRPr="007E4C03">
              <w:rPr>
                <w:rFonts w:ascii="Century" w:hAnsi="Century"/>
                <w:color w:val="333333"/>
                <w:sz w:val="22"/>
                <w:szCs w:val="22"/>
              </w:rPr>
              <w:t>9</w:t>
            </w:r>
            <w:r w:rsidRPr="007E4C03">
              <w:rPr>
                <w:rFonts w:ascii="Century" w:hAnsi="Century"/>
                <w:color w:val="333333"/>
                <w:sz w:val="22"/>
                <w:szCs w:val="22"/>
              </w:rPr>
              <w:t>.</w:t>
            </w:r>
            <w:r w:rsidR="007E4C03" w:rsidRPr="007E4C03">
              <w:rPr>
                <w:rFonts w:ascii="Century" w:hAnsi="Century"/>
                <w:color w:val="333333"/>
                <w:sz w:val="22"/>
                <w:szCs w:val="22"/>
              </w:rPr>
              <w:t>3</w:t>
            </w:r>
            <w:r w:rsidRPr="007E4C03">
              <w:rPr>
                <w:rFonts w:ascii="Century" w:hAnsi="Century"/>
                <w:color w:val="333333"/>
                <w:sz w:val="22"/>
                <w:szCs w:val="22"/>
              </w:rPr>
              <w:t xml:space="preserve"> trillion insurance coverage ha</w:t>
            </w:r>
            <w:r w:rsidR="00735694" w:rsidRPr="007E4C03">
              <w:rPr>
                <w:rFonts w:ascii="Century" w:hAnsi="Century"/>
                <w:color w:val="333333"/>
                <w:sz w:val="22"/>
                <w:szCs w:val="22"/>
              </w:rPr>
              <w:t>s</w:t>
            </w:r>
            <w:r w:rsidRPr="007E4C03">
              <w:rPr>
                <w:rFonts w:ascii="Century" w:hAnsi="Century"/>
                <w:color w:val="333333"/>
                <w:sz w:val="22"/>
                <w:szCs w:val="22"/>
              </w:rPr>
              <w:t xml:space="preserve"> been </w:t>
            </w:r>
            <w:r w:rsidRPr="000C67D0">
              <w:rPr>
                <w:rFonts w:ascii="Century" w:hAnsi="Century"/>
                <w:color w:val="333333"/>
                <w:sz w:val="22"/>
                <w:szCs w:val="22"/>
              </w:rPr>
              <w:t xml:space="preserve">provided by insurance sector. Considering </w:t>
            </w:r>
            <w:r w:rsidRPr="000C67D0">
              <w:rPr>
                <w:rFonts w:ascii="AbakuTLSymSans" w:hAnsi="AbakuTLSymSans" w:cs="Arial"/>
                <w:bCs/>
                <w:color w:val="333333"/>
                <w:sz w:val="20"/>
                <w:szCs w:val="20"/>
              </w:rPr>
              <w:t>¨</w:t>
            </w:r>
            <w:r w:rsidR="000C67D0" w:rsidRPr="000C67D0">
              <w:rPr>
                <w:rFonts w:ascii="Century" w:hAnsi="Century"/>
                <w:color w:val="333333"/>
                <w:sz w:val="22"/>
                <w:szCs w:val="22"/>
              </w:rPr>
              <w:t>4</w:t>
            </w:r>
            <w:r w:rsidRPr="000C67D0">
              <w:rPr>
                <w:rFonts w:ascii="Century" w:hAnsi="Century"/>
                <w:color w:val="333333"/>
                <w:sz w:val="22"/>
                <w:szCs w:val="22"/>
              </w:rPr>
              <w:t>.</w:t>
            </w:r>
            <w:r w:rsidR="000C67D0" w:rsidRPr="000C67D0">
              <w:rPr>
                <w:rFonts w:ascii="Century" w:hAnsi="Century"/>
                <w:color w:val="333333"/>
                <w:sz w:val="22"/>
                <w:szCs w:val="22"/>
              </w:rPr>
              <w:t>3</w:t>
            </w:r>
            <w:r w:rsidRPr="000C67D0">
              <w:rPr>
                <w:rFonts w:ascii="Century" w:hAnsi="Century"/>
                <w:color w:val="333333"/>
                <w:sz w:val="22"/>
                <w:szCs w:val="22"/>
              </w:rPr>
              <w:t xml:space="preserve"> trillion of GDP in the same term, the rat</w:t>
            </w:r>
            <w:r w:rsidR="00B728F9" w:rsidRPr="000C67D0">
              <w:rPr>
                <w:rFonts w:ascii="Century" w:hAnsi="Century"/>
                <w:color w:val="333333"/>
                <w:sz w:val="22"/>
                <w:szCs w:val="22"/>
              </w:rPr>
              <w:t>io</w:t>
            </w:r>
            <w:r w:rsidRPr="000C67D0">
              <w:rPr>
                <w:rFonts w:ascii="Century" w:hAnsi="Century"/>
                <w:color w:val="333333"/>
                <w:sz w:val="22"/>
                <w:szCs w:val="22"/>
              </w:rPr>
              <w:t xml:space="preserve"> of dir</w:t>
            </w:r>
            <w:r w:rsidR="00DA40F3" w:rsidRPr="000C67D0">
              <w:rPr>
                <w:rFonts w:ascii="Century" w:hAnsi="Century"/>
                <w:color w:val="333333"/>
                <w:sz w:val="22"/>
                <w:szCs w:val="22"/>
              </w:rPr>
              <w:t xml:space="preserve">ect gross premium </w:t>
            </w:r>
            <w:r w:rsidR="000C67D0" w:rsidRPr="000C67D0">
              <w:rPr>
                <w:rFonts w:ascii="Century" w:hAnsi="Century"/>
                <w:color w:val="333333"/>
                <w:sz w:val="22"/>
                <w:szCs w:val="22"/>
              </w:rPr>
              <w:t>to GDP is 1.48</w:t>
            </w:r>
            <w:r w:rsidR="00B57179" w:rsidRPr="000C67D0">
              <w:rPr>
                <w:rFonts w:ascii="Century" w:hAnsi="Century"/>
                <w:bCs/>
                <w:color w:val="333333"/>
                <w:sz w:val="22"/>
                <w:szCs w:val="22"/>
              </w:rPr>
              <w:t>%</w:t>
            </w:r>
            <w:r w:rsidRPr="000C67D0">
              <w:rPr>
                <w:rFonts w:ascii="Century" w:hAnsi="Century"/>
                <w:color w:val="333333"/>
                <w:sz w:val="22"/>
                <w:szCs w:val="22"/>
              </w:rPr>
              <w:t xml:space="preserve"> and the total insurance coverage is </w:t>
            </w:r>
            <w:r w:rsidR="00C238D3" w:rsidRPr="000C67D0">
              <w:rPr>
                <w:rFonts w:ascii="Century" w:hAnsi="Century"/>
                <w:color w:val="333333"/>
                <w:sz w:val="22"/>
                <w:szCs w:val="22"/>
              </w:rPr>
              <w:t>3</w:t>
            </w:r>
            <w:r w:rsidR="000C67D0" w:rsidRPr="000C67D0">
              <w:rPr>
                <w:rFonts w:ascii="Century" w:hAnsi="Century"/>
                <w:color w:val="333333"/>
                <w:sz w:val="22"/>
                <w:szCs w:val="22"/>
              </w:rPr>
              <w:t>0</w:t>
            </w:r>
            <w:r w:rsidRPr="000C67D0">
              <w:rPr>
                <w:rFonts w:ascii="Century" w:hAnsi="Century"/>
                <w:color w:val="333333"/>
                <w:sz w:val="22"/>
                <w:szCs w:val="22"/>
              </w:rPr>
              <w:t xml:space="preserve"> times bigger than GDP. At the end of 201</w:t>
            </w:r>
            <w:r w:rsidR="000C67D0" w:rsidRPr="000C67D0">
              <w:rPr>
                <w:rFonts w:ascii="Century" w:hAnsi="Century"/>
                <w:color w:val="333333"/>
                <w:sz w:val="22"/>
                <w:szCs w:val="22"/>
              </w:rPr>
              <w:t>9</w:t>
            </w:r>
            <w:r w:rsidR="00C238D3" w:rsidRPr="000C67D0">
              <w:rPr>
                <w:rFonts w:ascii="Century" w:hAnsi="Century"/>
                <w:color w:val="333333"/>
                <w:sz w:val="22"/>
                <w:szCs w:val="22"/>
              </w:rPr>
              <w:t xml:space="preserve">, </w:t>
            </w:r>
            <w:r w:rsidRPr="000C67D0">
              <w:rPr>
                <w:rFonts w:ascii="Century" w:hAnsi="Century"/>
                <w:color w:val="333333"/>
                <w:sz w:val="22"/>
                <w:szCs w:val="22"/>
              </w:rPr>
              <w:t xml:space="preserve">total amount of </w:t>
            </w:r>
            <w:r w:rsidR="00B728F9" w:rsidRPr="000C67D0">
              <w:rPr>
                <w:rFonts w:ascii="Century" w:hAnsi="Century"/>
                <w:color w:val="333333"/>
                <w:sz w:val="22"/>
                <w:szCs w:val="22"/>
              </w:rPr>
              <w:t xml:space="preserve">the </w:t>
            </w:r>
            <w:r w:rsidRPr="000C67D0">
              <w:rPr>
                <w:rFonts w:ascii="Century" w:hAnsi="Century"/>
                <w:color w:val="333333"/>
                <w:sz w:val="22"/>
                <w:szCs w:val="22"/>
              </w:rPr>
              <w:t>p</w:t>
            </w:r>
            <w:r w:rsidR="00DA40F3" w:rsidRPr="000C67D0">
              <w:rPr>
                <w:rFonts w:ascii="Century" w:hAnsi="Century"/>
                <w:color w:val="333333"/>
                <w:sz w:val="22"/>
                <w:szCs w:val="22"/>
              </w:rPr>
              <w:t>ension funds ha</w:t>
            </w:r>
            <w:r w:rsidR="00735694" w:rsidRPr="000C67D0">
              <w:rPr>
                <w:rFonts w:ascii="Century" w:hAnsi="Century"/>
                <w:color w:val="333333"/>
                <w:sz w:val="22"/>
                <w:szCs w:val="22"/>
              </w:rPr>
              <w:t>s</w:t>
            </w:r>
            <w:r w:rsidR="00DA40F3" w:rsidRPr="000C67D0">
              <w:rPr>
                <w:rFonts w:ascii="Century" w:hAnsi="Century"/>
                <w:color w:val="333333"/>
                <w:sz w:val="22"/>
                <w:szCs w:val="22"/>
              </w:rPr>
              <w:t xml:space="preserve"> reached 2.</w:t>
            </w:r>
            <w:r w:rsidR="000C67D0" w:rsidRPr="000C67D0">
              <w:rPr>
                <w:rFonts w:ascii="Century" w:hAnsi="Century"/>
                <w:color w:val="333333"/>
                <w:sz w:val="22"/>
                <w:szCs w:val="22"/>
              </w:rPr>
              <w:t>8</w:t>
            </w:r>
            <w:r w:rsidR="00B57179" w:rsidRPr="000C67D0">
              <w:rPr>
                <w:rFonts w:ascii="Century" w:hAnsi="Century"/>
                <w:bCs/>
                <w:color w:val="333333"/>
                <w:sz w:val="22"/>
                <w:szCs w:val="22"/>
              </w:rPr>
              <w:t>%</w:t>
            </w:r>
            <w:r w:rsidRPr="000C67D0">
              <w:rPr>
                <w:rFonts w:ascii="Century" w:hAnsi="Century"/>
                <w:color w:val="333333"/>
                <w:sz w:val="22"/>
                <w:szCs w:val="22"/>
              </w:rPr>
              <w:t xml:space="preserve"> of the GDP.</w:t>
            </w:r>
          </w:p>
          <w:p w14:paraId="750EFAEE" w14:textId="77777777" w:rsidR="00993D18" w:rsidRPr="00696AA7" w:rsidRDefault="00993D18" w:rsidP="00993D18">
            <w:pPr>
              <w:jc w:val="both"/>
              <w:rPr>
                <w:rFonts w:ascii="Century" w:hAnsi="Century"/>
                <w:color w:val="333333"/>
                <w:sz w:val="22"/>
                <w:szCs w:val="22"/>
                <w:highlight w:val="yellow"/>
              </w:rPr>
            </w:pPr>
          </w:p>
          <w:p w14:paraId="5ABD6FC6" w14:textId="77777777" w:rsidR="005B31A7" w:rsidRPr="00696AA7" w:rsidRDefault="005B31A7" w:rsidP="00993D18">
            <w:pPr>
              <w:jc w:val="both"/>
              <w:rPr>
                <w:rFonts w:ascii="Century" w:hAnsi="Century"/>
                <w:color w:val="333333"/>
                <w:sz w:val="22"/>
                <w:szCs w:val="22"/>
                <w:highlight w:val="yellow"/>
              </w:rPr>
            </w:pPr>
          </w:p>
          <w:p w14:paraId="3075EDC0" w14:textId="77777777" w:rsidR="005B31A7" w:rsidRPr="00696AA7" w:rsidRDefault="005B31A7" w:rsidP="00993D18">
            <w:pPr>
              <w:jc w:val="both"/>
              <w:rPr>
                <w:rFonts w:ascii="Century" w:hAnsi="Century"/>
                <w:color w:val="333333"/>
                <w:sz w:val="22"/>
                <w:szCs w:val="22"/>
                <w:highlight w:val="yellow"/>
              </w:rPr>
            </w:pPr>
          </w:p>
          <w:p w14:paraId="372EAB07" w14:textId="77777777" w:rsidR="00C85053" w:rsidRPr="000C67D0" w:rsidRDefault="00993D18" w:rsidP="00993D18">
            <w:pPr>
              <w:jc w:val="both"/>
              <w:rPr>
                <w:rFonts w:ascii="Century" w:hAnsi="Century"/>
                <w:color w:val="333333"/>
                <w:sz w:val="22"/>
                <w:szCs w:val="22"/>
              </w:rPr>
            </w:pPr>
            <w:r w:rsidRPr="000C67D0">
              <w:rPr>
                <w:rFonts w:ascii="Century" w:hAnsi="Century"/>
                <w:color w:val="333333"/>
                <w:sz w:val="22"/>
                <w:szCs w:val="22"/>
              </w:rPr>
              <w:t xml:space="preserve">The following table and graph </w:t>
            </w:r>
            <w:r w:rsidR="00735694" w:rsidRPr="000C67D0">
              <w:rPr>
                <w:rFonts w:ascii="Century" w:hAnsi="Century"/>
                <w:color w:val="333333"/>
                <w:sz w:val="22"/>
                <w:szCs w:val="22"/>
              </w:rPr>
              <w:t>re</w:t>
            </w:r>
            <w:r w:rsidRPr="000C67D0">
              <w:rPr>
                <w:rFonts w:ascii="Century" w:hAnsi="Century"/>
                <w:color w:val="333333"/>
                <w:sz w:val="22"/>
                <w:szCs w:val="22"/>
              </w:rPr>
              <w:t>present gross premium production, total insurance coverage given by the companies, and accumulated fund</w:t>
            </w:r>
            <w:r w:rsidR="00735694" w:rsidRPr="000C67D0">
              <w:rPr>
                <w:rFonts w:ascii="Century" w:hAnsi="Century"/>
                <w:color w:val="333333"/>
                <w:sz w:val="22"/>
                <w:szCs w:val="22"/>
              </w:rPr>
              <w:t>s</w:t>
            </w:r>
            <w:r w:rsidRPr="000C67D0">
              <w:rPr>
                <w:rFonts w:ascii="Century" w:hAnsi="Century"/>
                <w:color w:val="333333"/>
                <w:sz w:val="22"/>
                <w:szCs w:val="22"/>
              </w:rPr>
              <w:t xml:space="preserve"> compared to GDP for the last five years.</w:t>
            </w:r>
          </w:p>
          <w:p w14:paraId="146401F0" w14:textId="77777777" w:rsidR="00154A6B" w:rsidRPr="00696AA7" w:rsidRDefault="00154A6B" w:rsidP="006E0753">
            <w:pPr>
              <w:jc w:val="both"/>
              <w:rPr>
                <w:rFonts w:ascii="Century" w:hAnsi="Century"/>
                <w:color w:val="333333"/>
                <w:sz w:val="22"/>
                <w:szCs w:val="22"/>
                <w:highlight w:val="yellow"/>
              </w:rPr>
            </w:pPr>
          </w:p>
        </w:tc>
      </w:tr>
      <w:tr w:rsidR="00C85053" w:rsidRPr="00696AA7" w14:paraId="01DD8C5C" w14:textId="77777777" w:rsidTr="00CE6192">
        <w:trPr>
          <w:gridAfter w:val="2"/>
          <w:wAfter w:w="56" w:type="dxa"/>
          <w:trHeight w:val="3119"/>
        </w:trPr>
        <w:tc>
          <w:tcPr>
            <w:tcW w:w="9802" w:type="dxa"/>
            <w:gridSpan w:val="14"/>
          </w:tcPr>
          <w:p w14:paraId="4DCD19D9" w14:textId="77777777" w:rsidR="001C02B6" w:rsidRPr="007E4C03" w:rsidRDefault="001C02B6" w:rsidP="001C02B6">
            <w:pPr>
              <w:jc w:val="center"/>
              <w:rPr>
                <w:rFonts w:ascii="Century" w:hAnsi="Century"/>
                <w:b/>
                <w:color w:val="000080"/>
                <w:sz w:val="20"/>
                <w:szCs w:val="20"/>
              </w:rPr>
            </w:pPr>
            <w:r w:rsidRPr="007E4C03">
              <w:rPr>
                <w:rFonts w:ascii="Century" w:hAnsi="Century"/>
                <w:b/>
                <w:color w:val="000080"/>
                <w:sz w:val="20"/>
                <w:szCs w:val="20"/>
              </w:rPr>
              <w:lastRenderedPageBreak/>
              <w:t>Tablo 1.2.3: Toplam Prim, Teminat ve Birikim Tutarları ile GSYH</w:t>
            </w:r>
          </w:p>
          <w:p w14:paraId="50657D30" w14:textId="77777777" w:rsidR="001C02B6" w:rsidRPr="007E4C03" w:rsidRDefault="001C02B6" w:rsidP="001C02B6">
            <w:pPr>
              <w:jc w:val="center"/>
              <w:rPr>
                <w:rFonts w:ascii="Century" w:hAnsi="Century"/>
                <w:i/>
                <w:color w:val="000080"/>
                <w:sz w:val="20"/>
                <w:szCs w:val="20"/>
              </w:rPr>
            </w:pPr>
            <w:r w:rsidRPr="007E4C03">
              <w:rPr>
                <w:rFonts w:ascii="Century" w:hAnsi="Century"/>
                <w:i/>
                <w:color w:val="000080"/>
                <w:sz w:val="20"/>
                <w:szCs w:val="20"/>
              </w:rPr>
              <w:t xml:space="preserve">Gross Premium Volume, </w:t>
            </w:r>
            <w:r w:rsidR="00993D18" w:rsidRPr="007E4C03">
              <w:rPr>
                <w:rFonts w:ascii="Century" w:hAnsi="Century"/>
                <w:i/>
                <w:color w:val="000080"/>
                <w:sz w:val="20"/>
                <w:szCs w:val="20"/>
              </w:rPr>
              <w:t xml:space="preserve">Insurance </w:t>
            </w:r>
            <w:r w:rsidRPr="007E4C03">
              <w:rPr>
                <w:rFonts w:ascii="Century" w:hAnsi="Century"/>
                <w:i/>
                <w:color w:val="000080"/>
                <w:sz w:val="20"/>
                <w:szCs w:val="20"/>
              </w:rPr>
              <w:t>Coverage, Accumulated Funds and GDP</w:t>
            </w:r>
          </w:p>
          <w:p w14:paraId="60806EBB" w14:textId="77777777" w:rsidR="00E675C2" w:rsidRPr="007E4C03" w:rsidRDefault="00C61BA3" w:rsidP="001C02B6">
            <w:pPr>
              <w:jc w:val="center"/>
              <w:rPr>
                <w:rFonts w:ascii="Century" w:hAnsi="Century"/>
                <w:i/>
                <w:color w:val="000080"/>
                <w:sz w:val="20"/>
                <w:szCs w:val="20"/>
              </w:rPr>
            </w:pPr>
            <w:r>
              <w:rPr>
                <w:rFonts w:ascii="Century" w:hAnsi="Century"/>
                <w:i/>
                <w:noProof/>
                <w:color w:val="000080"/>
                <w:sz w:val="20"/>
                <w:szCs w:val="20"/>
                <w:lang w:val="tr-TR" w:eastAsia="tr-TR"/>
              </w:rPr>
              <w:drawing>
                <wp:inline distT="0" distB="0" distL="0" distR="0" wp14:anchorId="6E2169B0" wp14:editId="12E067EC">
                  <wp:extent cx="6090920" cy="1327785"/>
                  <wp:effectExtent l="0" t="0" r="5080" b="571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0920" cy="1327785"/>
                          </a:xfrm>
                          <a:prstGeom prst="rect">
                            <a:avLst/>
                          </a:prstGeom>
                          <a:noFill/>
                          <a:ln>
                            <a:noFill/>
                          </a:ln>
                        </pic:spPr>
                      </pic:pic>
                    </a:graphicData>
                  </a:graphic>
                </wp:inline>
              </w:drawing>
            </w:r>
          </w:p>
          <w:p w14:paraId="3A24E309" w14:textId="77777777" w:rsidR="001C02B6" w:rsidRPr="007E4C03" w:rsidRDefault="001C02B6" w:rsidP="001C02B6">
            <w:pPr>
              <w:jc w:val="both"/>
              <w:rPr>
                <w:rFonts w:ascii="Century" w:hAnsi="Century" w:cs="Arial TUR"/>
                <w:i/>
                <w:sz w:val="16"/>
                <w:szCs w:val="16"/>
              </w:rPr>
            </w:pPr>
            <w:r w:rsidRPr="007E4C03">
              <w:rPr>
                <w:rFonts w:ascii="Century" w:hAnsi="Century" w:cs="Arial TUR"/>
                <w:sz w:val="16"/>
                <w:szCs w:val="16"/>
              </w:rPr>
              <w:t xml:space="preserve"> (*) Cari Fiyatlarla Üretim Yöntemine Göre – </w:t>
            </w:r>
            <w:r w:rsidRPr="007E4C03">
              <w:rPr>
                <w:rFonts w:ascii="Century" w:hAnsi="Century" w:cs="Arial TUR"/>
                <w:i/>
                <w:sz w:val="16"/>
                <w:szCs w:val="16"/>
              </w:rPr>
              <w:t xml:space="preserve">With </w:t>
            </w:r>
            <w:r w:rsidR="0045278E" w:rsidRPr="007E4C03">
              <w:rPr>
                <w:rFonts w:ascii="Century" w:hAnsi="Century" w:cs="Arial TUR"/>
                <w:i/>
                <w:sz w:val="16"/>
                <w:szCs w:val="16"/>
              </w:rPr>
              <w:t xml:space="preserve">nominal values </w:t>
            </w:r>
            <w:r w:rsidRPr="007E4C03">
              <w:rPr>
                <w:rFonts w:ascii="Century" w:hAnsi="Century" w:cs="Arial TUR"/>
                <w:i/>
                <w:sz w:val="16"/>
                <w:szCs w:val="16"/>
              </w:rPr>
              <w:t xml:space="preserve">and production </w:t>
            </w:r>
            <w:r w:rsidR="0045278E" w:rsidRPr="007E4C03">
              <w:rPr>
                <w:rFonts w:ascii="Century" w:hAnsi="Century" w:cs="Arial TUR"/>
                <w:i/>
                <w:sz w:val="16"/>
                <w:szCs w:val="16"/>
              </w:rPr>
              <w:t>approach</w:t>
            </w:r>
            <w:r w:rsidRPr="007E4C03">
              <w:rPr>
                <w:rFonts w:ascii="Century" w:hAnsi="Century" w:cs="Arial TUR"/>
                <w:i/>
                <w:sz w:val="16"/>
                <w:szCs w:val="16"/>
              </w:rPr>
              <w:t>.</w:t>
            </w:r>
          </w:p>
          <w:p w14:paraId="3426A7B6" w14:textId="77777777" w:rsidR="00E637A5" w:rsidRPr="00696AA7" w:rsidRDefault="00E637A5" w:rsidP="00611DFA">
            <w:pPr>
              <w:jc w:val="both"/>
              <w:rPr>
                <w:rFonts w:ascii="Century" w:hAnsi="Century"/>
                <w:color w:val="333333"/>
                <w:sz w:val="22"/>
                <w:szCs w:val="22"/>
                <w:highlight w:val="yellow"/>
              </w:rPr>
            </w:pPr>
          </w:p>
          <w:p w14:paraId="49FCC9FB" w14:textId="77777777" w:rsidR="00E675C2" w:rsidRPr="00696AA7" w:rsidRDefault="00E675C2" w:rsidP="00611DFA">
            <w:pPr>
              <w:jc w:val="both"/>
              <w:rPr>
                <w:rFonts w:ascii="Century" w:hAnsi="Century"/>
                <w:color w:val="333333"/>
                <w:sz w:val="22"/>
                <w:szCs w:val="22"/>
                <w:highlight w:val="yellow"/>
              </w:rPr>
            </w:pPr>
          </w:p>
        </w:tc>
      </w:tr>
      <w:tr w:rsidR="00C85053" w:rsidRPr="00696AA7" w14:paraId="76162498" w14:textId="77777777" w:rsidTr="00441D50">
        <w:tblPrEx>
          <w:tblCellMar>
            <w:left w:w="70" w:type="dxa"/>
            <w:right w:w="70" w:type="dxa"/>
          </w:tblCellMar>
        </w:tblPrEx>
        <w:trPr>
          <w:trHeight w:val="349"/>
        </w:trPr>
        <w:tc>
          <w:tcPr>
            <w:tcW w:w="9858" w:type="dxa"/>
            <w:gridSpan w:val="16"/>
          </w:tcPr>
          <w:p w14:paraId="2B5E67A9" w14:textId="77777777" w:rsidR="00C85053" w:rsidRPr="007E4C03" w:rsidRDefault="00C6234F" w:rsidP="0001604D">
            <w:pPr>
              <w:jc w:val="center"/>
              <w:rPr>
                <w:rFonts w:ascii="Century" w:hAnsi="Century"/>
                <w:b/>
                <w:color w:val="000080"/>
                <w:sz w:val="20"/>
                <w:szCs w:val="20"/>
              </w:rPr>
            </w:pPr>
            <w:r w:rsidRPr="007E4C03">
              <w:rPr>
                <w:rFonts w:ascii="Century" w:hAnsi="Century"/>
                <w:b/>
                <w:color w:val="000080"/>
                <w:sz w:val="20"/>
                <w:szCs w:val="20"/>
              </w:rPr>
              <w:t>Grafik 1.2</w:t>
            </w:r>
            <w:r w:rsidR="00C85053" w:rsidRPr="007E4C03">
              <w:rPr>
                <w:rFonts w:ascii="Century" w:hAnsi="Century"/>
                <w:b/>
                <w:color w:val="000080"/>
                <w:sz w:val="20"/>
                <w:szCs w:val="20"/>
              </w:rPr>
              <w:t xml:space="preserve">.3: </w:t>
            </w:r>
            <w:r w:rsidR="00A95D59" w:rsidRPr="007E4C03">
              <w:rPr>
                <w:rFonts w:ascii="Century" w:hAnsi="Century"/>
                <w:b/>
                <w:color w:val="000080"/>
                <w:sz w:val="20"/>
                <w:szCs w:val="20"/>
              </w:rPr>
              <w:t>Toplam</w:t>
            </w:r>
            <w:r w:rsidR="00495086" w:rsidRPr="007E4C03">
              <w:rPr>
                <w:rFonts w:ascii="Century" w:hAnsi="Century"/>
                <w:b/>
                <w:color w:val="000080"/>
                <w:sz w:val="20"/>
                <w:szCs w:val="20"/>
              </w:rPr>
              <w:t xml:space="preserve"> </w:t>
            </w:r>
            <w:r w:rsidR="00C85053" w:rsidRPr="007E4C03">
              <w:rPr>
                <w:rFonts w:ascii="Century" w:hAnsi="Century"/>
                <w:b/>
                <w:color w:val="000080"/>
                <w:sz w:val="20"/>
                <w:szCs w:val="20"/>
              </w:rPr>
              <w:t xml:space="preserve">Prim </w:t>
            </w:r>
            <w:r w:rsidR="00495086" w:rsidRPr="007E4C03">
              <w:rPr>
                <w:rFonts w:ascii="Century" w:hAnsi="Century"/>
                <w:b/>
                <w:color w:val="000080"/>
                <w:sz w:val="20"/>
                <w:szCs w:val="20"/>
              </w:rPr>
              <w:t xml:space="preserve">Üretimi </w:t>
            </w:r>
            <w:r w:rsidR="00C85053" w:rsidRPr="007E4C03">
              <w:rPr>
                <w:rFonts w:ascii="Century" w:hAnsi="Century"/>
                <w:b/>
                <w:color w:val="000080"/>
                <w:sz w:val="20"/>
                <w:szCs w:val="20"/>
              </w:rPr>
              <w:t xml:space="preserve">ve </w:t>
            </w:r>
            <w:r w:rsidR="007437DB" w:rsidRPr="007E4C03">
              <w:rPr>
                <w:rFonts w:ascii="Century" w:hAnsi="Century"/>
                <w:b/>
                <w:color w:val="000080"/>
                <w:sz w:val="20"/>
                <w:szCs w:val="20"/>
              </w:rPr>
              <w:t>Birikim Tutarlarının GSY</w:t>
            </w:r>
            <w:r w:rsidR="00C85053" w:rsidRPr="007E4C03">
              <w:rPr>
                <w:rFonts w:ascii="Century" w:hAnsi="Century"/>
                <w:b/>
                <w:color w:val="000080"/>
                <w:sz w:val="20"/>
                <w:szCs w:val="20"/>
              </w:rPr>
              <w:t>H’ye Oranları</w:t>
            </w:r>
          </w:p>
          <w:p w14:paraId="5FBB87C0" w14:textId="77777777" w:rsidR="00C85053" w:rsidRPr="007E4C03" w:rsidRDefault="00C85053" w:rsidP="0001604D">
            <w:pPr>
              <w:jc w:val="center"/>
              <w:rPr>
                <w:rFonts w:ascii="Century" w:hAnsi="Century"/>
                <w:i/>
                <w:color w:val="000080"/>
                <w:sz w:val="20"/>
                <w:szCs w:val="20"/>
              </w:rPr>
            </w:pPr>
            <w:r w:rsidRPr="007E4C03">
              <w:rPr>
                <w:rFonts w:ascii="Century" w:hAnsi="Century"/>
                <w:i/>
                <w:color w:val="000080"/>
                <w:sz w:val="20"/>
                <w:szCs w:val="20"/>
              </w:rPr>
              <w:t xml:space="preserve">Rate of </w:t>
            </w:r>
            <w:r w:rsidR="00495086" w:rsidRPr="007E4C03">
              <w:rPr>
                <w:rFonts w:ascii="Century" w:hAnsi="Century"/>
                <w:i/>
                <w:color w:val="000080"/>
                <w:sz w:val="20"/>
                <w:szCs w:val="20"/>
              </w:rPr>
              <w:t xml:space="preserve">Gross </w:t>
            </w:r>
            <w:r w:rsidRPr="007E4C03">
              <w:rPr>
                <w:rFonts w:ascii="Century" w:hAnsi="Century"/>
                <w:i/>
                <w:color w:val="000080"/>
                <w:sz w:val="20"/>
                <w:szCs w:val="20"/>
              </w:rPr>
              <w:t>Premium Volume and Accumulated Fund</w:t>
            </w:r>
            <w:r w:rsidR="00495086" w:rsidRPr="007E4C03">
              <w:rPr>
                <w:rFonts w:ascii="Century" w:hAnsi="Century"/>
                <w:i/>
                <w:color w:val="000080"/>
                <w:sz w:val="20"/>
                <w:szCs w:val="20"/>
              </w:rPr>
              <w:t>s</w:t>
            </w:r>
            <w:r w:rsidRPr="007E4C03">
              <w:rPr>
                <w:rFonts w:ascii="Century" w:hAnsi="Century"/>
                <w:i/>
                <w:color w:val="000080"/>
                <w:sz w:val="20"/>
                <w:szCs w:val="20"/>
              </w:rPr>
              <w:t xml:space="preserve"> to GDP</w:t>
            </w:r>
          </w:p>
          <w:p w14:paraId="3853BAED" w14:textId="77777777" w:rsidR="00C57CBA" w:rsidRPr="007E4C03" w:rsidRDefault="00C61BA3" w:rsidP="0001604D">
            <w:pPr>
              <w:jc w:val="center"/>
              <w:rPr>
                <w:rFonts w:ascii="Century" w:hAnsi="Century"/>
                <w:i/>
                <w:color w:val="000080"/>
                <w:sz w:val="20"/>
                <w:szCs w:val="20"/>
              </w:rPr>
            </w:pPr>
            <w:r>
              <w:rPr>
                <w:rFonts w:ascii="Century" w:hAnsi="Century"/>
                <w:i/>
                <w:noProof/>
                <w:color w:val="000080"/>
                <w:sz w:val="20"/>
                <w:szCs w:val="20"/>
                <w:lang w:val="tr-TR" w:eastAsia="tr-TR"/>
              </w:rPr>
              <w:drawing>
                <wp:inline distT="0" distB="0" distL="0" distR="0" wp14:anchorId="45FF7A43" wp14:editId="750238A6">
                  <wp:extent cx="6162040" cy="2234565"/>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62040" cy="2234565"/>
                          </a:xfrm>
                          <a:prstGeom prst="rect">
                            <a:avLst/>
                          </a:prstGeom>
                          <a:noFill/>
                          <a:ln>
                            <a:noFill/>
                          </a:ln>
                        </pic:spPr>
                      </pic:pic>
                    </a:graphicData>
                  </a:graphic>
                </wp:inline>
              </w:drawing>
            </w:r>
          </w:p>
          <w:p w14:paraId="7F36D855" w14:textId="77777777" w:rsidR="00C85053" w:rsidRPr="007E4C03" w:rsidRDefault="00C85053" w:rsidP="005B10FB">
            <w:pPr>
              <w:jc w:val="center"/>
              <w:rPr>
                <w:rFonts w:ascii="Century" w:hAnsi="Century"/>
                <w:sz w:val="22"/>
                <w:szCs w:val="22"/>
              </w:rPr>
            </w:pPr>
          </w:p>
        </w:tc>
      </w:tr>
      <w:tr w:rsidR="00C85053" w:rsidRPr="00696AA7" w14:paraId="03028807" w14:textId="77777777" w:rsidTr="00CE6192">
        <w:trPr>
          <w:gridAfter w:val="2"/>
          <w:wAfter w:w="56" w:type="dxa"/>
        </w:trPr>
        <w:tc>
          <w:tcPr>
            <w:tcW w:w="4808" w:type="dxa"/>
            <w:gridSpan w:val="2"/>
          </w:tcPr>
          <w:p w14:paraId="4A86D4D4" w14:textId="77777777" w:rsidR="00C85053" w:rsidRPr="00911C79" w:rsidRDefault="00C85053" w:rsidP="00642411">
            <w:pPr>
              <w:pStyle w:val="Balk3"/>
              <w:spacing w:before="0" w:after="0"/>
              <w:ind w:left="0"/>
              <w:jc w:val="both"/>
              <w:rPr>
                <w:rFonts w:ascii="Century" w:hAnsi="Century"/>
                <w:color w:val="000080"/>
                <w:sz w:val="22"/>
                <w:szCs w:val="22"/>
              </w:rPr>
            </w:pPr>
            <w:bookmarkStart w:id="119" w:name="_Toc266960736"/>
            <w:bookmarkStart w:id="120" w:name="_Toc327793328"/>
            <w:bookmarkStart w:id="121" w:name="_Toc358380188"/>
            <w:bookmarkStart w:id="122" w:name="_Toc12957658"/>
            <w:r w:rsidRPr="00911C79">
              <w:rPr>
                <w:rFonts w:ascii="Century" w:hAnsi="Century"/>
                <w:color w:val="000080"/>
                <w:sz w:val="22"/>
                <w:szCs w:val="22"/>
              </w:rPr>
              <w:lastRenderedPageBreak/>
              <w:t>Prim Üretimi Artışları</w:t>
            </w:r>
            <w:bookmarkEnd w:id="119"/>
            <w:bookmarkEnd w:id="120"/>
            <w:bookmarkEnd w:id="121"/>
            <w:bookmarkEnd w:id="122"/>
          </w:p>
          <w:p w14:paraId="319F9B5D" w14:textId="77777777" w:rsidR="00C85053" w:rsidRPr="00911C79" w:rsidRDefault="00C85053" w:rsidP="00CD35C2">
            <w:pPr>
              <w:jc w:val="both"/>
              <w:rPr>
                <w:rFonts w:ascii="Century" w:hAnsi="Century"/>
                <w:sz w:val="22"/>
                <w:szCs w:val="22"/>
              </w:rPr>
            </w:pPr>
          </w:p>
          <w:p w14:paraId="53180A2A" w14:textId="77777777" w:rsidR="00993D18" w:rsidRPr="00911C79" w:rsidRDefault="00993D18" w:rsidP="00993D18">
            <w:pPr>
              <w:jc w:val="both"/>
              <w:rPr>
                <w:rFonts w:ascii="Century" w:hAnsi="Century"/>
                <w:sz w:val="22"/>
                <w:szCs w:val="22"/>
              </w:rPr>
            </w:pPr>
            <w:r w:rsidRPr="00B2103B">
              <w:rPr>
                <w:rFonts w:ascii="Century" w:hAnsi="Century"/>
                <w:sz w:val="22"/>
                <w:szCs w:val="22"/>
              </w:rPr>
              <w:t xml:space="preserve">Sigortacılık sektörü, yapısı gereği ekonomideki gelişmelerden hızlı ve yüksek oranda etkilenen finansal sektörlerin başında gelmektedir. </w:t>
            </w:r>
            <w:r w:rsidR="00676C8A" w:rsidRPr="00B2103B">
              <w:rPr>
                <w:rFonts w:ascii="Century" w:hAnsi="Century"/>
                <w:sz w:val="22"/>
                <w:szCs w:val="22"/>
              </w:rPr>
              <w:t>2019 yılında GSYH nominal olarak %15 oranında büyürken direkt prim üretimi GSYH’nın 11 puan üzerinde, %26 oranında büyümüştür. Aynı şekilde direkt prim üreti</w:t>
            </w:r>
            <w:r w:rsidR="00071E75" w:rsidRPr="00B2103B">
              <w:rPr>
                <w:rFonts w:ascii="Century" w:hAnsi="Century"/>
                <w:sz w:val="22"/>
                <w:szCs w:val="22"/>
              </w:rPr>
              <w:t>mi artışı reel olarak GSYH’nın 8 puan üzerinde, %9</w:t>
            </w:r>
            <w:r w:rsidR="00676C8A" w:rsidRPr="00B2103B">
              <w:rPr>
                <w:rFonts w:ascii="Century" w:hAnsi="Century"/>
                <w:sz w:val="22"/>
                <w:szCs w:val="22"/>
              </w:rPr>
              <w:t xml:space="preserve"> oranında </w:t>
            </w:r>
            <w:r w:rsidR="00071E75" w:rsidRPr="00B2103B">
              <w:rPr>
                <w:rFonts w:ascii="Century" w:hAnsi="Century"/>
                <w:sz w:val="22"/>
                <w:szCs w:val="22"/>
              </w:rPr>
              <w:t>gerçekleşmiştir.</w:t>
            </w:r>
          </w:p>
          <w:p w14:paraId="5C4ABCC1" w14:textId="77777777" w:rsidR="00A25C2A" w:rsidRPr="00696AA7" w:rsidRDefault="00A25C2A" w:rsidP="00993D18">
            <w:pPr>
              <w:jc w:val="both"/>
              <w:rPr>
                <w:rFonts w:ascii="Century" w:hAnsi="Century"/>
                <w:sz w:val="22"/>
                <w:szCs w:val="22"/>
                <w:highlight w:val="yellow"/>
              </w:rPr>
            </w:pPr>
          </w:p>
          <w:p w14:paraId="3A382D9A" w14:textId="77777777" w:rsidR="00E54131" w:rsidRPr="00696AA7" w:rsidRDefault="00993D18" w:rsidP="00993D18">
            <w:pPr>
              <w:jc w:val="both"/>
              <w:rPr>
                <w:rFonts w:ascii="Century" w:hAnsi="Century"/>
                <w:sz w:val="22"/>
                <w:szCs w:val="22"/>
                <w:highlight w:val="yellow"/>
              </w:rPr>
            </w:pPr>
            <w:r w:rsidRPr="00012367">
              <w:rPr>
                <w:rFonts w:ascii="Century" w:hAnsi="Century"/>
                <w:sz w:val="22"/>
                <w:szCs w:val="22"/>
              </w:rPr>
              <w:t>Aşağıdaki tabloda son beş yıllık dönemde hayat dışı ve hayat branşı ayrımında direkt prim tutarlarının nominal ve reel artış oranları ile GSYH artış oranları karşılaştırmalı olarak verilmiştir.</w:t>
            </w:r>
          </w:p>
        </w:tc>
        <w:tc>
          <w:tcPr>
            <w:tcW w:w="236" w:type="dxa"/>
            <w:gridSpan w:val="6"/>
          </w:tcPr>
          <w:p w14:paraId="183A3F98" w14:textId="77777777" w:rsidR="00C85053" w:rsidRPr="00696AA7" w:rsidRDefault="00C85053" w:rsidP="00CD35C2">
            <w:pPr>
              <w:jc w:val="both"/>
              <w:rPr>
                <w:rFonts w:ascii="Century" w:hAnsi="Century"/>
                <w:sz w:val="22"/>
                <w:szCs w:val="22"/>
                <w:highlight w:val="yellow"/>
              </w:rPr>
            </w:pPr>
          </w:p>
        </w:tc>
        <w:tc>
          <w:tcPr>
            <w:tcW w:w="4758" w:type="dxa"/>
            <w:gridSpan w:val="6"/>
          </w:tcPr>
          <w:p w14:paraId="0DA66B1C" w14:textId="77777777" w:rsidR="00C85053" w:rsidRPr="00911C79" w:rsidRDefault="00C6234F" w:rsidP="00CD35C2">
            <w:pPr>
              <w:jc w:val="both"/>
              <w:rPr>
                <w:rFonts w:ascii="Century" w:hAnsi="Century"/>
                <w:b/>
                <w:color w:val="003366"/>
                <w:sz w:val="22"/>
                <w:szCs w:val="22"/>
              </w:rPr>
            </w:pPr>
            <w:r w:rsidRPr="00227E5B">
              <w:rPr>
                <w:rFonts w:ascii="Century" w:hAnsi="Century"/>
                <w:b/>
                <w:color w:val="003366"/>
                <w:sz w:val="22"/>
                <w:szCs w:val="22"/>
              </w:rPr>
              <w:t>1</w:t>
            </w:r>
            <w:r w:rsidRPr="00911C79">
              <w:rPr>
                <w:rFonts w:ascii="Century" w:hAnsi="Century"/>
                <w:b/>
                <w:color w:val="003366"/>
                <w:sz w:val="22"/>
                <w:szCs w:val="22"/>
              </w:rPr>
              <w:t>.2</w:t>
            </w:r>
            <w:r w:rsidR="00C85053" w:rsidRPr="00911C79">
              <w:rPr>
                <w:rFonts w:ascii="Century" w:hAnsi="Century"/>
                <w:b/>
                <w:color w:val="003366"/>
                <w:sz w:val="22"/>
                <w:szCs w:val="22"/>
              </w:rPr>
              <w:t xml:space="preserve">.4. </w:t>
            </w:r>
            <w:r w:rsidR="000B0F24" w:rsidRPr="00911C79">
              <w:rPr>
                <w:rFonts w:ascii="Century" w:hAnsi="Century"/>
                <w:b/>
                <w:color w:val="003366"/>
                <w:sz w:val="22"/>
                <w:szCs w:val="22"/>
              </w:rPr>
              <w:t xml:space="preserve">Gross </w:t>
            </w:r>
            <w:r w:rsidR="00C85053" w:rsidRPr="00911C79">
              <w:rPr>
                <w:rFonts w:ascii="Century" w:hAnsi="Century"/>
                <w:b/>
                <w:color w:val="003366"/>
                <w:sz w:val="22"/>
                <w:szCs w:val="22"/>
              </w:rPr>
              <w:t xml:space="preserve">Premium Growth </w:t>
            </w:r>
          </w:p>
          <w:p w14:paraId="4467D030" w14:textId="77777777" w:rsidR="00C85053" w:rsidRPr="00911C79" w:rsidRDefault="00C85053" w:rsidP="00CD35C2">
            <w:pPr>
              <w:jc w:val="both"/>
              <w:rPr>
                <w:rFonts w:ascii="Century" w:hAnsi="Century" w:cs="Arial"/>
                <w:color w:val="595959"/>
                <w:sz w:val="22"/>
                <w:szCs w:val="22"/>
              </w:rPr>
            </w:pPr>
          </w:p>
          <w:p w14:paraId="5DAA920F" w14:textId="1D5E8D49" w:rsidR="00C851F8" w:rsidRPr="00B2103B" w:rsidRDefault="00C851F8" w:rsidP="00C851F8">
            <w:pPr>
              <w:jc w:val="both"/>
              <w:rPr>
                <w:rFonts w:ascii="Century" w:hAnsi="Century"/>
                <w:color w:val="333333"/>
                <w:sz w:val="22"/>
                <w:szCs w:val="22"/>
                <w:lang w:val="tr-TR"/>
              </w:rPr>
            </w:pPr>
            <w:r w:rsidRPr="00B2103B">
              <w:rPr>
                <w:rFonts w:ascii="Century" w:hAnsi="Century" w:cs="Arial"/>
                <w:color w:val="333333"/>
                <w:sz w:val="22"/>
                <w:szCs w:val="22"/>
              </w:rPr>
              <w:t>Insurance sector is one of the leading financial sectors which is hig</w:t>
            </w:r>
            <w:r w:rsidR="0073585F" w:rsidRPr="00B2103B">
              <w:rPr>
                <w:rFonts w:ascii="Century" w:hAnsi="Century" w:cs="Arial"/>
                <w:color w:val="333333"/>
                <w:sz w:val="22"/>
                <w:szCs w:val="22"/>
              </w:rPr>
              <w:t>h</w:t>
            </w:r>
            <w:r w:rsidRPr="00B2103B">
              <w:rPr>
                <w:rFonts w:ascii="Century" w:hAnsi="Century" w:cs="Arial"/>
                <w:color w:val="333333"/>
                <w:sz w:val="22"/>
                <w:szCs w:val="22"/>
              </w:rPr>
              <w:t xml:space="preserve">ly and rapidly affected by economical developments. </w:t>
            </w:r>
            <w:r w:rsidR="009077BC" w:rsidRPr="00B2103B">
              <w:rPr>
                <w:rFonts w:ascii="Century" w:hAnsi="Century" w:cs="Arial"/>
                <w:color w:val="333333"/>
                <w:sz w:val="22"/>
                <w:szCs w:val="22"/>
              </w:rPr>
              <w:t xml:space="preserve">The growth ratio for direct premium production in 2019 was 26%, 11% higher than the increase in nominal GDP. Real premium </w:t>
            </w:r>
            <w:r w:rsidR="00DE3E3C" w:rsidRPr="00B2103B">
              <w:rPr>
                <w:rFonts w:ascii="Century" w:hAnsi="Century" w:cs="Arial"/>
                <w:color w:val="333333"/>
                <w:sz w:val="22"/>
                <w:szCs w:val="22"/>
              </w:rPr>
              <w:t xml:space="preserve">production was also 8% higher than the real GDP for the same year. </w:t>
            </w:r>
            <w:r w:rsidR="009077BC" w:rsidRPr="00B2103B">
              <w:rPr>
                <w:rFonts w:ascii="Century" w:hAnsi="Century" w:cs="Arial"/>
                <w:color w:val="333333"/>
                <w:sz w:val="22"/>
                <w:szCs w:val="22"/>
              </w:rPr>
              <w:t xml:space="preserve">     </w:t>
            </w:r>
          </w:p>
          <w:p w14:paraId="73B2345E" w14:textId="77777777" w:rsidR="00424339" w:rsidRPr="00696AA7" w:rsidRDefault="00424339" w:rsidP="00837782">
            <w:pPr>
              <w:jc w:val="both"/>
              <w:rPr>
                <w:rFonts w:ascii="Century" w:hAnsi="Century" w:cs="Arial"/>
                <w:color w:val="333333"/>
                <w:sz w:val="22"/>
                <w:szCs w:val="22"/>
                <w:highlight w:val="yellow"/>
              </w:rPr>
            </w:pPr>
          </w:p>
          <w:p w14:paraId="16900212" w14:textId="77777777" w:rsidR="005B31A7" w:rsidRPr="00696AA7" w:rsidRDefault="005B31A7" w:rsidP="00837782">
            <w:pPr>
              <w:jc w:val="both"/>
              <w:rPr>
                <w:rFonts w:ascii="Century" w:hAnsi="Century" w:cs="Arial"/>
                <w:color w:val="333333"/>
                <w:sz w:val="22"/>
                <w:szCs w:val="22"/>
                <w:highlight w:val="yellow"/>
              </w:rPr>
            </w:pPr>
          </w:p>
          <w:p w14:paraId="2DAC3333" w14:textId="77777777" w:rsidR="005B31A7" w:rsidRPr="00696AA7" w:rsidRDefault="005B31A7" w:rsidP="00837782">
            <w:pPr>
              <w:jc w:val="both"/>
              <w:rPr>
                <w:rFonts w:ascii="Century" w:hAnsi="Century" w:cs="Arial"/>
                <w:color w:val="333333"/>
                <w:sz w:val="22"/>
                <w:szCs w:val="22"/>
                <w:highlight w:val="yellow"/>
              </w:rPr>
            </w:pPr>
          </w:p>
          <w:p w14:paraId="4234EA05" w14:textId="77777777" w:rsidR="00C85053" w:rsidRPr="00696AA7" w:rsidRDefault="00A72DB9" w:rsidP="0073585F">
            <w:pPr>
              <w:jc w:val="both"/>
              <w:rPr>
                <w:rFonts w:ascii="Century" w:hAnsi="Century" w:cs="Arial"/>
                <w:color w:val="333333"/>
                <w:sz w:val="22"/>
                <w:szCs w:val="22"/>
                <w:highlight w:val="yellow"/>
              </w:rPr>
            </w:pPr>
            <w:r w:rsidRPr="00012367">
              <w:rPr>
                <w:rFonts w:ascii="Century" w:hAnsi="Century" w:cs="Arial"/>
                <w:color w:val="333333"/>
                <w:sz w:val="22"/>
                <w:szCs w:val="22"/>
              </w:rPr>
              <w:t>The</w:t>
            </w:r>
            <w:r w:rsidR="00C85053" w:rsidRPr="00012367">
              <w:rPr>
                <w:rFonts w:ascii="Century" w:hAnsi="Century" w:cs="Arial"/>
                <w:color w:val="333333"/>
                <w:sz w:val="22"/>
                <w:szCs w:val="22"/>
              </w:rPr>
              <w:t xml:space="preserve"> </w:t>
            </w:r>
            <w:r w:rsidRPr="00012367">
              <w:rPr>
                <w:rFonts w:ascii="Century" w:hAnsi="Century" w:cs="Arial"/>
                <w:color w:val="333333"/>
                <w:sz w:val="22"/>
                <w:szCs w:val="22"/>
              </w:rPr>
              <w:t xml:space="preserve">following </w:t>
            </w:r>
            <w:r w:rsidR="00C85053" w:rsidRPr="00012367">
              <w:rPr>
                <w:rFonts w:ascii="Century" w:hAnsi="Century" w:cs="Arial"/>
                <w:color w:val="333333"/>
                <w:sz w:val="22"/>
                <w:szCs w:val="22"/>
              </w:rPr>
              <w:t xml:space="preserve">table </w:t>
            </w:r>
            <w:r w:rsidRPr="00012367">
              <w:rPr>
                <w:rFonts w:ascii="Century" w:hAnsi="Century" w:cs="Arial"/>
                <w:color w:val="333333"/>
                <w:sz w:val="22"/>
                <w:szCs w:val="22"/>
              </w:rPr>
              <w:t>shows</w:t>
            </w:r>
            <w:r w:rsidR="00C85053" w:rsidRPr="00012367">
              <w:rPr>
                <w:rFonts w:ascii="Century" w:hAnsi="Century" w:cs="Arial"/>
                <w:color w:val="333333"/>
                <w:sz w:val="22"/>
                <w:szCs w:val="22"/>
              </w:rPr>
              <w:t xml:space="preserve"> real and nominal growth rates of </w:t>
            </w:r>
            <w:r w:rsidR="009448BF" w:rsidRPr="00012367">
              <w:rPr>
                <w:rFonts w:ascii="Century" w:hAnsi="Century" w:cs="Arial"/>
                <w:color w:val="333333"/>
                <w:sz w:val="22"/>
                <w:szCs w:val="22"/>
              </w:rPr>
              <w:t xml:space="preserve">gross </w:t>
            </w:r>
            <w:r w:rsidR="00C85053" w:rsidRPr="00012367">
              <w:rPr>
                <w:rFonts w:ascii="Century" w:hAnsi="Century" w:cs="Arial"/>
                <w:color w:val="333333"/>
                <w:sz w:val="22"/>
                <w:szCs w:val="22"/>
              </w:rPr>
              <w:t xml:space="preserve">premium volume </w:t>
            </w:r>
            <w:r w:rsidR="0073585F" w:rsidRPr="00012367">
              <w:rPr>
                <w:rFonts w:ascii="Century" w:hAnsi="Century" w:cs="Arial"/>
                <w:color w:val="333333"/>
                <w:sz w:val="22"/>
                <w:szCs w:val="22"/>
              </w:rPr>
              <w:t xml:space="preserve">in </w:t>
            </w:r>
            <w:r w:rsidR="00C85053" w:rsidRPr="00012367">
              <w:rPr>
                <w:rFonts w:ascii="Century" w:hAnsi="Century" w:cs="Arial"/>
                <w:color w:val="333333"/>
                <w:sz w:val="22"/>
                <w:szCs w:val="22"/>
              </w:rPr>
              <w:t xml:space="preserve">life and non-life </w:t>
            </w:r>
            <w:r w:rsidR="00D1779E" w:rsidRPr="00012367">
              <w:rPr>
                <w:rFonts w:ascii="Century" w:hAnsi="Century" w:cs="Arial"/>
                <w:color w:val="333333"/>
                <w:sz w:val="22"/>
                <w:szCs w:val="22"/>
              </w:rPr>
              <w:t xml:space="preserve">insurance markets </w:t>
            </w:r>
            <w:r w:rsidR="00C85053" w:rsidRPr="00012367">
              <w:rPr>
                <w:rFonts w:ascii="Century" w:hAnsi="Century" w:cs="Arial"/>
                <w:color w:val="333333"/>
                <w:sz w:val="22"/>
                <w:szCs w:val="22"/>
              </w:rPr>
              <w:t>compare</w:t>
            </w:r>
            <w:r w:rsidR="00027A7F" w:rsidRPr="00012367">
              <w:rPr>
                <w:rFonts w:ascii="Century" w:hAnsi="Century" w:cs="Arial"/>
                <w:color w:val="333333"/>
                <w:sz w:val="22"/>
                <w:szCs w:val="22"/>
              </w:rPr>
              <w:t>d</w:t>
            </w:r>
            <w:r w:rsidRPr="00012367">
              <w:rPr>
                <w:rFonts w:ascii="Century" w:hAnsi="Century" w:cs="Arial"/>
                <w:color w:val="333333"/>
                <w:sz w:val="22"/>
                <w:szCs w:val="22"/>
              </w:rPr>
              <w:t xml:space="preserve"> </w:t>
            </w:r>
            <w:r w:rsidR="00027A7F" w:rsidRPr="00012367">
              <w:rPr>
                <w:rFonts w:ascii="Century" w:hAnsi="Century" w:cs="Arial"/>
                <w:color w:val="333333"/>
                <w:sz w:val="22"/>
                <w:szCs w:val="22"/>
              </w:rPr>
              <w:t xml:space="preserve">to </w:t>
            </w:r>
            <w:r w:rsidR="00C85053" w:rsidRPr="00012367">
              <w:rPr>
                <w:rFonts w:ascii="Century" w:hAnsi="Century" w:cs="Arial"/>
                <w:color w:val="333333"/>
                <w:sz w:val="22"/>
                <w:szCs w:val="22"/>
              </w:rPr>
              <w:t xml:space="preserve">the GDP growth rate for the last five years. </w:t>
            </w:r>
          </w:p>
        </w:tc>
      </w:tr>
      <w:tr w:rsidR="00E54131" w:rsidRPr="00696AA7" w14:paraId="65EC0879" w14:textId="77777777" w:rsidTr="00CE6192">
        <w:trPr>
          <w:gridAfter w:val="2"/>
          <w:wAfter w:w="56" w:type="dxa"/>
        </w:trPr>
        <w:tc>
          <w:tcPr>
            <w:tcW w:w="4808" w:type="dxa"/>
            <w:gridSpan w:val="2"/>
          </w:tcPr>
          <w:p w14:paraId="13292F97" w14:textId="77777777" w:rsidR="004C6898" w:rsidRPr="00696AA7" w:rsidRDefault="004C6898" w:rsidP="00E54131">
            <w:pPr>
              <w:rPr>
                <w:highlight w:val="yellow"/>
              </w:rPr>
            </w:pPr>
          </w:p>
        </w:tc>
        <w:tc>
          <w:tcPr>
            <w:tcW w:w="236" w:type="dxa"/>
            <w:gridSpan w:val="6"/>
          </w:tcPr>
          <w:p w14:paraId="2E136C6E" w14:textId="77777777" w:rsidR="00E54131" w:rsidRPr="00696AA7" w:rsidRDefault="00E54131" w:rsidP="00CD35C2">
            <w:pPr>
              <w:jc w:val="both"/>
              <w:rPr>
                <w:rFonts w:ascii="Century" w:hAnsi="Century"/>
                <w:sz w:val="22"/>
                <w:szCs w:val="22"/>
                <w:highlight w:val="yellow"/>
              </w:rPr>
            </w:pPr>
          </w:p>
        </w:tc>
        <w:tc>
          <w:tcPr>
            <w:tcW w:w="4758" w:type="dxa"/>
            <w:gridSpan w:val="6"/>
          </w:tcPr>
          <w:p w14:paraId="3A3387C3" w14:textId="77777777" w:rsidR="00E54131" w:rsidRPr="00696AA7" w:rsidRDefault="00E54131" w:rsidP="00CD35C2">
            <w:pPr>
              <w:jc w:val="both"/>
              <w:rPr>
                <w:rFonts w:ascii="Century" w:hAnsi="Century"/>
                <w:b/>
                <w:color w:val="003366"/>
                <w:sz w:val="22"/>
                <w:szCs w:val="22"/>
                <w:highlight w:val="yellow"/>
              </w:rPr>
            </w:pPr>
          </w:p>
        </w:tc>
      </w:tr>
      <w:tr w:rsidR="00C85053" w:rsidRPr="00696AA7" w14:paraId="7B74E286" w14:textId="77777777" w:rsidTr="00CE6192">
        <w:trPr>
          <w:gridAfter w:val="2"/>
          <w:wAfter w:w="56" w:type="dxa"/>
        </w:trPr>
        <w:tc>
          <w:tcPr>
            <w:tcW w:w="9802" w:type="dxa"/>
            <w:gridSpan w:val="14"/>
          </w:tcPr>
          <w:p w14:paraId="2B0DF27C" w14:textId="77777777" w:rsidR="00C30108" w:rsidRDefault="00C6234F" w:rsidP="002615BF">
            <w:pPr>
              <w:jc w:val="center"/>
              <w:rPr>
                <w:rFonts w:ascii="Century" w:hAnsi="Century"/>
                <w:i/>
                <w:color w:val="000080"/>
                <w:sz w:val="20"/>
                <w:szCs w:val="20"/>
              </w:rPr>
            </w:pPr>
            <w:r w:rsidRPr="00911C79">
              <w:rPr>
                <w:rFonts w:ascii="Century" w:hAnsi="Century"/>
                <w:b/>
                <w:color w:val="000080"/>
                <w:sz w:val="20"/>
                <w:szCs w:val="20"/>
              </w:rPr>
              <w:t>Tablo 1.2</w:t>
            </w:r>
            <w:r w:rsidR="00C85053" w:rsidRPr="00911C79">
              <w:rPr>
                <w:rFonts w:ascii="Century" w:hAnsi="Century"/>
                <w:b/>
                <w:color w:val="000080"/>
                <w:sz w:val="20"/>
                <w:szCs w:val="20"/>
              </w:rPr>
              <w:t xml:space="preserve">.4: Direkt Prim Üretiminin Seyri – </w:t>
            </w:r>
            <w:r w:rsidR="00C85053" w:rsidRPr="00911C79">
              <w:rPr>
                <w:rFonts w:ascii="Century" w:hAnsi="Century"/>
                <w:i/>
                <w:color w:val="000080"/>
                <w:sz w:val="20"/>
                <w:szCs w:val="20"/>
              </w:rPr>
              <w:t xml:space="preserve">Direct </w:t>
            </w:r>
            <w:r w:rsidR="00E433CB" w:rsidRPr="00911C79">
              <w:rPr>
                <w:rFonts w:ascii="Century" w:hAnsi="Century"/>
                <w:i/>
                <w:color w:val="000080"/>
                <w:sz w:val="20"/>
                <w:szCs w:val="20"/>
              </w:rPr>
              <w:t xml:space="preserve">Gross </w:t>
            </w:r>
            <w:r w:rsidR="00C85053" w:rsidRPr="00911C79">
              <w:rPr>
                <w:rFonts w:ascii="Century" w:hAnsi="Century"/>
                <w:i/>
                <w:color w:val="000080"/>
                <w:sz w:val="20"/>
                <w:szCs w:val="20"/>
              </w:rPr>
              <w:t>Premium</w:t>
            </w:r>
          </w:p>
          <w:p w14:paraId="511C416F" w14:textId="77777777" w:rsidR="00C90DA3" w:rsidRDefault="009C1989" w:rsidP="002615BF">
            <w:pPr>
              <w:jc w:val="center"/>
              <w:rPr>
                <w:rFonts w:ascii="Century" w:hAnsi="Century"/>
                <w:i/>
                <w:color w:val="000080"/>
                <w:sz w:val="20"/>
                <w:szCs w:val="20"/>
              </w:rPr>
            </w:pPr>
            <w:r>
              <w:rPr>
                <w:rFonts w:ascii="Century" w:hAnsi="Century"/>
                <w:i/>
                <w:noProof/>
                <w:color w:val="000080"/>
                <w:sz w:val="20"/>
                <w:szCs w:val="20"/>
                <w:lang w:val="tr-TR" w:eastAsia="tr-TR"/>
              </w:rPr>
              <w:drawing>
                <wp:inline distT="0" distB="0" distL="0" distR="0" wp14:anchorId="7144301D" wp14:editId="5FF6B375">
                  <wp:extent cx="6082665" cy="20275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2665" cy="2027555"/>
                          </a:xfrm>
                          <a:prstGeom prst="rect">
                            <a:avLst/>
                          </a:prstGeom>
                          <a:noFill/>
                          <a:ln>
                            <a:noFill/>
                          </a:ln>
                        </pic:spPr>
                      </pic:pic>
                    </a:graphicData>
                  </a:graphic>
                </wp:inline>
              </w:drawing>
            </w:r>
          </w:p>
          <w:p w14:paraId="4407169E" w14:textId="77777777" w:rsidR="00F05D8F" w:rsidRPr="00C90DA3" w:rsidRDefault="00F05D8F" w:rsidP="007F7AFF">
            <w:pPr>
              <w:jc w:val="both"/>
              <w:rPr>
                <w:rFonts w:ascii="Century" w:hAnsi="Century"/>
                <w:i/>
                <w:sz w:val="16"/>
                <w:szCs w:val="16"/>
              </w:rPr>
            </w:pPr>
            <w:r w:rsidRPr="00C90DA3">
              <w:rPr>
                <w:rFonts w:ascii="Century" w:hAnsi="Century"/>
                <w:sz w:val="16"/>
                <w:szCs w:val="16"/>
              </w:rPr>
              <w:t xml:space="preserve">(*) </w:t>
            </w:r>
            <w:r w:rsidR="00B86309" w:rsidRPr="00C90DA3">
              <w:rPr>
                <w:rFonts w:ascii="Century" w:hAnsi="Century"/>
                <w:sz w:val="16"/>
                <w:szCs w:val="16"/>
              </w:rPr>
              <w:t xml:space="preserve">Reel değişim oranları </w:t>
            </w:r>
            <w:r w:rsidR="00AF2F5C" w:rsidRPr="00C90DA3">
              <w:rPr>
                <w:rFonts w:ascii="Century" w:hAnsi="Century"/>
                <w:sz w:val="16"/>
                <w:szCs w:val="16"/>
              </w:rPr>
              <w:t xml:space="preserve">zincirlenmiş hacim endekleri </w:t>
            </w:r>
            <w:r w:rsidR="007437DB" w:rsidRPr="00C90DA3">
              <w:rPr>
                <w:rFonts w:ascii="Century" w:hAnsi="Century"/>
                <w:sz w:val="16"/>
                <w:szCs w:val="16"/>
              </w:rPr>
              <w:t xml:space="preserve">esas alınarak hesaplanmıştır. </w:t>
            </w:r>
            <w:r w:rsidR="007437DB" w:rsidRPr="00C90DA3">
              <w:rPr>
                <w:rFonts w:ascii="Century" w:hAnsi="Century"/>
                <w:i/>
                <w:sz w:val="16"/>
                <w:szCs w:val="16"/>
              </w:rPr>
              <w:t xml:space="preserve">Real </w:t>
            </w:r>
            <w:r w:rsidR="00580622" w:rsidRPr="00C90DA3">
              <w:rPr>
                <w:rFonts w:ascii="Century" w:hAnsi="Century"/>
                <w:i/>
                <w:sz w:val="16"/>
                <w:szCs w:val="16"/>
              </w:rPr>
              <w:t>values</w:t>
            </w:r>
            <w:r w:rsidR="007437DB" w:rsidRPr="00C90DA3">
              <w:rPr>
                <w:rFonts w:ascii="Century" w:hAnsi="Century"/>
                <w:i/>
                <w:sz w:val="16"/>
                <w:szCs w:val="16"/>
              </w:rPr>
              <w:t xml:space="preserve"> are calculated </w:t>
            </w:r>
            <w:r w:rsidR="00424339" w:rsidRPr="00C90DA3">
              <w:rPr>
                <w:rFonts w:ascii="Century" w:hAnsi="Century"/>
                <w:i/>
                <w:sz w:val="16"/>
                <w:szCs w:val="16"/>
              </w:rPr>
              <w:t xml:space="preserve">based on </w:t>
            </w:r>
            <w:r w:rsidR="007437DB" w:rsidRPr="00C90DA3">
              <w:rPr>
                <w:rFonts w:ascii="Century" w:hAnsi="Century"/>
                <w:i/>
                <w:sz w:val="16"/>
                <w:szCs w:val="16"/>
              </w:rPr>
              <w:t xml:space="preserve">the </w:t>
            </w:r>
            <w:r w:rsidR="00424339" w:rsidRPr="00C90DA3">
              <w:rPr>
                <w:rFonts w:ascii="Century" w:hAnsi="Century"/>
                <w:i/>
                <w:sz w:val="16"/>
                <w:szCs w:val="16"/>
                <w:lang w:val="en-GB"/>
              </w:rPr>
              <w:t>chain linked volume index.</w:t>
            </w:r>
          </w:p>
          <w:p w14:paraId="5EFB7653" w14:textId="77777777" w:rsidR="00F26FC4" w:rsidRPr="00C90DA3" w:rsidRDefault="00AF2F5C" w:rsidP="00F26FC4">
            <w:pPr>
              <w:jc w:val="both"/>
              <w:rPr>
                <w:rFonts w:ascii="Century" w:hAnsi="Century"/>
                <w:sz w:val="16"/>
                <w:szCs w:val="16"/>
                <w:lang w:val="tr-TR"/>
              </w:rPr>
            </w:pPr>
            <w:r w:rsidRPr="00C90DA3">
              <w:rPr>
                <w:rFonts w:ascii="Century" w:hAnsi="Century"/>
                <w:sz w:val="16"/>
                <w:szCs w:val="16"/>
              </w:rPr>
              <w:t>(**)TÜFE (2003=100, Dönem Sonu, Yıllık Yüzde Değişim)</w:t>
            </w:r>
            <w:r w:rsidR="00F26FC4" w:rsidRPr="00C90DA3">
              <w:rPr>
                <w:rFonts w:ascii="Century" w:hAnsi="Century"/>
                <w:sz w:val="16"/>
                <w:szCs w:val="16"/>
              </w:rPr>
              <w:t xml:space="preserve">- CPI(2003=100, End of Period, </w:t>
            </w:r>
            <w:r w:rsidR="00F26FC4" w:rsidRPr="00C90DA3">
              <w:rPr>
                <w:rFonts w:ascii="Century" w:hAnsi="Century"/>
                <w:sz w:val="16"/>
                <w:szCs w:val="16"/>
                <w:lang w:val="en"/>
              </w:rPr>
              <w:t>Annual Percentage Change)</w:t>
            </w:r>
          </w:p>
          <w:p w14:paraId="6FF74091" w14:textId="77777777" w:rsidR="00AF2F5C" w:rsidRPr="00696AA7" w:rsidRDefault="00AF2F5C" w:rsidP="007F7AFF">
            <w:pPr>
              <w:jc w:val="both"/>
              <w:rPr>
                <w:rFonts w:ascii="Century" w:hAnsi="Century"/>
                <w:color w:val="003366"/>
                <w:sz w:val="22"/>
                <w:szCs w:val="22"/>
                <w:highlight w:val="yellow"/>
              </w:rPr>
            </w:pPr>
          </w:p>
        </w:tc>
      </w:tr>
      <w:tr w:rsidR="00C85053" w:rsidRPr="00696AA7" w14:paraId="0F96CDEB" w14:textId="77777777" w:rsidTr="00CE6192">
        <w:trPr>
          <w:gridAfter w:val="2"/>
          <w:wAfter w:w="56" w:type="dxa"/>
        </w:trPr>
        <w:tc>
          <w:tcPr>
            <w:tcW w:w="4808" w:type="dxa"/>
            <w:gridSpan w:val="2"/>
          </w:tcPr>
          <w:p w14:paraId="4E232597" w14:textId="77777777" w:rsidR="00B85B55" w:rsidRPr="00746502" w:rsidRDefault="00B85B55" w:rsidP="00B85B55">
            <w:pPr>
              <w:jc w:val="both"/>
              <w:rPr>
                <w:rFonts w:ascii="Century" w:hAnsi="Century"/>
                <w:sz w:val="22"/>
                <w:szCs w:val="22"/>
              </w:rPr>
            </w:pPr>
            <w:bookmarkStart w:id="123" w:name="_Toc296364737"/>
            <w:bookmarkStart w:id="124" w:name="_Toc296371946"/>
            <w:r>
              <w:rPr>
                <w:rFonts w:ascii="Century" w:hAnsi="Century"/>
                <w:sz w:val="22"/>
                <w:szCs w:val="22"/>
              </w:rPr>
              <w:t>2019</w:t>
            </w:r>
            <w:r w:rsidRPr="00746502">
              <w:rPr>
                <w:rFonts w:ascii="Century" w:hAnsi="Century"/>
                <w:sz w:val="22"/>
                <w:szCs w:val="22"/>
              </w:rPr>
              <w:t xml:space="preserve"> yılında hayat dışı </w:t>
            </w:r>
            <w:r>
              <w:rPr>
                <w:rFonts w:ascii="Century" w:hAnsi="Century"/>
                <w:sz w:val="22"/>
                <w:szCs w:val="22"/>
              </w:rPr>
              <w:t>branşlar</w:t>
            </w:r>
            <w:r w:rsidRPr="00746502">
              <w:rPr>
                <w:rFonts w:ascii="Century" w:hAnsi="Century"/>
                <w:sz w:val="22"/>
                <w:szCs w:val="22"/>
              </w:rPr>
              <w:t xml:space="preserve"> direkt prim üretimi bir</w:t>
            </w:r>
            <w:r>
              <w:rPr>
                <w:rFonts w:ascii="Century" w:hAnsi="Century"/>
                <w:sz w:val="22"/>
                <w:szCs w:val="22"/>
              </w:rPr>
              <w:t xml:space="preserve"> önceki yıla göre reel olarak %4</w:t>
            </w:r>
            <w:r w:rsidRPr="00746502">
              <w:rPr>
                <w:rFonts w:ascii="Century" w:hAnsi="Century"/>
                <w:sz w:val="22"/>
                <w:szCs w:val="22"/>
              </w:rPr>
              <w:t>,</w:t>
            </w:r>
            <w:r>
              <w:rPr>
                <w:rFonts w:ascii="Century" w:hAnsi="Century"/>
                <w:sz w:val="22"/>
                <w:szCs w:val="22"/>
              </w:rPr>
              <w:t>0</w:t>
            </w:r>
            <w:r w:rsidRPr="00746502">
              <w:rPr>
                <w:rFonts w:ascii="Century" w:hAnsi="Century"/>
                <w:sz w:val="22"/>
                <w:szCs w:val="22"/>
              </w:rPr>
              <w:t xml:space="preserve"> oranında artarken, hayat sigortalarında</w:t>
            </w:r>
            <w:r>
              <w:rPr>
                <w:rFonts w:ascii="Century" w:hAnsi="Century"/>
                <w:sz w:val="22"/>
                <w:szCs w:val="22"/>
              </w:rPr>
              <w:t>ki artış %42</w:t>
            </w:r>
            <w:r w:rsidRPr="00746502">
              <w:rPr>
                <w:rFonts w:ascii="Century" w:hAnsi="Century"/>
                <w:sz w:val="22"/>
                <w:szCs w:val="22"/>
              </w:rPr>
              <w:t>,</w:t>
            </w:r>
            <w:r>
              <w:rPr>
                <w:rFonts w:ascii="Century" w:hAnsi="Century"/>
                <w:sz w:val="22"/>
                <w:szCs w:val="22"/>
              </w:rPr>
              <w:t>8</w:t>
            </w:r>
            <w:r w:rsidRPr="00746502">
              <w:rPr>
                <w:rFonts w:ascii="Century" w:hAnsi="Century"/>
                <w:sz w:val="22"/>
                <w:szCs w:val="22"/>
              </w:rPr>
              <w:t xml:space="preserve"> oranında gerçekleşmiştir.</w:t>
            </w:r>
          </w:p>
          <w:p w14:paraId="3565F5E3" w14:textId="77777777" w:rsidR="00554258" w:rsidRPr="00696AA7" w:rsidRDefault="00554258" w:rsidP="00E41C35">
            <w:pPr>
              <w:jc w:val="both"/>
              <w:rPr>
                <w:rFonts w:ascii="Century" w:hAnsi="Century"/>
                <w:sz w:val="22"/>
                <w:szCs w:val="22"/>
                <w:highlight w:val="yellow"/>
              </w:rPr>
            </w:pPr>
            <w:bookmarkStart w:id="125" w:name="_Toc296807853"/>
          </w:p>
          <w:p w14:paraId="2396CBC0" w14:textId="77777777" w:rsidR="00D333B8" w:rsidRPr="00561568" w:rsidRDefault="00C85053" w:rsidP="00AD3568">
            <w:pPr>
              <w:jc w:val="both"/>
              <w:rPr>
                <w:rFonts w:ascii="Century" w:hAnsi="Century"/>
                <w:sz w:val="22"/>
                <w:szCs w:val="22"/>
              </w:rPr>
            </w:pPr>
            <w:r w:rsidRPr="00561568">
              <w:rPr>
                <w:rFonts w:ascii="Century" w:hAnsi="Century"/>
                <w:sz w:val="22"/>
                <w:szCs w:val="22"/>
              </w:rPr>
              <w:t xml:space="preserve">Aşağıdaki grafiklerde son 10 yıllık döneme ilişkin hayat dışı direkt prim </w:t>
            </w:r>
            <w:r w:rsidR="007437DB" w:rsidRPr="00561568">
              <w:rPr>
                <w:rFonts w:ascii="Century" w:hAnsi="Century"/>
                <w:sz w:val="22"/>
                <w:szCs w:val="22"/>
              </w:rPr>
              <w:t>üretimi</w:t>
            </w:r>
            <w:r w:rsidR="00CD1ACA" w:rsidRPr="00561568">
              <w:rPr>
                <w:rFonts w:ascii="Century" w:hAnsi="Century"/>
                <w:sz w:val="22"/>
                <w:szCs w:val="22"/>
              </w:rPr>
              <w:t>nin</w:t>
            </w:r>
            <w:r w:rsidR="007437DB" w:rsidRPr="00561568">
              <w:rPr>
                <w:rFonts w:ascii="Century" w:hAnsi="Century"/>
                <w:sz w:val="22"/>
                <w:szCs w:val="22"/>
              </w:rPr>
              <w:t xml:space="preserve"> </w:t>
            </w:r>
            <w:r w:rsidR="00554258" w:rsidRPr="00561568">
              <w:rPr>
                <w:rFonts w:ascii="Century" w:hAnsi="Century"/>
                <w:sz w:val="22"/>
                <w:szCs w:val="22"/>
              </w:rPr>
              <w:t xml:space="preserve">reel ve nominal </w:t>
            </w:r>
            <w:r w:rsidR="007437DB" w:rsidRPr="00561568">
              <w:rPr>
                <w:rFonts w:ascii="Century" w:hAnsi="Century"/>
                <w:sz w:val="22"/>
                <w:szCs w:val="22"/>
              </w:rPr>
              <w:t>artış oranları GSY</w:t>
            </w:r>
            <w:r w:rsidRPr="00561568">
              <w:rPr>
                <w:rFonts w:ascii="Century" w:hAnsi="Century"/>
                <w:sz w:val="22"/>
                <w:szCs w:val="22"/>
              </w:rPr>
              <w:t>H’deki artış oranl</w:t>
            </w:r>
            <w:r w:rsidR="00FB188A" w:rsidRPr="00561568">
              <w:rPr>
                <w:rFonts w:ascii="Century" w:hAnsi="Century"/>
                <w:sz w:val="22"/>
                <w:szCs w:val="22"/>
              </w:rPr>
              <w:t xml:space="preserve">arı ile karşılaştırmalı olarak </w:t>
            </w:r>
            <w:r w:rsidRPr="00561568">
              <w:rPr>
                <w:rFonts w:ascii="Century" w:hAnsi="Century"/>
                <w:sz w:val="22"/>
                <w:szCs w:val="22"/>
              </w:rPr>
              <w:t>gösterilmiştir.</w:t>
            </w:r>
            <w:bookmarkEnd w:id="123"/>
            <w:bookmarkEnd w:id="124"/>
            <w:bookmarkEnd w:id="125"/>
          </w:p>
          <w:p w14:paraId="6B1346C2" w14:textId="77777777" w:rsidR="00D333B8" w:rsidRPr="00696AA7" w:rsidRDefault="00D333B8" w:rsidP="00AD3568">
            <w:pPr>
              <w:jc w:val="both"/>
              <w:rPr>
                <w:rFonts w:ascii="Century" w:hAnsi="Century"/>
                <w:sz w:val="22"/>
                <w:szCs w:val="22"/>
                <w:highlight w:val="yellow"/>
              </w:rPr>
            </w:pPr>
          </w:p>
          <w:p w14:paraId="5D8E81A7" w14:textId="77777777" w:rsidR="00331B6A" w:rsidRPr="00696AA7" w:rsidRDefault="00331B6A" w:rsidP="00AD3568">
            <w:pPr>
              <w:jc w:val="both"/>
              <w:rPr>
                <w:rFonts w:ascii="Century" w:hAnsi="Century"/>
                <w:sz w:val="22"/>
                <w:szCs w:val="22"/>
                <w:highlight w:val="yellow"/>
              </w:rPr>
            </w:pPr>
          </w:p>
          <w:p w14:paraId="3F10C334" w14:textId="77777777" w:rsidR="00331B6A" w:rsidRDefault="00331B6A" w:rsidP="00AD3568">
            <w:pPr>
              <w:jc w:val="both"/>
              <w:rPr>
                <w:rFonts w:ascii="Century" w:hAnsi="Century"/>
                <w:sz w:val="22"/>
                <w:szCs w:val="22"/>
                <w:highlight w:val="yellow"/>
              </w:rPr>
            </w:pPr>
          </w:p>
          <w:p w14:paraId="011D6C13" w14:textId="77777777" w:rsidR="00E00487" w:rsidRDefault="00E00487" w:rsidP="00AD3568">
            <w:pPr>
              <w:jc w:val="both"/>
              <w:rPr>
                <w:rFonts w:ascii="Century" w:hAnsi="Century"/>
                <w:sz w:val="22"/>
                <w:szCs w:val="22"/>
                <w:highlight w:val="yellow"/>
              </w:rPr>
            </w:pPr>
          </w:p>
          <w:p w14:paraId="60C7C1A2" w14:textId="77777777" w:rsidR="00561568" w:rsidRDefault="00561568" w:rsidP="00AD3568">
            <w:pPr>
              <w:jc w:val="both"/>
              <w:rPr>
                <w:rFonts w:ascii="Century" w:hAnsi="Century"/>
                <w:sz w:val="22"/>
                <w:szCs w:val="22"/>
                <w:highlight w:val="yellow"/>
              </w:rPr>
            </w:pPr>
          </w:p>
          <w:p w14:paraId="5CBF7086" w14:textId="77777777" w:rsidR="00C36882" w:rsidRPr="00696AA7" w:rsidRDefault="00C36882" w:rsidP="00AD3568">
            <w:pPr>
              <w:jc w:val="both"/>
              <w:rPr>
                <w:rFonts w:ascii="Century" w:hAnsi="Century"/>
                <w:sz w:val="22"/>
                <w:szCs w:val="22"/>
                <w:highlight w:val="yellow"/>
              </w:rPr>
            </w:pPr>
          </w:p>
          <w:p w14:paraId="6A5C4E8C" w14:textId="77777777" w:rsidR="00AA659A" w:rsidRPr="00696AA7" w:rsidRDefault="00AA659A" w:rsidP="00AD3568">
            <w:pPr>
              <w:jc w:val="both"/>
              <w:rPr>
                <w:rFonts w:ascii="Century" w:hAnsi="Century"/>
                <w:sz w:val="22"/>
                <w:szCs w:val="22"/>
                <w:highlight w:val="yellow"/>
              </w:rPr>
            </w:pPr>
          </w:p>
        </w:tc>
        <w:tc>
          <w:tcPr>
            <w:tcW w:w="236" w:type="dxa"/>
            <w:gridSpan w:val="6"/>
          </w:tcPr>
          <w:p w14:paraId="723E4F56" w14:textId="77777777" w:rsidR="00C85053" w:rsidRPr="00696AA7" w:rsidRDefault="00C85053" w:rsidP="00CD35C2">
            <w:pPr>
              <w:jc w:val="both"/>
              <w:rPr>
                <w:rFonts w:ascii="Century" w:hAnsi="Century"/>
                <w:sz w:val="22"/>
                <w:szCs w:val="22"/>
                <w:highlight w:val="yellow"/>
              </w:rPr>
            </w:pPr>
          </w:p>
        </w:tc>
        <w:tc>
          <w:tcPr>
            <w:tcW w:w="4758" w:type="dxa"/>
            <w:gridSpan w:val="6"/>
          </w:tcPr>
          <w:p w14:paraId="5B768775" w14:textId="77777777" w:rsidR="00B85B55" w:rsidRPr="00746502" w:rsidRDefault="00B85B55" w:rsidP="00B85B55">
            <w:pPr>
              <w:jc w:val="both"/>
              <w:rPr>
                <w:rFonts w:ascii="Century" w:hAnsi="Century" w:cs="Arial"/>
                <w:color w:val="333333"/>
                <w:sz w:val="22"/>
                <w:szCs w:val="22"/>
              </w:rPr>
            </w:pPr>
            <w:r w:rsidRPr="00746502">
              <w:rPr>
                <w:rFonts w:ascii="Century" w:hAnsi="Century" w:cs="Arial"/>
                <w:color w:val="333333"/>
                <w:sz w:val="22"/>
                <w:szCs w:val="22"/>
              </w:rPr>
              <w:t>While the direct gross prem</w:t>
            </w:r>
            <w:r>
              <w:rPr>
                <w:rFonts w:ascii="Century" w:hAnsi="Century" w:cs="Arial"/>
                <w:color w:val="333333"/>
                <w:sz w:val="22"/>
                <w:szCs w:val="22"/>
              </w:rPr>
              <w:t>ium volume in non-life line of business</w:t>
            </w:r>
            <w:r w:rsidRPr="00746502">
              <w:rPr>
                <w:rFonts w:ascii="Century" w:hAnsi="Century" w:cs="Arial"/>
                <w:color w:val="333333"/>
                <w:sz w:val="22"/>
                <w:szCs w:val="22"/>
              </w:rPr>
              <w:t xml:space="preserve"> </w:t>
            </w:r>
            <w:r>
              <w:rPr>
                <w:rFonts w:ascii="Century" w:hAnsi="Century" w:cs="Arial"/>
                <w:color w:val="333333"/>
                <w:sz w:val="22"/>
                <w:szCs w:val="22"/>
              </w:rPr>
              <w:t>has increased by 4</w:t>
            </w:r>
            <w:r w:rsidRPr="00746502">
              <w:rPr>
                <w:rFonts w:ascii="Century" w:hAnsi="Century" w:cs="Arial"/>
                <w:color w:val="333333"/>
                <w:sz w:val="22"/>
                <w:szCs w:val="22"/>
              </w:rPr>
              <w:t>.</w:t>
            </w:r>
            <w:r>
              <w:rPr>
                <w:rFonts w:ascii="Century" w:hAnsi="Century" w:cs="Arial"/>
                <w:color w:val="333333"/>
                <w:sz w:val="22"/>
                <w:szCs w:val="22"/>
              </w:rPr>
              <w:t>0</w:t>
            </w:r>
            <w:r w:rsidRPr="00746502">
              <w:rPr>
                <w:rFonts w:ascii="Century" w:hAnsi="Century" w:cs="Arial"/>
                <w:color w:val="333333"/>
                <w:sz w:val="22"/>
                <w:szCs w:val="22"/>
              </w:rPr>
              <w:t xml:space="preserve">%, the gross premium in life insurance </w:t>
            </w:r>
            <w:r>
              <w:rPr>
                <w:rFonts w:ascii="Century" w:hAnsi="Century" w:cs="Arial"/>
                <w:color w:val="333333"/>
                <w:sz w:val="22"/>
                <w:szCs w:val="22"/>
              </w:rPr>
              <w:t xml:space="preserve">has </w:t>
            </w:r>
            <w:r w:rsidRPr="00746502">
              <w:rPr>
                <w:rFonts w:ascii="Century" w:hAnsi="Century" w:cs="Arial"/>
                <w:color w:val="333333"/>
                <w:sz w:val="22"/>
                <w:szCs w:val="22"/>
              </w:rPr>
              <w:t xml:space="preserve">increased by </w:t>
            </w:r>
            <w:r>
              <w:rPr>
                <w:rFonts w:ascii="Century" w:hAnsi="Century" w:cs="Arial"/>
                <w:color w:val="333333"/>
                <w:sz w:val="22"/>
                <w:szCs w:val="22"/>
              </w:rPr>
              <w:t>42</w:t>
            </w:r>
            <w:r w:rsidRPr="00746502">
              <w:rPr>
                <w:rFonts w:ascii="Century" w:hAnsi="Century" w:cs="Arial"/>
                <w:color w:val="333333"/>
                <w:sz w:val="22"/>
                <w:szCs w:val="22"/>
              </w:rPr>
              <w:t>.</w:t>
            </w:r>
            <w:r>
              <w:rPr>
                <w:rFonts w:ascii="Century" w:hAnsi="Century" w:cs="Arial"/>
                <w:color w:val="333333"/>
                <w:sz w:val="22"/>
                <w:szCs w:val="22"/>
              </w:rPr>
              <w:t>8</w:t>
            </w:r>
            <w:r w:rsidRPr="00746502">
              <w:rPr>
                <w:rFonts w:ascii="Century" w:hAnsi="Century" w:cs="Arial"/>
                <w:color w:val="333333"/>
                <w:sz w:val="22"/>
                <w:szCs w:val="22"/>
              </w:rPr>
              <w:t xml:space="preserve">% </w:t>
            </w:r>
            <w:r w:rsidRPr="00746502">
              <w:rPr>
                <w:rFonts w:ascii="Century" w:hAnsi="Century"/>
                <w:color w:val="333333"/>
                <w:sz w:val="22"/>
              </w:rPr>
              <w:t>in real terms in 201</w:t>
            </w:r>
            <w:r>
              <w:rPr>
                <w:rFonts w:ascii="Century" w:hAnsi="Century"/>
                <w:color w:val="333333"/>
                <w:sz w:val="22"/>
              </w:rPr>
              <w:t>9</w:t>
            </w:r>
            <w:r w:rsidRPr="00746502">
              <w:rPr>
                <w:rFonts w:ascii="Century" w:hAnsi="Century" w:cs="Arial"/>
                <w:color w:val="333333"/>
                <w:sz w:val="22"/>
                <w:szCs w:val="22"/>
              </w:rPr>
              <w:t xml:space="preserve">. </w:t>
            </w:r>
          </w:p>
          <w:p w14:paraId="6D377F06" w14:textId="77777777" w:rsidR="0090495F" w:rsidRPr="00696AA7" w:rsidRDefault="0090495F" w:rsidP="00CD35C2">
            <w:pPr>
              <w:jc w:val="both"/>
              <w:rPr>
                <w:rFonts w:ascii="Century" w:hAnsi="Century" w:cs="Arial"/>
                <w:color w:val="333333"/>
                <w:sz w:val="22"/>
                <w:szCs w:val="22"/>
                <w:highlight w:val="yellow"/>
              </w:rPr>
            </w:pPr>
          </w:p>
          <w:p w14:paraId="0510FC20" w14:textId="77777777" w:rsidR="00B711AD" w:rsidRDefault="00B711AD" w:rsidP="00CD35C2">
            <w:pPr>
              <w:jc w:val="both"/>
              <w:rPr>
                <w:rFonts w:ascii="Century" w:hAnsi="Century" w:cs="Arial"/>
                <w:color w:val="333333"/>
                <w:sz w:val="22"/>
                <w:szCs w:val="22"/>
              </w:rPr>
            </w:pPr>
          </w:p>
          <w:p w14:paraId="77A4FD50" w14:textId="77777777" w:rsidR="00027A7F" w:rsidRPr="00696AA7" w:rsidRDefault="00C85053" w:rsidP="00CD35C2">
            <w:pPr>
              <w:jc w:val="both"/>
              <w:rPr>
                <w:rFonts w:ascii="Century" w:hAnsi="Century" w:cs="Arial"/>
                <w:color w:val="333333"/>
                <w:sz w:val="22"/>
                <w:szCs w:val="22"/>
                <w:highlight w:val="yellow"/>
              </w:rPr>
            </w:pPr>
            <w:r w:rsidRPr="00561568">
              <w:rPr>
                <w:rFonts w:ascii="Century" w:hAnsi="Century" w:cs="Arial"/>
                <w:color w:val="333333"/>
                <w:sz w:val="22"/>
                <w:szCs w:val="22"/>
              </w:rPr>
              <w:t xml:space="preserve">The </w:t>
            </w:r>
            <w:r w:rsidR="00A72DB9" w:rsidRPr="00561568">
              <w:rPr>
                <w:rFonts w:ascii="Century" w:hAnsi="Century" w:cs="Arial"/>
                <w:color w:val="333333"/>
                <w:sz w:val="22"/>
                <w:szCs w:val="22"/>
              </w:rPr>
              <w:t xml:space="preserve">next </w:t>
            </w:r>
            <w:r w:rsidR="00DD46D9" w:rsidRPr="00561568">
              <w:rPr>
                <w:rFonts w:ascii="Century" w:hAnsi="Century" w:cs="Arial"/>
                <w:color w:val="333333"/>
                <w:sz w:val="22"/>
                <w:szCs w:val="22"/>
              </w:rPr>
              <w:t>graph</w:t>
            </w:r>
            <w:r w:rsidRPr="00561568">
              <w:rPr>
                <w:rFonts w:ascii="Century" w:hAnsi="Century" w:cs="Arial"/>
                <w:color w:val="333333"/>
                <w:sz w:val="22"/>
                <w:szCs w:val="22"/>
              </w:rPr>
              <w:t xml:space="preserve"> show</w:t>
            </w:r>
            <w:r w:rsidR="00DD46D9" w:rsidRPr="00561568">
              <w:rPr>
                <w:rFonts w:ascii="Century" w:hAnsi="Century" w:cs="Arial"/>
                <w:color w:val="333333"/>
                <w:sz w:val="22"/>
                <w:szCs w:val="22"/>
              </w:rPr>
              <w:t>s</w:t>
            </w:r>
            <w:r w:rsidR="00A72DB9" w:rsidRPr="00561568">
              <w:rPr>
                <w:rFonts w:ascii="Century" w:hAnsi="Century" w:cs="Arial"/>
                <w:color w:val="333333"/>
                <w:sz w:val="22"/>
                <w:szCs w:val="22"/>
              </w:rPr>
              <w:t xml:space="preserve"> the</w:t>
            </w:r>
            <w:r w:rsidRPr="00561568">
              <w:rPr>
                <w:rFonts w:ascii="Century" w:hAnsi="Century" w:cs="Arial"/>
                <w:color w:val="333333"/>
                <w:sz w:val="22"/>
                <w:szCs w:val="22"/>
              </w:rPr>
              <w:t xml:space="preserve"> growth rates of direct</w:t>
            </w:r>
            <w:r w:rsidR="00CD1ACA" w:rsidRPr="00561568">
              <w:rPr>
                <w:rFonts w:ascii="Century" w:hAnsi="Century" w:cs="Arial"/>
                <w:color w:val="333333"/>
                <w:sz w:val="22"/>
                <w:szCs w:val="22"/>
              </w:rPr>
              <w:t xml:space="preserve"> </w:t>
            </w:r>
            <w:r w:rsidR="008B64BB" w:rsidRPr="00561568">
              <w:rPr>
                <w:rFonts w:ascii="Century" w:hAnsi="Century" w:cs="Arial"/>
                <w:color w:val="333333"/>
                <w:sz w:val="22"/>
                <w:szCs w:val="22"/>
              </w:rPr>
              <w:t xml:space="preserve">gross </w:t>
            </w:r>
            <w:r w:rsidR="00CD1ACA" w:rsidRPr="00561568">
              <w:rPr>
                <w:rFonts w:ascii="Century" w:hAnsi="Century" w:cs="Arial"/>
                <w:color w:val="333333"/>
                <w:sz w:val="22"/>
                <w:szCs w:val="22"/>
              </w:rPr>
              <w:t xml:space="preserve">premium </w:t>
            </w:r>
            <w:r w:rsidR="00F63BB3" w:rsidRPr="00561568">
              <w:rPr>
                <w:rFonts w:ascii="Century" w:hAnsi="Century" w:cs="Arial"/>
                <w:color w:val="333333"/>
                <w:sz w:val="22"/>
                <w:szCs w:val="22"/>
              </w:rPr>
              <w:t xml:space="preserve">for non-life insurance </w:t>
            </w:r>
            <w:r w:rsidR="00CD1ACA" w:rsidRPr="00561568">
              <w:rPr>
                <w:rFonts w:ascii="Century" w:hAnsi="Century" w:cs="Arial"/>
                <w:color w:val="333333"/>
                <w:sz w:val="22"/>
                <w:szCs w:val="22"/>
              </w:rPr>
              <w:t>in</w:t>
            </w:r>
            <w:r w:rsidRPr="00561568">
              <w:rPr>
                <w:rFonts w:ascii="Century" w:hAnsi="Century" w:cs="Arial"/>
                <w:color w:val="333333"/>
                <w:sz w:val="22"/>
                <w:szCs w:val="22"/>
              </w:rPr>
              <w:t xml:space="preserve"> real and nominal terms </w:t>
            </w:r>
            <w:r w:rsidR="008B64BB" w:rsidRPr="00561568">
              <w:rPr>
                <w:rFonts w:ascii="Century" w:hAnsi="Century" w:cs="Arial"/>
                <w:color w:val="333333"/>
                <w:sz w:val="22"/>
                <w:szCs w:val="22"/>
              </w:rPr>
              <w:t>over the</w:t>
            </w:r>
            <w:r w:rsidRPr="00561568">
              <w:rPr>
                <w:rFonts w:ascii="Century" w:hAnsi="Century" w:cs="Arial"/>
                <w:color w:val="333333"/>
                <w:sz w:val="22"/>
                <w:szCs w:val="22"/>
              </w:rPr>
              <w:t xml:space="preserve"> ten years </w:t>
            </w:r>
            <w:r w:rsidR="008B64BB" w:rsidRPr="00561568">
              <w:rPr>
                <w:rFonts w:ascii="Century" w:hAnsi="Century" w:cs="Arial"/>
                <w:color w:val="333333"/>
                <w:sz w:val="22"/>
                <w:szCs w:val="22"/>
              </w:rPr>
              <w:t xml:space="preserve">period </w:t>
            </w:r>
            <w:r w:rsidRPr="00561568">
              <w:rPr>
                <w:rFonts w:ascii="Century" w:hAnsi="Century" w:cs="Arial"/>
                <w:color w:val="333333"/>
                <w:sz w:val="22"/>
                <w:szCs w:val="22"/>
              </w:rPr>
              <w:t>with</w:t>
            </w:r>
            <w:r w:rsidR="008B64BB" w:rsidRPr="00561568">
              <w:rPr>
                <w:rFonts w:ascii="Century" w:hAnsi="Century" w:cs="Arial"/>
                <w:color w:val="333333"/>
                <w:sz w:val="22"/>
                <w:szCs w:val="22"/>
              </w:rPr>
              <w:t xml:space="preserve"> </w:t>
            </w:r>
            <w:r w:rsidRPr="00561568">
              <w:rPr>
                <w:rFonts w:ascii="Century" w:hAnsi="Century" w:cs="Arial"/>
                <w:color w:val="333333"/>
                <w:sz w:val="22"/>
                <w:szCs w:val="22"/>
              </w:rPr>
              <w:t xml:space="preserve">comparison </w:t>
            </w:r>
            <w:r w:rsidR="00F63BB3" w:rsidRPr="00561568">
              <w:rPr>
                <w:rFonts w:ascii="Century" w:hAnsi="Century" w:cs="Arial"/>
                <w:color w:val="333333"/>
                <w:sz w:val="22"/>
                <w:szCs w:val="22"/>
              </w:rPr>
              <w:t>to</w:t>
            </w:r>
            <w:r w:rsidRPr="00561568">
              <w:rPr>
                <w:rFonts w:ascii="Century" w:hAnsi="Century" w:cs="Arial"/>
                <w:color w:val="333333"/>
                <w:sz w:val="22"/>
                <w:szCs w:val="22"/>
              </w:rPr>
              <w:t xml:space="preserve"> the growth </w:t>
            </w:r>
            <w:r w:rsidR="00D1779E" w:rsidRPr="00561568">
              <w:rPr>
                <w:rFonts w:ascii="Century" w:hAnsi="Century" w:cs="Arial"/>
                <w:color w:val="333333"/>
                <w:sz w:val="22"/>
                <w:szCs w:val="22"/>
              </w:rPr>
              <w:t>rate</w:t>
            </w:r>
            <w:r w:rsidRPr="00561568">
              <w:rPr>
                <w:rFonts w:ascii="Century" w:hAnsi="Century" w:cs="Arial"/>
                <w:color w:val="333333"/>
                <w:sz w:val="22"/>
                <w:szCs w:val="22"/>
              </w:rPr>
              <w:t xml:space="preserve"> of the GDP.</w:t>
            </w:r>
          </w:p>
        </w:tc>
      </w:tr>
      <w:tr w:rsidR="00C85053" w:rsidRPr="00696AA7" w14:paraId="06CFD01B" w14:textId="77777777" w:rsidTr="00441D50">
        <w:tblPrEx>
          <w:tblCellMar>
            <w:left w:w="70" w:type="dxa"/>
            <w:right w:w="70" w:type="dxa"/>
          </w:tblCellMar>
        </w:tblPrEx>
        <w:tc>
          <w:tcPr>
            <w:tcW w:w="9858" w:type="dxa"/>
            <w:gridSpan w:val="16"/>
          </w:tcPr>
          <w:p w14:paraId="27665A8F" w14:textId="77777777" w:rsidR="00C85053" w:rsidRPr="00561568" w:rsidRDefault="00C6234F" w:rsidP="00F140B4">
            <w:pPr>
              <w:jc w:val="center"/>
              <w:rPr>
                <w:rFonts w:ascii="Century" w:hAnsi="Century"/>
                <w:b/>
                <w:color w:val="000080"/>
                <w:sz w:val="20"/>
                <w:szCs w:val="20"/>
              </w:rPr>
            </w:pPr>
            <w:r w:rsidRPr="00561568">
              <w:rPr>
                <w:rFonts w:ascii="Century" w:hAnsi="Century"/>
                <w:b/>
                <w:color w:val="000080"/>
                <w:sz w:val="20"/>
                <w:szCs w:val="20"/>
              </w:rPr>
              <w:lastRenderedPageBreak/>
              <w:t>Grafik 1.2</w:t>
            </w:r>
            <w:r w:rsidR="00C85053" w:rsidRPr="00561568">
              <w:rPr>
                <w:rFonts w:ascii="Century" w:hAnsi="Century"/>
                <w:b/>
                <w:color w:val="000080"/>
                <w:sz w:val="20"/>
                <w:szCs w:val="20"/>
              </w:rPr>
              <w:t>.4: Hayat Dışı Branşlar Direkt Prim Üretimi Artış Oranları</w:t>
            </w:r>
          </w:p>
          <w:p w14:paraId="1CACDD8B" w14:textId="77777777" w:rsidR="00C85053" w:rsidRPr="00561568" w:rsidRDefault="00C85053" w:rsidP="00837782">
            <w:pPr>
              <w:jc w:val="center"/>
              <w:rPr>
                <w:rFonts w:ascii="Century" w:hAnsi="Century"/>
                <w:i/>
                <w:color w:val="000080"/>
                <w:sz w:val="20"/>
                <w:szCs w:val="20"/>
              </w:rPr>
            </w:pPr>
            <w:r w:rsidRPr="00561568">
              <w:rPr>
                <w:rFonts w:ascii="Century" w:hAnsi="Century"/>
                <w:i/>
                <w:color w:val="000080"/>
                <w:sz w:val="20"/>
                <w:szCs w:val="20"/>
              </w:rPr>
              <w:t xml:space="preserve">Growth Rates of Non-Life </w:t>
            </w:r>
            <w:r w:rsidR="00725381" w:rsidRPr="00561568">
              <w:rPr>
                <w:rFonts w:ascii="Century" w:hAnsi="Century"/>
                <w:i/>
                <w:color w:val="000080"/>
                <w:sz w:val="20"/>
                <w:szCs w:val="20"/>
              </w:rPr>
              <w:t xml:space="preserve">Gross </w:t>
            </w:r>
            <w:r w:rsidRPr="00561568">
              <w:rPr>
                <w:rFonts w:ascii="Century" w:hAnsi="Century"/>
                <w:i/>
                <w:color w:val="000080"/>
                <w:sz w:val="20"/>
                <w:szCs w:val="20"/>
              </w:rPr>
              <w:t>Direct Premium (%)</w:t>
            </w:r>
          </w:p>
          <w:p w14:paraId="2EBBDCD0" w14:textId="77777777" w:rsidR="00746502" w:rsidRPr="00696AA7" w:rsidRDefault="0091571F" w:rsidP="00837782">
            <w:pPr>
              <w:jc w:val="center"/>
              <w:rPr>
                <w:rFonts w:ascii="Century" w:hAnsi="Century"/>
                <w:i/>
                <w:color w:val="000080"/>
                <w:sz w:val="20"/>
                <w:szCs w:val="20"/>
                <w:highlight w:val="yellow"/>
              </w:rPr>
            </w:pPr>
            <w:r>
              <w:rPr>
                <w:rFonts w:ascii="Century" w:hAnsi="Century"/>
                <w:i/>
                <w:noProof/>
                <w:color w:val="000080"/>
                <w:sz w:val="20"/>
                <w:szCs w:val="20"/>
                <w:lang w:val="tr-TR" w:eastAsia="tr-TR"/>
              </w:rPr>
              <w:drawing>
                <wp:inline distT="0" distB="0" distL="0" distR="0" wp14:anchorId="164F7123" wp14:editId="00B41932">
                  <wp:extent cx="6169945" cy="1598212"/>
                  <wp:effectExtent l="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70295" cy="1598303"/>
                          </a:xfrm>
                          <a:prstGeom prst="rect">
                            <a:avLst/>
                          </a:prstGeom>
                          <a:noFill/>
                          <a:ln>
                            <a:noFill/>
                          </a:ln>
                        </pic:spPr>
                      </pic:pic>
                    </a:graphicData>
                  </a:graphic>
                </wp:inline>
              </w:drawing>
            </w:r>
          </w:p>
          <w:p w14:paraId="7812DDB1" w14:textId="77777777" w:rsidR="00C85053" w:rsidRPr="007B5172" w:rsidRDefault="00C85053" w:rsidP="002615BF">
            <w:pPr>
              <w:jc w:val="both"/>
              <w:rPr>
                <w:rFonts w:ascii="Century" w:hAnsi="Century" w:cs="Arial"/>
                <w:color w:val="333333"/>
                <w:sz w:val="16"/>
                <w:szCs w:val="16"/>
                <w:highlight w:val="yellow"/>
              </w:rPr>
            </w:pPr>
          </w:p>
        </w:tc>
      </w:tr>
      <w:tr w:rsidR="00C85053" w:rsidRPr="00696AA7" w14:paraId="63BF972E" w14:textId="77777777" w:rsidTr="00CE6192">
        <w:trPr>
          <w:gridAfter w:val="2"/>
          <w:wAfter w:w="56" w:type="dxa"/>
        </w:trPr>
        <w:tc>
          <w:tcPr>
            <w:tcW w:w="4808" w:type="dxa"/>
            <w:gridSpan w:val="2"/>
          </w:tcPr>
          <w:p w14:paraId="6D6F5893" w14:textId="77777777" w:rsidR="00385372" w:rsidRPr="00B2103B" w:rsidRDefault="00FD2F81" w:rsidP="00D63A79">
            <w:pPr>
              <w:jc w:val="both"/>
              <w:rPr>
                <w:rFonts w:ascii="Century" w:hAnsi="Century"/>
                <w:sz w:val="22"/>
                <w:szCs w:val="22"/>
              </w:rPr>
            </w:pPr>
            <w:bookmarkStart w:id="126" w:name="_Toc296371947"/>
            <w:bookmarkStart w:id="127" w:name="_Toc296807854"/>
            <w:r w:rsidRPr="00B2103B">
              <w:rPr>
                <w:rFonts w:ascii="Century" w:hAnsi="Century"/>
                <w:sz w:val="22"/>
                <w:szCs w:val="22"/>
              </w:rPr>
              <w:t>Son beş yıll</w:t>
            </w:r>
            <w:r w:rsidR="00247C78" w:rsidRPr="00B2103B">
              <w:rPr>
                <w:rFonts w:ascii="Century" w:hAnsi="Century"/>
                <w:sz w:val="22"/>
                <w:szCs w:val="22"/>
              </w:rPr>
              <w:t>ı</w:t>
            </w:r>
            <w:r w:rsidRPr="00B2103B">
              <w:rPr>
                <w:rFonts w:ascii="Century" w:hAnsi="Century"/>
                <w:sz w:val="22"/>
                <w:szCs w:val="22"/>
              </w:rPr>
              <w:t>k gelişime bakıldığında, h</w:t>
            </w:r>
            <w:r w:rsidR="00FD3B5A" w:rsidRPr="00B2103B">
              <w:rPr>
                <w:rFonts w:ascii="Century" w:hAnsi="Century"/>
                <w:sz w:val="22"/>
                <w:szCs w:val="22"/>
              </w:rPr>
              <w:t>ayat dışı branşlarda prim üretim</w:t>
            </w:r>
            <w:r w:rsidRPr="00B2103B">
              <w:rPr>
                <w:rFonts w:ascii="Century" w:hAnsi="Century"/>
                <w:sz w:val="22"/>
                <w:szCs w:val="22"/>
              </w:rPr>
              <w:t>lerindeki artış</w:t>
            </w:r>
            <w:r w:rsidR="00385372" w:rsidRPr="00B2103B">
              <w:rPr>
                <w:rFonts w:ascii="Century" w:hAnsi="Century"/>
                <w:sz w:val="22"/>
                <w:szCs w:val="22"/>
              </w:rPr>
              <w:t xml:space="preserve">, 2017 ve 2018 </w:t>
            </w:r>
            <w:r w:rsidR="000C28E5" w:rsidRPr="00B2103B">
              <w:rPr>
                <w:rFonts w:ascii="Century" w:hAnsi="Century"/>
                <w:sz w:val="22"/>
                <w:szCs w:val="22"/>
              </w:rPr>
              <w:t>yılları hariç tutulduğunda GSYH’</w:t>
            </w:r>
            <w:r w:rsidR="00385372" w:rsidRPr="00B2103B">
              <w:rPr>
                <w:rFonts w:ascii="Century" w:hAnsi="Century"/>
                <w:sz w:val="22"/>
                <w:szCs w:val="22"/>
              </w:rPr>
              <w:t>daki artışın üzerinde gerçekleşmiştir.</w:t>
            </w:r>
          </w:p>
          <w:p w14:paraId="63A5E527" w14:textId="77777777" w:rsidR="00440966" w:rsidRPr="00B2103B" w:rsidRDefault="000C28E5" w:rsidP="00D63A79">
            <w:pPr>
              <w:jc w:val="both"/>
              <w:rPr>
                <w:rFonts w:ascii="Century" w:hAnsi="Century"/>
                <w:sz w:val="22"/>
                <w:szCs w:val="22"/>
              </w:rPr>
            </w:pPr>
            <w:r w:rsidRPr="00B2103B">
              <w:rPr>
                <w:rFonts w:ascii="Century" w:hAnsi="Century"/>
                <w:sz w:val="22"/>
                <w:szCs w:val="22"/>
              </w:rPr>
              <w:t>Hayat branşı prim üretimindeki artış da, h</w:t>
            </w:r>
            <w:r w:rsidR="00385372" w:rsidRPr="00B2103B">
              <w:rPr>
                <w:rFonts w:ascii="Century" w:hAnsi="Century"/>
                <w:sz w:val="22"/>
                <w:szCs w:val="22"/>
              </w:rPr>
              <w:t>ayat dışı</w:t>
            </w:r>
            <w:r w:rsidRPr="00B2103B">
              <w:rPr>
                <w:rFonts w:ascii="Century" w:hAnsi="Century"/>
                <w:sz w:val="22"/>
                <w:szCs w:val="22"/>
              </w:rPr>
              <w:t xml:space="preserve"> branş</w:t>
            </w:r>
            <w:r w:rsidR="00C6615D" w:rsidRPr="00B2103B">
              <w:rPr>
                <w:rFonts w:ascii="Century" w:hAnsi="Century"/>
                <w:sz w:val="22"/>
                <w:szCs w:val="22"/>
              </w:rPr>
              <w:t xml:space="preserve">lara </w:t>
            </w:r>
            <w:r w:rsidR="00385372" w:rsidRPr="00B2103B">
              <w:rPr>
                <w:rFonts w:ascii="Century" w:hAnsi="Century"/>
                <w:sz w:val="22"/>
                <w:szCs w:val="22"/>
              </w:rPr>
              <w:t>paralel olarak</w:t>
            </w:r>
            <w:r w:rsidRPr="00B2103B">
              <w:rPr>
                <w:rFonts w:ascii="Century" w:hAnsi="Century"/>
                <w:sz w:val="22"/>
                <w:szCs w:val="22"/>
              </w:rPr>
              <w:t xml:space="preserve">, </w:t>
            </w:r>
            <w:r w:rsidR="00385372" w:rsidRPr="00B2103B">
              <w:rPr>
                <w:rFonts w:ascii="Century" w:hAnsi="Century"/>
                <w:sz w:val="22"/>
                <w:szCs w:val="22"/>
              </w:rPr>
              <w:t>2018 yılı hariç tutulduğunda G</w:t>
            </w:r>
            <w:r w:rsidR="00FD3B5A" w:rsidRPr="00B2103B">
              <w:rPr>
                <w:rFonts w:ascii="Century" w:hAnsi="Century"/>
                <w:sz w:val="22"/>
                <w:szCs w:val="22"/>
              </w:rPr>
              <w:t>SYH</w:t>
            </w:r>
            <w:r w:rsidR="00210128" w:rsidRPr="00B2103B">
              <w:rPr>
                <w:rFonts w:ascii="Century" w:hAnsi="Century"/>
                <w:sz w:val="22"/>
                <w:szCs w:val="22"/>
              </w:rPr>
              <w:t>’daki artışı</w:t>
            </w:r>
            <w:r w:rsidR="00883A6A" w:rsidRPr="00B2103B">
              <w:rPr>
                <w:rFonts w:ascii="Century" w:hAnsi="Century"/>
                <w:sz w:val="22"/>
                <w:szCs w:val="22"/>
              </w:rPr>
              <w:t xml:space="preserve">n üzerinde </w:t>
            </w:r>
            <w:r w:rsidR="00C6615D" w:rsidRPr="00B2103B">
              <w:rPr>
                <w:rFonts w:ascii="Century" w:hAnsi="Century"/>
                <w:sz w:val="22"/>
                <w:szCs w:val="22"/>
              </w:rPr>
              <w:t>seyretmiştir.</w:t>
            </w:r>
          </w:p>
          <w:p w14:paraId="6E54FCC8" w14:textId="77777777" w:rsidR="00440966" w:rsidRDefault="00440966" w:rsidP="00D63A79">
            <w:pPr>
              <w:jc w:val="both"/>
              <w:rPr>
                <w:rFonts w:ascii="Century" w:hAnsi="Century"/>
                <w:sz w:val="22"/>
                <w:szCs w:val="22"/>
                <w:highlight w:val="yellow"/>
              </w:rPr>
            </w:pPr>
          </w:p>
          <w:p w14:paraId="4D7268E9" w14:textId="77777777" w:rsidR="00C85053" w:rsidRPr="00696AA7" w:rsidRDefault="00C85053" w:rsidP="00EB00C1">
            <w:pPr>
              <w:jc w:val="both"/>
              <w:rPr>
                <w:rFonts w:ascii="Century" w:hAnsi="Century"/>
                <w:sz w:val="22"/>
                <w:szCs w:val="22"/>
                <w:highlight w:val="yellow"/>
              </w:rPr>
            </w:pPr>
            <w:r w:rsidRPr="00143A59">
              <w:rPr>
                <w:rFonts w:ascii="Century" w:hAnsi="Century"/>
                <w:sz w:val="22"/>
                <w:szCs w:val="22"/>
              </w:rPr>
              <w:t>Hayat branşı</w:t>
            </w:r>
            <w:r w:rsidR="003C25A2" w:rsidRPr="00143A59">
              <w:rPr>
                <w:rFonts w:ascii="Century" w:hAnsi="Century"/>
                <w:sz w:val="22"/>
                <w:szCs w:val="22"/>
              </w:rPr>
              <w:t>nda</w:t>
            </w:r>
            <w:r w:rsidRPr="00143A59">
              <w:rPr>
                <w:rFonts w:ascii="Century" w:hAnsi="Century"/>
                <w:sz w:val="22"/>
                <w:szCs w:val="22"/>
              </w:rPr>
              <w:t xml:space="preserve"> direkt prim </w:t>
            </w:r>
            <w:r w:rsidR="00797A3A" w:rsidRPr="00143A59">
              <w:rPr>
                <w:rFonts w:ascii="Century" w:hAnsi="Century"/>
                <w:sz w:val="22"/>
                <w:szCs w:val="22"/>
              </w:rPr>
              <w:t xml:space="preserve">üretimi </w:t>
            </w:r>
            <w:r w:rsidRPr="00143A59">
              <w:rPr>
                <w:rFonts w:ascii="Century" w:hAnsi="Century"/>
                <w:sz w:val="22"/>
                <w:szCs w:val="22"/>
              </w:rPr>
              <w:t xml:space="preserve">artış oranlarını gösteren aşağıdaki grafikten de </w:t>
            </w:r>
            <w:r w:rsidR="003C25A2" w:rsidRPr="00143A59">
              <w:rPr>
                <w:rFonts w:ascii="Century" w:hAnsi="Century"/>
                <w:sz w:val="22"/>
                <w:szCs w:val="22"/>
              </w:rPr>
              <w:t>anlaşılacağı</w:t>
            </w:r>
            <w:r w:rsidR="007F7AFF" w:rsidRPr="00143A59">
              <w:rPr>
                <w:rFonts w:ascii="Century" w:hAnsi="Century"/>
                <w:sz w:val="22"/>
                <w:szCs w:val="22"/>
              </w:rPr>
              <w:t xml:space="preserve"> üzere </w:t>
            </w:r>
            <w:r w:rsidR="00E675D0" w:rsidRPr="00143A59">
              <w:rPr>
                <w:rFonts w:ascii="Century" w:hAnsi="Century"/>
                <w:sz w:val="22"/>
                <w:szCs w:val="22"/>
              </w:rPr>
              <w:t>2009</w:t>
            </w:r>
            <w:r w:rsidRPr="00143A59">
              <w:rPr>
                <w:rFonts w:ascii="Century" w:hAnsi="Century"/>
                <w:sz w:val="22"/>
                <w:szCs w:val="22"/>
              </w:rPr>
              <w:t xml:space="preserve"> yılın</w:t>
            </w:r>
            <w:r w:rsidR="00A1443B" w:rsidRPr="00143A59">
              <w:rPr>
                <w:rFonts w:ascii="Century" w:hAnsi="Century"/>
                <w:sz w:val="22"/>
                <w:szCs w:val="22"/>
              </w:rPr>
              <w:t>d</w:t>
            </w:r>
            <w:r w:rsidRPr="00143A59">
              <w:rPr>
                <w:rFonts w:ascii="Century" w:hAnsi="Century"/>
                <w:sz w:val="22"/>
                <w:szCs w:val="22"/>
              </w:rPr>
              <w:t>a</w:t>
            </w:r>
            <w:r w:rsidR="00915362" w:rsidRPr="00143A59">
              <w:rPr>
                <w:rFonts w:ascii="Century" w:hAnsi="Century"/>
                <w:sz w:val="22"/>
                <w:szCs w:val="22"/>
              </w:rPr>
              <w:t>n itibaren bireysel krediler</w:t>
            </w:r>
            <w:r w:rsidR="00FD3B5A" w:rsidRPr="00143A59">
              <w:rPr>
                <w:rFonts w:ascii="Century" w:hAnsi="Century"/>
                <w:sz w:val="22"/>
                <w:szCs w:val="22"/>
              </w:rPr>
              <w:t>l</w:t>
            </w:r>
            <w:r w:rsidR="00915362" w:rsidRPr="00143A59">
              <w:rPr>
                <w:rFonts w:ascii="Century" w:hAnsi="Century"/>
                <w:sz w:val="22"/>
                <w:szCs w:val="22"/>
              </w:rPr>
              <w:t>e</w:t>
            </w:r>
            <w:r w:rsidR="00C10523" w:rsidRPr="00143A59">
              <w:rPr>
                <w:rFonts w:ascii="Century" w:hAnsi="Century"/>
                <w:sz w:val="22"/>
                <w:szCs w:val="22"/>
              </w:rPr>
              <w:t xml:space="preserve"> bağl</w:t>
            </w:r>
            <w:r w:rsidR="00B479FC" w:rsidRPr="00143A59">
              <w:rPr>
                <w:rFonts w:ascii="Century" w:hAnsi="Century"/>
                <w:sz w:val="22"/>
                <w:szCs w:val="22"/>
              </w:rPr>
              <w:t>antılı</w:t>
            </w:r>
            <w:r w:rsidR="00C10523" w:rsidRPr="00143A59">
              <w:rPr>
                <w:rFonts w:ascii="Century" w:hAnsi="Century"/>
                <w:sz w:val="22"/>
                <w:szCs w:val="22"/>
              </w:rPr>
              <w:t xml:space="preserve"> hayat sigortalarındaki artışın etkisiyle </w:t>
            </w:r>
            <w:r w:rsidRPr="00143A59">
              <w:rPr>
                <w:rFonts w:ascii="Century" w:hAnsi="Century"/>
                <w:sz w:val="22"/>
                <w:szCs w:val="22"/>
              </w:rPr>
              <w:t xml:space="preserve">yükseliş eğiliminde olan </w:t>
            </w:r>
            <w:r w:rsidR="00797A3A" w:rsidRPr="00143A59">
              <w:rPr>
                <w:rFonts w:ascii="Century" w:hAnsi="Century"/>
                <w:sz w:val="22"/>
                <w:szCs w:val="22"/>
              </w:rPr>
              <w:t>branşın</w:t>
            </w:r>
            <w:r w:rsidRPr="00143A59">
              <w:rPr>
                <w:rFonts w:ascii="Century" w:hAnsi="Century"/>
                <w:sz w:val="22"/>
                <w:szCs w:val="22"/>
              </w:rPr>
              <w:t xml:space="preserve"> prim</w:t>
            </w:r>
            <w:r w:rsidR="00797A3A" w:rsidRPr="00143A59">
              <w:rPr>
                <w:rFonts w:ascii="Century" w:hAnsi="Century"/>
                <w:sz w:val="22"/>
                <w:szCs w:val="22"/>
              </w:rPr>
              <w:t xml:space="preserve"> üretim</w:t>
            </w:r>
            <w:r w:rsidR="00216614" w:rsidRPr="00143A59">
              <w:rPr>
                <w:rFonts w:ascii="Century" w:hAnsi="Century"/>
                <w:sz w:val="22"/>
                <w:szCs w:val="22"/>
              </w:rPr>
              <w:t>i</w:t>
            </w:r>
            <w:r w:rsidRPr="00143A59">
              <w:rPr>
                <w:rFonts w:ascii="Century" w:hAnsi="Century"/>
                <w:sz w:val="22"/>
                <w:szCs w:val="22"/>
              </w:rPr>
              <w:t xml:space="preserve"> </w:t>
            </w:r>
            <w:bookmarkEnd w:id="126"/>
            <w:bookmarkEnd w:id="127"/>
            <w:r w:rsidR="00B16FB7" w:rsidRPr="00143A59">
              <w:rPr>
                <w:rFonts w:ascii="Century" w:hAnsi="Century"/>
                <w:sz w:val="22"/>
                <w:szCs w:val="22"/>
              </w:rPr>
              <w:t>2012</w:t>
            </w:r>
            <w:r w:rsidR="00456E8A" w:rsidRPr="00143A59">
              <w:rPr>
                <w:rFonts w:ascii="Century" w:hAnsi="Century"/>
                <w:sz w:val="22"/>
                <w:szCs w:val="22"/>
              </w:rPr>
              <w:t xml:space="preserve"> yılında</w:t>
            </w:r>
            <w:r w:rsidR="00B16FB7" w:rsidRPr="00143A59">
              <w:rPr>
                <w:rFonts w:ascii="Century" w:hAnsi="Century"/>
                <w:sz w:val="22"/>
                <w:szCs w:val="22"/>
              </w:rPr>
              <w:t xml:space="preserve"> azalmış, </w:t>
            </w:r>
            <w:r w:rsidR="00554258" w:rsidRPr="00143A59">
              <w:rPr>
                <w:rFonts w:ascii="Century" w:hAnsi="Century"/>
                <w:sz w:val="22"/>
                <w:szCs w:val="22"/>
              </w:rPr>
              <w:t>2013 yılında</w:t>
            </w:r>
            <w:r w:rsidR="00B16FB7" w:rsidRPr="00143A59">
              <w:rPr>
                <w:rFonts w:ascii="Century" w:hAnsi="Century"/>
                <w:sz w:val="22"/>
                <w:szCs w:val="22"/>
              </w:rPr>
              <w:t xml:space="preserve"> tekrar artmış ancak 2014 yılında son </w:t>
            </w:r>
            <w:r w:rsidR="00EB00C1" w:rsidRPr="00143A59">
              <w:rPr>
                <w:rFonts w:ascii="Century" w:hAnsi="Century"/>
                <w:sz w:val="22"/>
                <w:szCs w:val="22"/>
              </w:rPr>
              <w:t>yılların</w:t>
            </w:r>
            <w:r w:rsidR="00B16FB7" w:rsidRPr="00143A59">
              <w:rPr>
                <w:rFonts w:ascii="Century" w:hAnsi="Century"/>
                <w:sz w:val="22"/>
                <w:szCs w:val="22"/>
              </w:rPr>
              <w:t xml:space="preserve"> en büyük küçülmesini yaşamıştır.</w:t>
            </w:r>
            <w:r w:rsidR="00456E8A" w:rsidRPr="00143A59">
              <w:rPr>
                <w:rFonts w:ascii="Century" w:hAnsi="Century"/>
                <w:sz w:val="22"/>
                <w:szCs w:val="22"/>
              </w:rPr>
              <w:t xml:space="preserve"> </w:t>
            </w:r>
            <w:r w:rsidR="00A13886" w:rsidRPr="00143A59">
              <w:rPr>
                <w:rFonts w:ascii="Century" w:hAnsi="Century"/>
                <w:sz w:val="22"/>
                <w:szCs w:val="22"/>
              </w:rPr>
              <w:t xml:space="preserve">Hayat branşı </w:t>
            </w:r>
            <w:r w:rsidR="00456E8A" w:rsidRPr="00143A59">
              <w:rPr>
                <w:rFonts w:ascii="Century" w:hAnsi="Century"/>
                <w:sz w:val="22"/>
                <w:szCs w:val="22"/>
              </w:rPr>
              <w:t>2015 yılında tekrar yükselişe geçmiş</w:t>
            </w:r>
            <w:r w:rsidR="00BD4251" w:rsidRPr="00143A59">
              <w:rPr>
                <w:rFonts w:ascii="Century" w:hAnsi="Century"/>
                <w:sz w:val="22"/>
                <w:szCs w:val="22"/>
              </w:rPr>
              <w:t xml:space="preserve"> ve 2016</w:t>
            </w:r>
            <w:r w:rsidR="00883A6A" w:rsidRPr="00143A59">
              <w:rPr>
                <w:rFonts w:ascii="Century" w:hAnsi="Century"/>
                <w:sz w:val="22"/>
                <w:szCs w:val="22"/>
              </w:rPr>
              <w:t xml:space="preserve"> ve 2017</w:t>
            </w:r>
            <w:r w:rsidR="00BD4251" w:rsidRPr="00143A59">
              <w:rPr>
                <w:rFonts w:ascii="Century" w:hAnsi="Century"/>
                <w:sz w:val="22"/>
                <w:szCs w:val="22"/>
              </w:rPr>
              <w:t xml:space="preserve"> yıl sonunda son yılların en yüksek büyümesini gerçekleştir</w:t>
            </w:r>
            <w:r w:rsidR="008A271C" w:rsidRPr="00143A59">
              <w:rPr>
                <w:rFonts w:ascii="Century" w:hAnsi="Century"/>
                <w:sz w:val="22"/>
                <w:szCs w:val="22"/>
              </w:rPr>
              <w:t>irken 2018 yılında kredi hacmindeki daralmanın da etkisiyle prim artış oranı</w:t>
            </w:r>
            <w:r w:rsidR="00CF22A8" w:rsidRPr="00143A59">
              <w:rPr>
                <w:rFonts w:ascii="Century" w:hAnsi="Century"/>
                <w:sz w:val="22"/>
                <w:szCs w:val="22"/>
              </w:rPr>
              <w:t>nda</w:t>
            </w:r>
            <w:r w:rsidR="008A271C" w:rsidRPr="00143A59">
              <w:rPr>
                <w:rFonts w:ascii="Century" w:hAnsi="Century"/>
                <w:sz w:val="22"/>
                <w:szCs w:val="22"/>
              </w:rPr>
              <w:t xml:space="preserve"> </w:t>
            </w:r>
            <w:r w:rsidR="00143A59" w:rsidRPr="00143A59">
              <w:rPr>
                <w:rFonts w:ascii="Century" w:hAnsi="Century"/>
                <w:sz w:val="22"/>
                <w:szCs w:val="22"/>
              </w:rPr>
              <w:t xml:space="preserve">ciddi </w:t>
            </w:r>
            <w:r w:rsidR="008A271C" w:rsidRPr="00143A59">
              <w:rPr>
                <w:rFonts w:ascii="Century" w:hAnsi="Century"/>
                <w:sz w:val="22"/>
                <w:szCs w:val="22"/>
              </w:rPr>
              <w:t>düşüş göster</w:t>
            </w:r>
            <w:r w:rsidR="00BD4251" w:rsidRPr="00143A59">
              <w:rPr>
                <w:rFonts w:ascii="Century" w:hAnsi="Century"/>
                <w:sz w:val="22"/>
                <w:szCs w:val="22"/>
              </w:rPr>
              <w:t>miş</w:t>
            </w:r>
            <w:r w:rsidR="00456E8A" w:rsidRPr="00143A59">
              <w:rPr>
                <w:rFonts w:ascii="Century" w:hAnsi="Century"/>
                <w:sz w:val="22"/>
                <w:szCs w:val="22"/>
              </w:rPr>
              <w:t>tir.</w:t>
            </w:r>
            <w:r w:rsidR="00B16FB7" w:rsidRPr="00143A59">
              <w:rPr>
                <w:rFonts w:ascii="Century" w:hAnsi="Century"/>
                <w:sz w:val="22"/>
                <w:szCs w:val="22"/>
              </w:rPr>
              <w:t xml:space="preserve"> </w:t>
            </w:r>
            <w:r w:rsidR="00143A59" w:rsidRPr="00143A59">
              <w:rPr>
                <w:rFonts w:ascii="Century" w:hAnsi="Century"/>
                <w:sz w:val="22"/>
                <w:szCs w:val="22"/>
              </w:rPr>
              <w:t>Son yılda ise krediye bağlı hayat sigortalarındaki artış ile prim üretimi tavan yapmıştır.</w:t>
            </w:r>
            <w:r w:rsidR="00554258" w:rsidRPr="00143A59">
              <w:rPr>
                <w:rFonts w:ascii="Century" w:hAnsi="Century"/>
                <w:sz w:val="22"/>
                <w:szCs w:val="22"/>
              </w:rPr>
              <w:t xml:space="preserve"> </w:t>
            </w:r>
          </w:p>
        </w:tc>
        <w:tc>
          <w:tcPr>
            <w:tcW w:w="236" w:type="dxa"/>
            <w:gridSpan w:val="6"/>
          </w:tcPr>
          <w:p w14:paraId="392F8DFC" w14:textId="77777777" w:rsidR="00C85053" w:rsidRPr="00696AA7" w:rsidRDefault="00C85053" w:rsidP="00CD35C2">
            <w:pPr>
              <w:jc w:val="both"/>
              <w:rPr>
                <w:rFonts w:ascii="Century" w:hAnsi="Century"/>
                <w:sz w:val="22"/>
                <w:szCs w:val="22"/>
                <w:highlight w:val="yellow"/>
              </w:rPr>
            </w:pPr>
          </w:p>
        </w:tc>
        <w:tc>
          <w:tcPr>
            <w:tcW w:w="4758" w:type="dxa"/>
            <w:gridSpan w:val="6"/>
          </w:tcPr>
          <w:p w14:paraId="7066C021" w14:textId="2F693316" w:rsidR="00FD2F81" w:rsidRPr="00B2103B" w:rsidRDefault="0077547F" w:rsidP="00FD2F81">
            <w:pPr>
              <w:jc w:val="both"/>
              <w:rPr>
                <w:rFonts w:ascii="Century" w:hAnsi="Century" w:cs="Arial"/>
                <w:color w:val="333333"/>
                <w:sz w:val="22"/>
                <w:szCs w:val="22"/>
              </w:rPr>
            </w:pPr>
            <w:r w:rsidRPr="00B2103B">
              <w:rPr>
                <w:rFonts w:ascii="Century" w:hAnsi="Century" w:cs="Arial"/>
                <w:color w:val="333333"/>
                <w:sz w:val="22"/>
                <w:szCs w:val="22"/>
              </w:rPr>
              <w:t>When examining</w:t>
            </w:r>
            <w:r w:rsidR="00FD2F81" w:rsidRPr="00B2103B">
              <w:rPr>
                <w:rFonts w:ascii="Century" w:hAnsi="Century" w:cs="Arial"/>
                <w:color w:val="333333"/>
                <w:sz w:val="22"/>
                <w:szCs w:val="22"/>
              </w:rPr>
              <w:t xml:space="preserve"> the development in the last five years, the increase in premium production in non-life </w:t>
            </w:r>
            <w:r w:rsidRPr="00B2103B">
              <w:rPr>
                <w:rFonts w:ascii="Century" w:hAnsi="Century" w:cs="Arial"/>
                <w:color w:val="333333"/>
                <w:sz w:val="22"/>
                <w:szCs w:val="22"/>
              </w:rPr>
              <w:t>insurance</w:t>
            </w:r>
            <w:r w:rsidR="00FD2F81" w:rsidRPr="00B2103B">
              <w:rPr>
                <w:rFonts w:ascii="Century" w:hAnsi="Century" w:cs="Arial"/>
                <w:color w:val="333333"/>
                <w:sz w:val="22"/>
                <w:szCs w:val="22"/>
              </w:rPr>
              <w:t xml:space="preserve"> </w:t>
            </w:r>
            <w:r w:rsidR="00247C78" w:rsidRPr="00B2103B">
              <w:rPr>
                <w:rFonts w:ascii="Century" w:hAnsi="Century" w:cs="Arial"/>
                <w:color w:val="333333"/>
                <w:sz w:val="22"/>
                <w:szCs w:val="22"/>
              </w:rPr>
              <w:t>exceeded the increase in GDP excluding years 2017 and 2018</w:t>
            </w:r>
            <w:r w:rsidR="00FD2F81" w:rsidRPr="00B2103B">
              <w:rPr>
                <w:rFonts w:ascii="Century" w:hAnsi="Century" w:cs="Arial"/>
                <w:color w:val="333333"/>
                <w:sz w:val="22"/>
                <w:szCs w:val="22"/>
              </w:rPr>
              <w:t xml:space="preserve">. In the life </w:t>
            </w:r>
            <w:r w:rsidRPr="00B2103B">
              <w:rPr>
                <w:rFonts w:ascii="Century" w:hAnsi="Century" w:cs="Arial"/>
                <w:color w:val="333333"/>
                <w:sz w:val="22"/>
                <w:szCs w:val="22"/>
              </w:rPr>
              <w:t>insurance</w:t>
            </w:r>
            <w:r w:rsidR="00FD2F81" w:rsidRPr="00B2103B">
              <w:rPr>
                <w:rFonts w:ascii="Century" w:hAnsi="Century" w:cs="Arial"/>
                <w:color w:val="333333"/>
                <w:sz w:val="22"/>
                <w:szCs w:val="22"/>
              </w:rPr>
              <w:t>, premium increases were realized above the increase in GDP excluding 2018.</w:t>
            </w:r>
          </w:p>
          <w:p w14:paraId="30E5AC0C" w14:textId="77777777" w:rsidR="0090495F" w:rsidRPr="00696AA7" w:rsidRDefault="0090495F" w:rsidP="002513DB">
            <w:pPr>
              <w:jc w:val="both"/>
              <w:rPr>
                <w:rFonts w:ascii="Century" w:hAnsi="Century" w:cs="Arial"/>
                <w:color w:val="333333"/>
                <w:sz w:val="22"/>
                <w:szCs w:val="22"/>
                <w:highlight w:val="yellow"/>
              </w:rPr>
            </w:pPr>
          </w:p>
          <w:p w14:paraId="76061E26" w14:textId="77777777" w:rsidR="002513DB" w:rsidRPr="00696AA7" w:rsidRDefault="0090495F" w:rsidP="00143A59">
            <w:pPr>
              <w:jc w:val="both"/>
              <w:rPr>
                <w:rFonts w:ascii="Century" w:hAnsi="Century" w:cs="Arial"/>
                <w:color w:val="333333"/>
                <w:sz w:val="22"/>
                <w:szCs w:val="22"/>
                <w:highlight w:val="yellow"/>
              </w:rPr>
            </w:pPr>
            <w:r w:rsidRPr="00143A59">
              <w:rPr>
                <w:rFonts w:ascii="Century" w:hAnsi="Century" w:cs="Arial"/>
                <w:color w:val="333333"/>
                <w:sz w:val="22"/>
                <w:szCs w:val="22"/>
              </w:rPr>
              <w:t>As it can be seen from the graph below which shows the direct premium increase in the life insurance, the premium growth rate of life insurance has showed an upward trend</w:t>
            </w:r>
            <w:r w:rsidRPr="00143A59">
              <w:rPr>
                <w:rFonts w:ascii="Century" w:hAnsi="Century"/>
                <w:color w:val="333333"/>
                <w:sz w:val="22"/>
                <w:szCs w:val="22"/>
              </w:rPr>
              <w:t xml:space="preserve"> with the effect of the increase in credit related individual life insurance premiums</w:t>
            </w:r>
            <w:r w:rsidRPr="00143A59">
              <w:rPr>
                <w:rFonts w:ascii="Century" w:hAnsi="Century" w:cs="Arial"/>
                <w:color w:val="333333"/>
                <w:sz w:val="22"/>
                <w:szCs w:val="22"/>
              </w:rPr>
              <w:t xml:space="preserve"> since 2009, but it decreased in 2012. Despite a significant increase in 2013, it decreased in 2014 and experienced the highest decline for the last recent years. While premium growth in life business has risen again in 2015 and achieved the highest growth for years 2016 and 2017, it has fallen</w:t>
            </w:r>
            <w:r w:rsidR="00143A59" w:rsidRPr="00143A59">
              <w:rPr>
                <w:rFonts w:ascii="Century" w:hAnsi="Century" w:cs="Arial"/>
                <w:color w:val="333333"/>
                <w:sz w:val="22"/>
                <w:szCs w:val="22"/>
              </w:rPr>
              <w:t xml:space="preserve"> seriously</w:t>
            </w:r>
            <w:r w:rsidRPr="00143A59">
              <w:rPr>
                <w:rFonts w:ascii="Century" w:hAnsi="Century" w:cs="Arial"/>
                <w:color w:val="333333"/>
                <w:sz w:val="22"/>
                <w:szCs w:val="22"/>
              </w:rPr>
              <w:t xml:space="preserve"> in 2018 due to decrease in credit volume.</w:t>
            </w:r>
            <w:r w:rsidR="00143A59" w:rsidRPr="00143A59">
              <w:rPr>
                <w:rFonts w:ascii="Century" w:hAnsi="Century" w:cs="Arial"/>
                <w:color w:val="333333"/>
                <w:sz w:val="22"/>
                <w:szCs w:val="22"/>
              </w:rPr>
              <w:t xml:space="preserve"> </w:t>
            </w:r>
            <w:r w:rsidR="00143A59" w:rsidRPr="00143A59">
              <w:br/>
            </w:r>
            <w:r w:rsidR="00143A59" w:rsidRPr="00143A59">
              <w:rPr>
                <w:rFonts w:ascii="Century" w:hAnsi="Century" w:cs="Arial"/>
                <w:color w:val="333333"/>
                <w:sz w:val="22"/>
                <w:szCs w:val="22"/>
              </w:rPr>
              <w:t xml:space="preserve">In </w:t>
            </w:r>
            <w:r w:rsidR="00143A59">
              <w:rPr>
                <w:rFonts w:ascii="Century" w:hAnsi="Century" w:cs="Arial"/>
                <w:color w:val="333333"/>
                <w:sz w:val="22"/>
                <w:szCs w:val="22"/>
              </w:rPr>
              <w:t xml:space="preserve">2019, </w:t>
            </w:r>
            <w:r w:rsidR="00143A59" w:rsidRPr="00143A59">
              <w:rPr>
                <w:rFonts w:ascii="Century" w:hAnsi="Century" w:cs="Arial"/>
                <w:color w:val="333333"/>
                <w:sz w:val="22"/>
                <w:szCs w:val="22"/>
              </w:rPr>
              <w:t>premium production peaked with the increase in loan-related life insurances.</w:t>
            </w:r>
          </w:p>
        </w:tc>
      </w:tr>
      <w:tr w:rsidR="00C85053" w:rsidRPr="007B5172" w14:paraId="0E3EF546" w14:textId="77777777" w:rsidTr="00CE6192">
        <w:trPr>
          <w:gridAfter w:val="2"/>
          <w:wAfter w:w="56" w:type="dxa"/>
        </w:trPr>
        <w:tc>
          <w:tcPr>
            <w:tcW w:w="4808" w:type="dxa"/>
            <w:gridSpan w:val="2"/>
          </w:tcPr>
          <w:p w14:paraId="4817B7D2" w14:textId="77777777" w:rsidR="004C6898" w:rsidRPr="002753E4" w:rsidRDefault="004C6898" w:rsidP="004C6898">
            <w:pPr>
              <w:rPr>
                <w:sz w:val="10"/>
                <w:szCs w:val="10"/>
                <w:highlight w:val="yellow"/>
              </w:rPr>
            </w:pPr>
          </w:p>
        </w:tc>
        <w:tc>
          <w:tcPr>
            <w:tcW w:w="236" w:type="dxa"/>
            <w:gridSpan w:val="6"/>
          </w:tcPr>
          <w:p w14:paraId="50F3D3A5" w14:textId="77777777" w:rsidR="00C85053" w:rsidRPr="002753E4" w:rsidRDefault="00C85053" w:rsidP="00CD35C2">
            <w:pPr>
              <w:jc w:val="both"/>
              <w:rPr>
                <w:rFonts w:ascii="Century" w:hAnsi="Century"/>
                <w:sz w:val="10"/>
                <w:szCs w:val="10"/>
                <w:highlight w:val="yellow"/>
              </w:rPr>
            </w:pPr>
          </w:p>
        </w:tc>
        <w:tc>
          <w:tcPr>
            <w:tcW w:w="4758" w:type="dxa"/>
            <w:gridSpan w:val="6"/>
          </w:tcPr>
          <w:p w14:paraId="350B5169" w14:textId="77777777" w:rsidR="00C85053" w:rsidRPr="002753E4" w:rsidRDefault="00C85053" w:rsidP="002615BF">
            <w:pPr>
              <w:jc w:val="both"/>
              <w:rPr>
                <w:rFonts w:ascii="Century" w:hAnsi="Century" w:cs="Arial"/>
                <w:color w:val="333333"/>
                <w:sz w:val="10"/>
                <w:szCs w:val="10"/>
                <w:highlight w:val="yellow"/>
              </w:rPr>
            </w:pPr>
          </w:p>
        </w:tc>
      </w:tr>
      <w:tr w:rsidR="00C85053" w:rsidRPr="00696AA7" w14:paraId="5C7F2DE8" w14:textId="77777777" w:rsidTr="00CE6192">
        <w:trPr>
          <w:gridAfter w:val="2"/>
          <w:wAfter w:w="56" w:type="dxa"/>
          <w:trHeight w:val="169"/>
        </w:trPr>
        <w:tc>
          <w:tcPr>
            <w:tcW w:w="9802" w:type="dxa"/>
            <w:gridSpan w:val="14"/>
          </w:tcPr>
          <w:p w14:paraId="205446E3" w14:textId="77777777" w:rsidR="00C85053" w:rsidRPr="00D24236" w:rsidRDefault="00C6234F" w:rsidP="00DA24BB">
            <w:pPr>
              <w:jc w:val="center"/>
              <w:rPr>
                <w:rFonts w:ascii="Century" w:hAnsi="Century"/>
                <w:b/>
                <w:color w:val="000080"/>
                <w:sz w:val="20"/>
                <w:szCs w:val="20"/>
              </w:rPr>
            </w:pPr>
            <w:r w:rsidRPr="00D24236">
              <w:rPr>
                <w:rFonts w:ascii="Century" w:hAnsi="Century"/>
                <w:b/>
                <w:color w:val="000080"/>
                <w:sz w:val="20"/>
                <w:szCs w:val="20"/>
              </w:rPr>
              <w:t>Grafik 1.2</w:t>
            </w:r>
            <w:r w:rsidR="00C85053" w:rsidRPr="00D24236">
              <w:rPr>
                <w:rFonts w:ascii="Century" w:hAnsi="Century"/>
                <w:b/>
                <w:color w:val="000080"/>
                <w:sz w:val="20"/>
                <w:szCs w:val="20"/>
              </w:rPr>
              <w:t>.5: Hayat Branşı Direkt Prim Üretimi Artış Oranları</w:t>
            </w:r>
          </w:p>
          <w:p w14:paraId="5C303EBE" w14:textId="77777777" w:rsidR="00C85053" w:rsidRPr="00D24236" w:rsidRDefault="00C85053" w:rsidP="00DA24BB">
            <w:pPr>
              <w:jc w:val="center"/>
              <w:rPr>
                <w:rFonts w:ascii="Century" w:hAnsi="Century"/>
                <w:i/>
                <w:color w:val="000080"/>
                <w:sz w:val="20"/>
                <w:szCs w:val="20"/>
              </w:rPr>
            </w:pPr>
            <w:r w:rsidRPr="00D24236">
              <w:rPr>
                <w:rFonts w:ascii="Century" w:hAnsi="Century"/>
                <w:i/>
                <w:color w:val="000080"/>
                <w:sz w:val="20"/>
                <w:szCs w:val="20"/>
              </w:rPr>
              <w:t xml:space="preserve">Growth Rates of -Life </w:t>
            </w:r>
            <w:r w:rsidR="0081228D" w:rsidRPr="00D24236">
              <w:rPr>
                <w:rFonts w:ascii="Century" w:hAnsi="Century"/>
                <w:i/>
                <w:color w:val="000080"/>
                <w:sz w:val="20"/>
                <w:szCs w:val="20"/>
              </w:rPr>
              <w:t>Insurance</w:t>
            </w:r>
            <w:r w:rsidRPr="00D24236">
              <w:rPr>
                <w:rFonts w:ascii="Century" w:hAnsi="Century"/>
                <w:i/>
                <w:color w:val="000080"/>
                <w:sz w:val="20"/>
                <w:szCs w:val="20"/>
              </w:rPr>
              <w:t xml:space="preserve"> </w:t>
            </w:r>
            <w:r w:rsidR="00725381" w:rsidRPr="00D24236">
              <w:rPr>
                <w:rFonts w:ascii="Century" w:hAnsi="Century"/>
                <w:i/>
                <w:color w:val="000080"/>
                <w:sz w:val="20"/>
                <w:szCs w:val="20"/>
              </w:rPr>
              <w:t xml:space="preserve">Gross </w:t>
            </w:r>
            <w:r w:rsidRPr="00D24236">
              <w:rPr>
                <w:rFonts w:ascii="Century" w:hAnsi="Century"/>
                <w:i/>
                <w:color w:val="000080"/>
                <w:sz w:val="20"/>
                <w:szCs w:val="20"/>
              </w:rPr>
              <w:t>Direct Premium (%)</w:t>
            </w:r>
          </w:p>
          <w:p w14:paraId="41E3D56A" w14:textId="77777777" w:rsidR="006D7A06" w:rsidRPr="00696AA7" w:rsidRDefault="0091571F" w:rsidP="009A61E9">
            <w:pPr>
              <w:jc w:val="center"/>
              <w:rPr>
                <w:rFonts w:ascii="Century" w:hAnsi="Century"/>
                <w:i/>
                <w:color w:val="000080"/>
                <w:sz w:val="22"/>
                <w:szCs w:val="22"/>
                <w:highlight w:val="yellow"/>
              </w:rPr>
            </w:pPr>
            <w:r>
              <w:rPr>
                <w:rFonts w:ascii="Century" w:hAnsi="Century"/>
                <w:i/>
                <w:noProof/>
                <w:color w:val="000080"/>
                <w:sz w:val="22"/>
                <w:szCs w:val="22"/>
                <w:lang w:val="tr-TR" w:eastAsia="tr-TR"/>
              </w:rPr>
              <w:drawing>
                <wp:inline distT="0" distB="0" distL="0" distR="0" wp14:anchorId="18373F99" wp14:editId="1A8F9F69">
                  <wp:extent cx="6082411" cy="1820849"/>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82665" cy="1820925"/>
                          </a:xfrm>
                          <a:prstGeom prst="rect">
                            <a:avLst/>
                          </a:prstGeom>
                          <a:noFill/>
                          <a:ln>
                            <a:noFill/>
                          </a:ln>
                        </pic:spPr>
                      </pic:pic>
                    </a:graphicData>
                  </a:graphic>
                </wp:inline>
              </w:drawing>
            </w:r>
          </w:p>
        </w:tc>
      </w:tr>
      <w:tr w:rsidR="006D7A06" w:rsidRPr="00696AA7" w14:paraId="3163FFE8" w14:textId="77777777" w:rsidTr="00CE6192">
        <w:trPr>
          <w:gridAfter w:val="2"/>
          <w:wAfter w:w="56" w:type="dxa"/>
          <w:trHeight w:val="169"/>
        </w:trPr>
        <w:tc>
          <w:tcPr>
            <w:tcW w:w="4877" w:type="dxa"/>
            <w:gridSpan w:val="5"/>
          </w:tcPr>
          <w:p w14:paraId="1610F46D" w14:textId="77777777" w:rsidR="006D7A06" w:rsidRPr="00696AA7" w:rsidRDefault="006D7A06" w:rsidP="003E6D7B">
            <w:pPr>
              <w:rPr>
                <w:rFonts w:ascii="Century" w:hAnsi="Century"/>
                <w:i/>
                <w:color w:val="000080"/>
                <w:sz w:val="20"/>
                <w:szCs w:val="20"/>
                <w:highlight w:val="yellow"/>
              </w:rPr>
            </w:pPr>
          </w:p>
        </w:tc>
        <w:tc>
          <w:tcPr>
            <w:tcW w:w="284" w:type="dxa"/>
            <w:gridSpan w:val="6"/>
          </w:tcPr>
          <w:p w14:paraId="237DB697" w14:textId="77777777" w:rsidR="006D7A06" w:rsidRPr="00696AA7" w:rsidRDefault="006D7A06" w:rsidP="003E6D7B">
            <w:pPr>
              <w:rPr>
                <w:rFonts w:ascii="Century" w:hAnsi="Century"/>
                <w:i/>
                <w:color w:val="000080"/>
                <w:sz w:val="20"/>
                <w:szCs w:val="20"/>
                <w:highlight w:val="yellow"/>
              </w:rPr>
            </w:pPr>
          </w:p>
        </w:tc>
        <w:tc>
          <w:tcPr>
            <w:tcW w:w="4641" w:type="dxa"/>
            <w:gridSpan w:val="3"/>
          </w:tcPr>
          <w:p w14:paraId="28D29327" w14:textId="77777777" w:rsidR="006D7A06" w:rsidRPr="00696AA7" w:rsidRDefault="006D7A06" w:rsidP="003E6D7B">
            <w:pPr>
              <w:rPr>
                <w:rFonts w:ascii="Century" w:hAnsi="Century"/>
                <w:i/>
                <w:color w:val="000080"/>
                <w:sz w:val="20"/>
                <w:szCs w:val="20"/>
                <w:highlight w:val="yellow"/>
              </w:rPr>
            </w:pPr>
          </w:p>
        </w:tc>
      </w:tr>
      <w:tr w:rsidR="008E518D" w:rsidRPr="00696AA7" w14:paraId="61791E98" w14:textId="77777777" w:rsidTr="00CE6192">
        <w:trPr>
          <w:gridAfter w:val="2"/>
          <w:wAfter w:w="56" w:type="dxa"/>
          <w:trHeight w:val="2993"/>
        </w:trPr>
        <w:tc>
          <w:tcPr>
            <w:tcW w:w="4808" w:type="dxa"/>
            <w:gridSpan w:val="2"/>
          </w:tcPr>
          <w:p w14:paraId="645D3EB8" w14:textId="77777777" w:rsidR="008E518D" w:rsidRPr="000074C1" w:rsidRDefault="008E518D" w:rsidP="00642411">
            <w:pPr>
              <w:pStyle w:val="Balk2"/>
              <w:tabs>
                <w:tab w:val="clear" w:pos="717"/>
                <w:tab w:val="left" w:pos="394"/>
              </w:tabs>
              <w:spacing w:before="0" w:after="0"/>
              <w:ind w:left="0"/>
              <w:rPr>
                <w:rFonts w:ascii="Century" w:hAnsi="Century"/>
                <w:i w:val="0"/>
                <w:color w:val="000080"/>
                <w:sz w:val="22"/>
                <w:szCs w:val="22"/>
              </w:rPr>
            </w:pPr>
            <w:bookmarkStart w:id="128" w:name="_Toc358380189"/>
            <w:bookmarkStart w:id="129" w:name="_Toc12957659"/>
            <w:r w:rsidRPr="000074C1">
              <w:rPr>
                <w:rFonts w:ascii="Century" w:hAnsi="Century"/>
                <w:i w:val="0"/>
                <w:color w:val="000080"/>
                <w:sz w:val="22"/>
                <w:szCs w:val="22"/>
              </w:rPr>
              <w:lastRenderedPageBreak/>
              <w:t>Dünyada Sigortacılık</w:t>
            </w:r>
            <w:bookmarkEnd w:id="128"/>
            <w:bookmarkEnd w:id="129"/>
          </w:p>
          <w:p w14:paraId="683C1812" w14:textId="77777777" w:rsidR="00801BBD" w:rsidRPr="000074C1" w:rsidRDefault="00801BBD" w:rsidP="008A6E32">
            <w:pPr>
              <w:jc w:val="both"/>
              <w:rPr>
                <w:rFonts w:ascii="Century" w:hAnsi="Century"/>
                <w:sz w:val="22"/>
                <w:szCs w:val="22"/>
                <w:lang w:eastAsia="tr-TR"/>
              </w:rPr>
            </w:pPr>
          </w:p>
          <w:p w14:paraId="647454B6" w14:textId="3CFFDA9B" w:rsidR="00093B6B" w:rsidRPr="000074C1" w:rsidRDefault="008E518D" w:rsidP="008A6E32">
            <w:pPr>
              <w:jc w:val="both"/>
              <w:rPr>
                <w:rFonts w:ascii="Century" w:hAnsi="Century"/>
                <w:sz w:val="22"/>
                <w:szCs w:val="22"/>
                <w:lang w:eastAsia="tr-TR"/>
              </w:rPr>
            </w:pPr>
            <w:r w:rsidRPr="000074C1">
              <w:rPr>
                <w:rFonts w:ascii="Century" w:hAnsi="Century"/>
                <w:sz w:val="22"/>
                <w:szCs w:val="22"/>
                <w:lang w:eastAsia="tr-TR"/>
              </w:rPr>
              <w:t>Dünya prim üretimi 201</w:t>
            </w:r>
            <w:r w:rsidR="009E1D69">
              <w:rPr>
                <w:rFonts w:ascii="Century" w:hAnsi="Century"/>
                <w:sz w:val="22"/>
                <w:szCs w:val="22"/>
                <w:lang w:eastAsia="tr-TR"/>
              </w:rPr>
              <w:t>9</w:t>
            </w:r>
            <w:r w:rsidR="00813B2F" w:rsidRPr="000074C1">
              <w:rPr>
                <w:rFonts w:ascii="Century" w:hAnsi="Century"/>
                <w:sz w:val="22"/>
                <w:szCs w:val="22"/>
                <w:lang w:eastAsia="tr-TR"/>
              </w:rPr>
              <w:t xml:space="preserve"> yılında bir önceki yıla göre %</w:t>
            </w:r>
            <w:r w:rsidR="009E1D69">
              <w:rPr>
                <w:rFonts w:ascii="Century" w:hAnsi="Century"/>
                <w:sz w:val="22"/>
                <w:szCs w:val="22"/>
                <w:lang w:eastAsia="tr-TR"/>
              </w:rPr>
              <w:t>2</w:t>
            </w:r>
            <w:r w:rsidR="00D20AA3" w:rsidRPr="000074C1">
              <w:rPr>
                <w:rFonts w:ascii="Century" w:hAnsi="Century"/>
                <w:sz w:val="22"/>
                <w:szCs w:val="22"/>
                <w:lang w:eastAsia="tr-TR"/>
              </w:rPr>
              <w:t>,</w:t>
            </w:r>
            <w:r w:rsidR="009E1D69">
              <w:rPr>
                <w:rFonts w:ascii="Century" w:hAnsi="Century"/>
                <w:sz w:val="22"/>
                <w:szCs w:val="22"/>
                <w:lang w:eastAsia="tr-TR"/>
              </w:rPr>
              <w:t>9</w:t>
            </w:r>
            <w:r w:rsidRPr="000074C1">
              <w:rPr>
                <w:rFonts w:ascii="Century" w:hAnsi="Century"/>
                <w:sz w:val="22"/>
                <w:szCs w:val="22"/>
                <w:lang w:eastAsia="tr-TR"/>
              </w:rPr>
              <w:t xml:space="preserve"> oranında </w:t>
            </w:r>
            <w:r w:rsidR="00211618" w:rsidRPr="000074C1">
              <w:rPr>
                <w:rFonts w:ascii="Century" w:hAnsi="Century"/>
                <w:sz w:val="22"/>
                <w:szCs w:val="22"/>
                <w:lang w:eastAsia="tr-TR"/>
              </w:rPr>
              <w:t xml:space="preserve">reel olarak </w:t>
            </w:r>
            <w:r w:rsidR="008A6E32" w:rsidRPr="000074C1">
              <w:rPr>
                <w:rFonts w:ascii="Century" w:hAnsi="Century"/>
                <w:sz w:val="22"/>
                <w:szCs w:val="22"/>
                <w:lang w:eastAsia="tr-TR"/>
              </w:rPr>
              <w:t>artmıştır</w:t>
            </w:r>
            <w:r w:rsidRPr="000074C1">
              <w:rPr>
                <w:rFonts w:ascii="Century" w:hAnsi="Century"/>
                <w:sz w:val="22"/>
                <w:szCs w:val="22"/>
                <w:lang w:eastAsia="tr-TR"/>
              </w:rPr>
              <w:t xml:space="preserve">. Toplam </w:t>
            </w:r>
            <w:r w:rsidR="009E1D69">
              <w:rPr>
                <w:rFonts w:ascii="Century" w:hAnsi="Century"/>
                <w:sz w:val="22"/>
                <w:szCs w:val="22"/>
                <w:lang w:eastAsia="tr-TR"/>
              </w:rPr>
              <w:t>6</w:t>
            </w:r>
            <w:r w:rsidR="0063167E" w:rsidRPr="000074C1">
              <w:rPr>
                <w:rFonts w:ascii="Century" w:hAnsi="Century"/>
                <w:sz w:val="22"/>
                <w:szCs w:val="22"/>
                <w:lang w:eastAsia="tr-TR"/>
              </w:rPr>
              <w:t>,</w:t>
            </w:r>
            <w:r w:rsidR="009E1D69">
              <w:rPr>
                <w:rFonts w:ascii="Century" w:hAnsi="Century"/>
                <w:sz w:val="22"/>
                <w:szCs w:val="22"/>
                <w:lang w:eastAsia="tr-TR"/>
              </w:rPr>
              <w:t>3</w:t>
            </w:r>
            <w:r w:rsidRPr="000074C1">
              <w:rPr>
                <w:rFonts w:ascii="Century" w:hAnsi="Century"/>
                <w:sz w:val="22"/>
                <w:szCs w:val="22"/>
                <w:lang w:eastAsia="tr-TR"/>
              </w:rPr>
              <w:t xml:space="preserve"> trilyon ABD doları ola</w:t>
            </w:r>
            <w:r w:rsidR="00093B6B" w:rsidRPr="000074C1">
              <w:rPr>
                <w:rFonts w:ascii="Century" w:hAnsi="Century"/>
                <w:sz w:val="22"/>
                <w:szCs w:val="22"/>
                <w:lang w:eastAsia="tr-TR"/>
              </w:rPr>
              <w:t>rak kaydedilen</w:t>
            </w:r>
            <w:r w:rsidRPr="000074C1">
              <w:rPr>
                <w:rFonts w:ascii="Century" w:hAnsi="Century"/>
                <w:sz w:val="22"/>
                <w:szCs w:val="22"/>
                <w:lang w:eastAsia="tr-TR"/>
              </w:rPr>
              <w:t xml:space="preserve"> prim üretiminin 2,</w:t>
            </w:r>
            <w:r w:rsidR="009E1D69">
              <w:rPr>
                <w:rFonts w:ascii="Century" w:hAnsi="Century"/>
                <w:sz w:val="22"/>
                <w:szCs w:val="22"/>
                <w:lang w:eastAsia="tr-TR"/>
              </w:rPr>
              <w:t>9</w:t>
            </w:r>
            <w:r w:rsidRPr="000074C1">
              <w:rPr>
                <w:rFonts w:ascii="Century" w:hAnsi="Century"/>
                <w:sz w:val="22"/>
                <w:szCs w:val="22"/>
                <w:lang w:eastAsia="tr-TR"/>
              </w:rPr>
              <w:t xml:space="preserve"> trilyon ABD doları hayat, </w:t>
            </w:r>
            <w:r w:rsidR="009E1D69">
              <w:rPr>
                <w:rFonts w:ascii="Century" w:hAnsi="Century"/>
                <w:sz w:val="22"/>
                <w:szCs w:val="22"/>
                <w:lang w:eastAsia="tr-TR"/>
              </w:rPr>
              <w:t>3</w:t>
            </w:r>
            <w:r w:rsidRPr="000074C1">
              <w:rPr>
                <w:rFonts w:ascii="Century" w:hAnsi="Century"/>
                <w:sz w:val="22"/>
                <w:szCs w:val="22"/>
                <w:lang w:eastAsia="tr-TR"/>
              </w:rPr>
              <w:t>,</w:t>
            </w:r>
            <w:r w:rsidR="0063167E" w:rsidRPr="000074C1">
              <w:rPr>
                <w:rFonts w:ascii="Century" w:hAnsi="Century"/>
                <w:sz w:val="22"/>
                <w:szCs w:val="22"/>
                <w:lang w:eastAsia="tr-TR"/>
              </w:rPr>
              <w:t>4</w:t>
            </w:r>
            <w:r w:rsidRPr="000074C1">
              <w:rPr>
                <w:rFonts w:ascii="Century" w:hAnsi="Century"/>
                <w:sz w:val="22"/>
                <w:szCs w:val="22"/>
                <w:lang w:eastAsia="tr-TR"/>
              </w:rPr>
              <w:t xml:space="preserve"> trilyon ABD doları ise hayat dışı branşlarda gerçekleştirilmiştir.</w:t>
            </w:r>
            <w:r w:rsidR="00813B2F" w:rsidRPr="000074C1">
              <w:rPr>
                <w:rFonts w:ascii="Century" w:hAnsi="Century"/>
                <w:sz w:val="22"/>
                <w:szCs w:val="22"/>
                <w:lang w:eastAsia="tr-TR"/>
              </w:rPr>
              <w:t xml:space="preserve"> </w:t>
            </w:r>
            <w:r w:rsidR="001D2227" w:rsidRPr="000074C1">
              <w:rPr>
                <w:rFonts w:ascii="Century" w:hAnsi="Century"/>
                <w:sz w:val="22"/>
                <w:szCs w:val="22"/>
                <w:lang w:eastAsia="tr-TR"/>
              </w:rPr>
              <w:t>201</w:t>
            </w:r>
            <w:r w:rsidR="009E1D69">
              <w:rPr>
                <w:rFonts w:ascii="Century" w:hAnsi="Century"/>
                <w:sz w:val="22"/>
                <w:szCs w:val="22"/>
                <w:lang w:eastAsia="tr-TR"/>
              </w:rPr>
              <w:t>9</w:t>
            </w:r>
            <w:r w:rsidR="001D2227" w:rsidRPr="000074C1">
              <w:rPr>
                <w:rFonts w:ascii="Century" w:hAnsi="Century"/>
                <w:sz w:val="22"/>
                <w:szCs w:val="22"/>
                <w:lang w:eastAsia="tr-TR"/>
              </w:rPr>
              <w:t xml:space="preserve"> yılı p</w:t>
            </w:r>
            <w:r w:rsidR="00813B2F" w:rsidRPr="000074C1">
              <w:rPr>
                <w:rFonts w:ascii="Century" w:hAnsi="Century"/>
                <w:sz w:val="22"/>
                <w:szCs w:val="22"/>
                <w:lang w:eastAsia="tr-TR"/>
              </w:rPr>
              <w:t>rim üretimi hayat branşında %</w:t>
            </w:r>
            <w:r w:rsidR="009E1D69">
              <w:rPr>
                <w:rFonts w:ascii="Century" w:hAnsi="Century"/>
                <w:sz w:val="22"/>
                <w:szCs w:val="22"/>
                <w:lang w:eastAsia="tr-TR"/>
              </w:rPr>
              <w:t>2</w:t>
            </w:r>
            <w:r w:rsidR="005076EA" w:rsidRPr="000074C1">
              <w:rPr>
                <w:rFonts w:ascii="Century" w:hAnsi="Century"/>
                <w:sz w:val="22"/>
                <w:szCs w:val="22"/>
                <w:lang w:eastAsia="tr-TR"/>
              </w:rPr>
              <w:t>,</w:t>
            </w:r>
            <w:r w:rsidR="0063167E" w:rsidRPr="000074C1">
              <w:rPr>
                <w:rFonts w:ascii="Century" w:hAnsi="Century"/>
                <w:sz w:val="22"/>
                <w:szCs w:val="22"/>
                <w:lang w:eastAsia="tr-TR"/>
              </w:rPr>
              <w:t>2</w:t>
            </w:r>
            <w:r w:rsidR="00211618" w:rsidRPr="000074C1">
              <w:rPr>
                <w:rFonts w:ascii="Century" w:hAnsi="Century"/>
                <w:sz w:val="22"/>
                <w:szCs w:val="22"/>
                <w:lang w:eastAsia="tr-TR"/>
              </w:rPr>
              <w:t xml:space="preserve"> ve </w:t>
            </w:r>
            <w:r w:rsidRPr="000074C1">
              <w:rPr>
                <w:rFonts w:ascii="Century" w:hAnsi="Century"/>
                <w:sz w:val="22"/>
                <w:szCs w:val="22"/>
                <w:lang w:eastAsia="tr-TR"/>
              </w:rPr>
              <w:t>hayat dışı branşlarda</w:t>
            </w:r>
            <w:r w:rsidR="00813B2F" w:rsidRPr="000074C1">
              <w:rPr>
                <w:rFonts w:ascii="Century" w:hAnsi="Century"/>
                <w:sz w:val="22"/>
                <w:szCs w:val="22"/>
                <w:lang w:eastAsia="tr-TR"/>
              </w:rPr>
              <w:t xml:space="preserve"> %</w:t>
            </w:r>
            <w:r w:rsidR="009E1D69">
              <w:rPr>
                <w:rFonts w:ascii="Century" w:hAnsi="Century"/>
                <w:sz w:val="22"/>
                <w:szCs w:val="22"/>
                <w:lang w:eastAsia="tr-TR"/>
              </w:rPr>
              <w:t>3,5</w:t>
            </w:r>
            <w:r w:rsidRPr="000074C1">
              <w:rPr>
                <w:rFonts w:ascii="Century" w:hAnsi="Century"/>
                <w:sz w:val="22"/>
                <w:szCs w:val="22"/>
                <w:lang w:eastAsia="tr-TR"/>
              </w:rPr>
              <w:t xml:space="preserve"> oranında </w:t>
            </w:r>
            <w:r w:rsidR="00C17005" w:rsidRPr="000074C1">
              <w:rPr>
                <w:rFonts w:ascii="Century" w:hAnsi="Century"/>
                <w:sz w:val="22"/>
                <w:szCs w:val="22"/>
                <w:lang w:eastAsia="tr-TR"/>
              </w:rPr>
              <w:t xml:space="preserve">yükselmiştir. </w:t>
            </w:r>
          </w:p>
          <w:p w14:paraId="5DE2B2B7" w14:textId="77777777" w:rsidR="00093B6B" w:rsidRPr="00C95D6E" w:rsidRDefault="00093B6B" w:rsidP="008A6E32">
            <w:pPr>
              <w:jc w:val="both"/>
              <w:rPr>
                <w:rFonts w:ascii="Century" w:hAnsi="Century"/>
                <w:sz w:val="16"/>
                <w:szCs w:val="16"/>
                <w:lang w:eastAsia="tr-TR"/>
              </w:rPr>
            </w:pPr>
          </w:p>
          <w:p w14:paraId="5CEF0632" w14:textId="6BE5C9A2" w:rsidR="00801BBD" w:rsidRPr="000074C1" w:rsidRDefault="005076EA" w:rsidP="006E5A1A">
            <w:pPr>
              <w:jc w:val="both"/>
              <w:rPr>
                <w:rFonts w:ascii="Century" w:hAnsi="Century"/>
                <w:sz w:val="22"/>
                <w:szCs w:val="22"/>
                <w:lang w:eastAsia="tr-TR"/>
              </w:rPr>
            </w:pPr>
            <w:r w:rsidRPr="000074C1">
              <w:rPr>
                <w:rFonts w:ascii="Century" w:hAnsi="Century"/>
                <w:sz w:val="22"/>
                <w:szCs w:val="22"/>
                <w:lang w:eastAsia="tr-TR"/>
              </w:rPr>
              <w:t>201</w:t>
            </w:r>
            <w:r w:rsidR="002665A0">
              <w:rPr>
                <w:rFonts w:ascii="Century" w:hAnsi="Century"/>
                <w:sz w:val="22"/>
                <w:szCs w:val="22"/>
                <w:lang w:eastAsia="tr-TR"/>
              </w:rPr>
              <w:t>8</w:t>
            </w:r>
            <w:r w:rsidR="006E5A1A" w:rsidRPr="000074C1">
              <w:rPr>
                <w:rFonts w:ascii="Century" w:hAnsi="Century"/>
                <w:sz w:val="22"/>
                <w:szCs w:val="22"/>
                <w:lang w:eastAsia="tr-TR"/>
              </w:rPr>
              <w:t xml:space="preserve"> ve 201</w:t>
            </w:r>
            <w:r w:rsidR="002665A0">
              <w:rPr>
                <w:rFonts w:ascii="Century" w:hAnsi="Century"/>
                <w:sz w:val="22"/>
                <w:szCs w:val="22"/>
                <w:lang w:eastAsia="tr-TR"/>
              </w:rPr>
              <w:t>9</w:t>
            </w:r>
            <w:r w:rsidR="00D74E16" w:rsidRPr="000074C1">
              <w:rPr>
                <w:rFonts w:ascii="Century" w:hAnsi="Century"/>
                <w:sz w:val="22"/>
                <w:szCs w:val="22"/>
                <w:lang w:eastAsia="tr-TR"/>
              </w:rPr>
              <w:t xml:space="preserve"> yılları için dünya ve ülkemizin karşılaştırmalı reel büyüme oranları a</w:t>
            </w:r>
            <w:r w:rsidR="008E518D" w:rsidRPr="000074C1">
              <w:rPr>
                <w:rFonts w:ascii="Century" w:hAnsi="Century"/>
                <w:sz w:val="22"/>
                <w:szCs w:val="22"/>
                <w:lang w:eastAsia="tr-TR"/>
              </w:rPr>
              <w:t>şağıdaki tabloda verilmiştir.</w:t>
            </w:r>
          </w:p>
          <w:p w14:paraId="58CDA5B2" w14:textId="77777777" w:rsidR="009C741D" w:rsidRPr="00C95D6E" w:rsidRDefault="009C741D" w:rsidP="006E5A1A">
            <w:pPr>
              <w:jc w:val="both"/>
              <w:rPr>
                <w:rFonts w:ascii="Century" w:hAnsi="Century"/>
                <w:i/>
                <w:color w:val="000080"/>
                <w:sz w:val="16"/>
                <w:szCs w:val="16"/>
              </w:rPr>
            </w:pPr>
          </w:p>
        </w:tc>
        <w:tc>
          <w:tcPr>
            <w:tcW w:w="318" w:type="dxa"/>
            <w:gridSpan w:val="7"/>
          </w:tcPr>
          <w:p w14:paraId="645A8F54" w14:textId="77777777" w:rsidR="008E518D" w:rsidRPr="000074C1" w:rsidRDefault="008E518D" w:rsidP="00CD35C2">
            <w:pPr>
              <w:jc w:val="both"/>
              <w:rPr>
                <w:rFonts w:ascii="Century" w:hAnsi="Century"/>
                <w:sz w:val="22"/>
                <w:szCs w:val="22"/>
              </w:rPr>
            </w:pPr>
          </w:p>
        </w:tc>
        <w:tc>
          <w:tcPr>
            <w:tcW w:w="4676" w:type="dxa"/>
            <w:gridSpan w:val="5"/>
          </w:tcPr>
          <w:p w14:paraId="0139786A" w14:textId="77777777" w:rsidR="008E518D" w:rsidRPr="000074C1" w:rsidRDefault="008E518D" w:rsidP="00467BDF">
            <w:pPr>
              <w:rPr>
                <w:rFonts w:ascii="Century" w:hAnsi="Century"/>
                <w:b/>
                <w:color w:val="003366"/>
                <w:sz w:val="22"/>
                <w:szCs w:val="22"/>
              </w:rPr>
            </w:pPr>
            <w:r w:rsidRPr="000074C1">
              <w:rPr>
                <w:rFonts w:ascii="Century" w:hAnsi="Century"/>
                <w:b/>
                <w:color w:val="003366"/>
                <w:sz w:val="22"/>
                <w:szCs w:val="22"/>
              </w:rPr>
              <w:t>1.</w:t>
            </w:r>
            <w:r w:rsidR="00E832EE" w:rsidRPr="000074C1">
              <w:rPr>
                <w:rFonts w:ascii="Century" w:hAnsi="Century"/>
                <w:b/>
                <w:color w:val="003366"/>
                <w:sz w:val="22"/>
                <w:szCs w:val="22"/>
              </w:rPr>
              <w:t>3</w:t>
            </w:r>
            <w:r w:rsidR="000D6E2B" w:rsidRPr="000074C1">
              <w:rPr>
                <w:rFonts w:ascii="Century" w:hAnsi="Century"/>
                <w:b/>
                <w:color w:val="003366"/>
                <w:sz w:val="22"/>
                <w:szCs w:val="22"/>
              </w:rPr>
              <w:t>.</w:t>
            </w:r>
            <w:r w:rsidRPr="000074C1">
              <w:rPr>
                <w:rFonts w:ascii="Century" w:hAnsi="Century"/>
                <w:b/>
                <w:color w:val="003366"/>
                <w:sz w:val="22"/>
                <w:szCs w:val="22"/>
              </w:rPr>
              <w:t xml:space="preserve"> Insurance Activities in the World</w:t>
            </w:r>
            <w:r w:rsidR="00CA1524" w:rsidRPr="000074C1">
              <w:rPr>
                <w:rFonts w:ascii="Century" w:hAnsi="Century"/>
                <w:b/>
                <w:color w:val="003366"/>
                <w:sz w:val="22"/>
                <w:szCs w:val="22"/>
              </w:rPr>
              <w:t xml:space="preserve">  </w:t>
            </w:r>
          </w:p>
          <w:p w14:paraId="14CD2765" w14:textId="77777777" w:rsidR="00801BBD" w:rsidRPr="000074C1" w:rsidRDefault="00801BBD" w:rsidP="008A6E32">
            <w:pPr>
              <w:jc w:val="both"/>
              <w:rPr>
                <w:rFonts w:ascii="Century" w:hAnsi="Century"/>
                <w:color w:val="333333"/>
                <w:sz w:val="22"/>
                <w:szCs w:val="22"/>
              </w:rPr>
            </w:pPr>
          </w:p>
          <w:p w14:paraId="1D6CF99A" w14:textId="10744550" w:rsidR="00093B6B" w:rsidRPr="000074C1" w:rsidRDefault="008E518D" w:rsidP="00393139">
            <w:pPr>
              <w:jc w:val="both"/>
              <w:rPr>
                <w:rFonts w:ascii="Century" w:hAnsi="Century"/>
                <w:color w:val="333333"/>
                <w:sz w:val="22"/>
                <w:szCs w:val="22"/>
              </w:rPr>
            </w:pPr>
            <w:r w:rsidRPr="000074C1">
              <w:rPr>
                <w:rFonts w:ascii="Century" w:hAnsi="Century"/>
                <w:color w:val="333333"/>
                <w:sz w:val="22"/>
                <w:szCs w:val="22"/>
              </w:rPr>
              <w:t xml:space="preserve">Global premium </w:t>
            </w:r>
            <w:r w:rsidR="001E34DA" w:rsidRPr="000074C1">
              <w:rPr>
                <w:rFonts w:ascii="Century" w:hAnsi="Century"/>
                <w:color w:val="333333"/>
                <w:sz w:val="22"/>
                <w:szCs w:val="22"/>
              </w:rPr>
              <w:t>volume</w:t>
            </w:r>
            <w:r w:rsidRPr="000074C1">
              <w:rPr>
                <w:rFonts w:ascii="Century" w:hAnsi="Century"/>
                <w:color w:val="333333"/>
                <w:sz w:val="22"/>
                <w:szCs w:val="22"/>
              </w:rPr>
              <w:t xml:space="preserve"> </w:t>
            </w:r>
            <w:r w:rsidR="00801BBD" w:rsidRPr="000074C1">
              <w:rPr>
                <w:rFonts w:ascii="Century" w:hAnsi="Century"/>
                <w:color w:val="333333"/>
                <w:sz w:val="22"/>
                <w:szCs w:val="22"/>
              </w:rPr>
              <w:t>was</w:t>
            </w:r>
            <w:r w:rsidR="00945B3E" w:rsidRPr="000074C1">
              <w:rPr>
                <w:rFonts w:ascii="Century" w:hAnsi="Century"/>
                <w:color w:val="333333"/>
                <w:sz w:val="22"/>
                <w:szCs w:val="22"/>
              </w:rPr>
              <w:t xml:space="preserve"> $</w:t>
            </w:r>
            <w:r w:rsidR="0075072B">
              <w:rPr>
                <w:rFonts w:ascii="Century" w:hAnsi="Century"/>
                <w:color w:val="333333"/>
                <w:sz w:val="22"/>
                <w:szCs w:val="22"/>
              </w:rPr>
              <w:t>6.3</w:t>
            </w:r>
            <w:r w:rsidRPr="000074C1">
              <w:rPr>
                <w:rFonts w:ascii="Century" w:hAnsi="Century"/>
                <w:color w:val="333333"/>
                <w:sz w:val="22"/>
                <w:szCs w:val="22"/>
              </w:rPr>
              <w:t xml:space="preserve"> trillion </w:t>
            </w:r>
            <w:r w:rsidR="00393139" w:rsidRPr="000074C1">
              <w:rPr>
                <w:rFonts w:ascii="Century" w:hAnsi="Century"/>
                <w:color w:val="333333"/>
                <w:sz w:val="22"/>
                <w:szCs w:val="22"/>
              </w:rPr>
              <w:t>in</w:t>
            </w:r>
            <w:r w:rsidRPr="000074C1">
              <w:rPr>
                <w:rFonts w:ascii="Century" w:hAnsi="Century"/>
                <w:color w:val="333333"/>
                <w:sz w:val="22"/>
                <w:szCs w:val="22"/>
              </w:rPr>
              <w:t xml:space="preserve"> 201</w:t>
            </w:r>
            <w:r w:rsidR="0075072B">
              <w:rPr>
                <w:rFonts w:ascii="Century" w:hAnsi="Century"/>
                <w:color w:val="333333"/>
                <w:sz w:val="22"/>
                <w:szCs w:val="22"/>
              </w:rPr>
              <w:t>9</w:t>
            </w:r>
            <w:r w:rsidRPr="000074C1">
              <w:rPr>
                <w:rFonts w:ascii="Century" w:hAnsi="Century"/>
                <w:color w:val="333333"/>
                <w:sz w:val="22"/>
                <w:szCs w:val="22"/>
              </w:rPr>
              <w:t xml:space="preserve"> </w:t>
            </w:r>
            <w:r w:rsidR="00D32998" w:rsidRPr="000074C1">
              <w:rPr>
                <w:rFonts w:ascii="Century" w:hAnsi="Century"/>
                <w:color w:val="333333"/>
                <w:sz w:val="22"/>
                <w:szCs w:val="22"/>
              </w:rPr>
              <w:t xml:space="preserve">by </w:t>
            </w:r>
            <w:r w:rsidR="0075072B">
              <w:rPr>
                <w:rFonts w:ascii="Century" w:hAnsi="Century"/>
                <w:color w:val="333333"/>
                <w:sz w:val="22"/>
                <w:szCs w:val="22"/>
              </w:rPr>
              <w:t>2</w:t>
            </w:r>
            <w:r w:rsidR="006E5A1A" w:rsidRPr="000074C1">
              <w:rPr>
                <w:rFonts w:ascii="Century" w:hAnsi="Century"/>
                <w:color w:val="333333"/>
                <w:sz w:val="22"/>
                <w:szCs w:val="22"/>
              </w:rPr>
              <w:t>.</w:t>
            </w:r>
            <w:r w:rsidR="0075072B">
              <w:rPr>
                <w:rFonts w:ascii="Century" w:hAnsi="Century"/>
                <w:color w:val="333333"/>
                <w:sz w:val="22"/>
                <w:szCs w:val="22"/>
              </w:rPr>
              <w:t>9</w:t>
            </w:r>
            <w:r w:rsidR="00B57179" w:rsidRPr="000074C1">
              <w:rPr>
                <w:rFonts w:ascii="Century" w:hAnsi="Century"/>
                <w:bCs/>
                <w:color w:val="333333"/>
                <w:sz w:val="22"/>
                <w:szCs w:val="22"/>
              </w:rPr>
              <w:t>%</w:t>
            </w:r>
            <w:r w:rsidRPr="000074C1">
              <w:rPr>
                <w:rFonts w:ascii="Century" w:hAnsi="Century"/>
                <w:color w:val="333333"/>
                <w:sz w:val="22"/>
                <w:szCs w:val="22"/>
              </w:rPr>
              <w:t xml:space="preserve"> </w:t>
            </w:r>
            <w:r w:rsidR="00801BBD" w:rsidRPr="000074C1">
              <w:rPr>
                <w:rFonts w:ascii="Century" w:hAnsi="Century"/>
                <w:color w:val="333333"/>
                <w:sz w:val="22"/>
                <w:szCs w:val="22"/>
              </w:rPr>
              <w:t xml:space="preserve">real </w:t>
            </w:r>
            <w:r w:rsidR="008A6E32" w:rsidRPr="000074C1">
              <w:rPr>
                <w:rFonts w:ascii="Century" w:hAnsi="Century"/>
                <w:color w:val="333333"/>
                <w:sz w:val="22"/>
                <w:szCs w:val="22"/>
              </w:rPr>
              <w:t>in</w:t>
            </w:r>
            <w:r w:rsidRPr="000074C1">
              <w:rPr>
                <w:rFonts w:ascii="Century" w:hAnsi="Century"/>
                <w:color w:val="333333"/>
                <w:sz w:val="22"/>
                <w:szCs w:val="22"/>
              </w:rPr>
              <w:t xml:space="preserve">crease </w:t>
            </w:r>
            <w:r w:rsidR="002E1F5A" w:rsidRPr="000074C1">
              <w:rPr>
                <w:rFonts w:ascii="Century" w:hAnsi="Century"/>
                <w:color w:val="333333"/>
                <w:sz w:val="22"/>
                <w:szCs w:val="22"/>
              </w:rPr>
              <w:t xml:space="preserve">as </w:t>
            </w:r>
            <w:r w:rsidRPr="000074C1">
              <w:rPr>
                <w:rFonts w:ascii="Century" w:hAnsi="Century"/>
                <w:color w:val="333333"/>
                <w:sz w:val="22"/>
                <w:szCs w:val="22"/>
              </w:rPr>
              <w:t xml:space="preserve">compared to </w:t>
            </w:r>
            <w:r w:rsidR="00FA5CDE" w:rsidRPr="000074C1">
              <w:rPr>
                <w:rFonts w:ascii="Century" w:hAnsi="Century"/>
                <w:color w:val="333333"/>
                <w:sz w:val="22"/>
                <w:szCs w:val="22"/>
              </w:rPr>
              <w:t xml:space="preserve">the </w:t>
            </w:r>
            <w:r w:rsidRPr="000074C1">
              <w:rPr>
                <w:rFonts w:ascii="Century" w:hAnsi="Century"/>
                <w:color w:val="333333"/>
                <w:sz w:val="22"/>
                <w:szCs w:val="22"/>
              </w:rPr>
              <w:t>previous year</w:t>
            </w:r>
            <w:r w:rsidR="00945B3E" w:rsidRPr="000074C1">
              <w:rPr>
                <w:rFonts w:ascii="Century" w:hAnsi="Century"/>
                <w:color w:val="333333"/>
                <w:sz w:val="22"/>
                <w:szCs w:val="22"/>
              </w:rPr>
              <w:t xml:space="preserve">. Life insurance premium </w:t>
            </w:r>
            <w:r w:rsidR="00393139" w:rsidRPr="000074C1">
              <w:rPr>
                <w:rFonts w:ascii="Century" w:hAnsi="Century"/>
                <w:color w:val="333333"/>
                <w:sz w:val="22"/>
                <w:szCs w:val="22"/>
              </w:rPr>
              <w:t>was</w:t>
            </w:r>
            <w:r w:rsidR="00945B3E" w:rsidRPr="000074C1">
              <w:rPr>
                <w:rFonts w:ascii="Century" w:hAnsi="Century"/>
                <w:color w:val="333333"/>
                <w:sz w:val="22"/>
                <w:szCs w:val="22"/>
              </w:rPr>
              <w:t xml:space="preserve"> $2.</w:t>
            </w:r>
            <w:r w:rsidR="002665A0">
              <w:rPr>
                <w:rFonts w:ascii="Century" w:hAnsi="Century"/>
                <w:color w:val="333333"/>
                <w:sz w:val="22"/>
                <w:szCs w:val="22"/>
              </w:rPr>
              <w:t>9</w:t>
            </w:r>
            <w:r w:rsidR="00945B3E" w:rsidRPr="000074C1">
              <w:rPr>
                <w:rFonts w:ascii="Century" w:hAnsi="Century"/>
                <w:color w:val="333333"/>
                <w:sz w:val="22"/>
                <w:szCs w:val="22"/>
              </w:rPr>
              <w:t xml:space="preserve"> trillion and </w:t>
            </w:r>
            <w:r w:rsidR="00D74E16" w:rsidRPr="000074C1">
              <w:rPr>
                <w:rFonts w:ascii="Century" w:hAnsi="Century"/>
                <w:color w:val="333333"/>
                <w:sz w:val="22"/>
                <w:szCs w:val="22"/>
              </w:rPr>
              <w:t>increased</w:t>
            </w:r>
            <w:r w:rsidR="00945B3E" w:rsidRPr="000074C1">
              <w:rPr>
                <w:rFonts w:ascii="Century" w:hAnsi="Century"/>
                <w:color w:val="333333"/>
                <w:sz w:val="22"/>
                <w:szCs w:val="22"/>
              </w:rPr>
              <w:t xml:space="preserve"> </w:t>
            </w:r>
            <w:r w:rsidR="00D32998" w:rsidRPr="000074C1">
              <w:rPr>
                <w:rFonts w:ascii="Century" w:hAnsi="Century"/>
                <w:color w:val="333333"/>
                <w:sz w:val="22"/>
                <w:szCs w:val="22"/>
              </w:rPr>
              <w:t xml:space="preserve">by </w:t>
            </w:r>
            <w:r w:rsidR="002665A0">
              <w:rPr>
                <w:rFonts w:ascii="Century" w:hAnsi="Century"/>
                <w:color w:val="333333"/>
                <w:sz w:val="22"/>
                <w:szCs w:val="22"/>
              </w:rPr>
              <w:t>2</w:t>
            </w:r>
            <w:r w:rsidR="005076EA" w:rsidRPr="000074C1">
              <w:rPr>
                <w:rFonts w:ascii="Century" w:hAnsi="Century"/>
                <w:color w:val="333333"/>
                <w:sz w:val="22"/>
                <w:szCs w:val="22"/>
              </w:rPr>
              <w:t>.</w:t>
            </w:r>
            <w:r w:rsidR="0063167E" w:rsidRPr="000074C1">
              <w:rPr>
                <w:rFonts w:ascii="Century" w:hAnsi="Century"/>
                <w:color w:val="333333"/>
                <w:sz w:val="22"/>
                <w:szCs w:val="22"/>
              </w:rPr>
              <w:t>2</w:t>
            </w:r>
            <w:r w:rsidR="00B57179" w:rsidRPr="000074C1">
              <w:rPr>
                <w:rFonts w:ascii="Century" w:hAnsi="Century"/>
                <w:bCs/>
                <w:color w:val="333333"/>
                <w:sz w:val="22"/>
                <w:szCs w:val="22"/>
              </w:rPr>
              <w:t>%</w:t>
            </w:r>
            <w:r w:rsidRPr="000074C1">
              <w:rPr>
                <w:rFonts w:ascii="Century" w:hAnsi="Century"/>
                <w:color w:val="333333"/>
                <w:sz w:val="22"/>
                <w:szCs w:val="22"/>
              </w:rPr>
              <w:t xml:space="preserve"> in real terms</w:t>
            </w:r>
            <w:r w:rsidR="002E1F5A" w:rsidRPr="000074C1">
              <w:rPr>
                <w:rFonts w:ascii="Century" w:hAnsi="Century"/>
                <w:color w:val="333333"/>
                <w:sz w:val="22"/>
                <w:szCs w:val="22"/>
              </w:rPr>
              <w:t>,</w:t>
            </w:r>
            <w:r w:rsidRPr="000074C1">
              <w:rPr>
                <w:rFonts w:ascii="Century" w:hAnsi="Century"/>
                <w:color w:val="333333"/>
                <w:sz w:val="22"/>
                <w:szCs w:val="22"/>
              </w:rPr>
              <w:t xml:space="preserve"> while no</w:t>
            </w:r>
            <w:r w:rsidR="00945B3E" w:rsidRPr="000074C1">
              <w:rPr>
                <w:rFonts w:ascii="Century" w:hAnsi="Century"/>
                <w:color w:val="333333"/>
                <w:sz w:val="22"/>
                <w:szCs w:val="22"/>
              </w:rPr>
              <w:t>n-life insurance</w:t>
            </w:r>
            <w:r w:rsidR="008A6E32" w:rsidRPr="000074C1">
              <w:rPr>
                <w:rFonts w:ascii="Century" w:hAnsi="Century"/>
                <w:color w:val="333333"/>
                <w:sz w:val="22"/>
                <w:szCs w:val="22"/>
              </w:rPr>
              <w:t xml:space="preserve"> premium </w:t>
            </w:r>
            <w:r w:rsidR="00393139" w:rsidRPr="000074C1">
              <w:rPr>
                <w:rFonts w:ascii="Century" w:hAnsi="Century"/>
                <w:color w:val="333333"/>
                <w:sz w:val="22"/>
                <w:szCs w:val="22"/>
              </w:rPr>
              <w:t>wa</w:t>
            </w:r>
            <w:r w:rsidR="002665A0">
              <w:rPr>
                <w:rFonts w:ascii="Century" w:hAnsi="Century"/>
                <w:color w:val="333333"/>
                <w:sz w:val="22"/>
                <w:szCs w:val="22"/>
              </w:rPr>
              <w:t>s $3</w:t>
            </w:r>
            <w:r w:rsidR="009053F9" w:rsidRPr="000074C1">
              <w:rPr>
                <w:rFonts w:ascii="Century" w:hAnsi="Century"/>
                <w:color w:val="333333"/>
                <w:sz w:val="22"/>
                <w:szCs w:val="22"/>
              </w:rPr>
              <w:t>.</w:t>
            </w:r>
            <w:r w:rsidR="0063167E" w:rsidRPr="000074C1">
              <w:rPr>
                <w:rFonts w:ascii="Century" w:hAnsi="Century"/>
                <w:color w:val="333333"/>
                <w:sz w:val="22"/>
                <w:szCs w:val="22"/>
              </w:rPr>
              <w:t>4</w:t>
            </w:r>
            <w:r w:rsidR="009053F9" w:rsidRPr="000074C1">
              <w:rPr>
                <w:rFonts w:ascii="Century" w:hAnsi="Century"/>
                <w:color w:val="333333"/>
                <w:sz w:val="22"/>
                <w:szCs w:val="22"/>
              </w:rPr>
              <w:t xml:space="preserve"> trillion</w:t>
            </w:r>
            <w:r w:rsidR="00D32998" w:rsidRPr="000074C1">
              <w:rPr>
                <w:rFonts w:ascii="Century" w:hAnsi="Century"/>
                <w:color w:val="333333"/>
                <w:sz w:val="22"/>
                <w:szCs w:val="22"/>
              </w:rPr>
              <w:t xml:space="preserve"> </w:t>
            </w:r>
            <w:r w:rsidR="002961C6" w:rsidRPr="000074C1">
              <w:rPr>
                <w:rFonts w:ascii="Century" w:hAnsi="Century"/>
                <w:color w:val="333333"/>
                <w:sz w:val="22"/>
                <w:szCs w:val="22"/>
              </w:rPr>
              <w:t xml:space="preserve">and </w:t>
            </w:r>
            <w:r w:rsidR="00D74E16" w:rsidRPr="000074C1">
              <w:rPr>
                <w:rFonts w:ascii="Century" w:hAnsi="Century"/>
                <w:color w:val="333333"/>
                <w:sz w:val="22"/>
                <w:szCs w:val="22"/>
              </w:rPr>
              <w:t xml:space="preserve">experienced a </w:t>
            </w:r>
            <w:r w:rsidR="0063167E" w:rsidRPr="000074C1">
              <w:rPr>
                <w:rFonts w:ascii="Century" w:hAnsi="Century"/>
                <w:color w:val="333333"/>
                <w:sz w:val="22"/>
                <w:szCs w:val="22"/>
              </w:rPr>
              <w:t>3</w:t>
            </w:r>
            <w:r w:rsidR="00945B3E" w:rsidRPr="000074C1">
              <w:rPr>
                <w:rFonts w:ascii="Century" w:hAnsi="Century"/>
                <w:color w:val="333333"/>
                <w:sz w:val="22"/>
                <w:szCs w:val="22"/>
              </w:rPr>
              <w:t>.</w:t>
            </w:r>
            <w:r w:rsidR="002665A0">
              <w:rPr>
                <w:rFonts w:ascii="Century" w:hAnsi="Century"/>
                <w:color w:val="333333"/>
                <w:sz w:val="22"/>
                <w:szCs w:val="22"/>
              </w:rPr>
              <w:t>5</w:t>
            </w:r>
            <w:r w:rsidRPr="000074C1">
              <w:rPr>
                <w:rFonts w:ascii="Century" w:hAnsi="Century"/>
                <w:color w:val="333333"/>
                <w:sz w:val="22"/>
                <w:szCs w:val="22"/>
              </w:rPr>
              <w:t>%</w:t>
            </w:r>
            <w:r w:rsidR="00D74E16" w:rsidRPr="000074C1">
              <w:rPr>
                <w:rFonts w:ascii="Century" w:hAnsi="Century"/>
                <w:color w:val="333333"/>
                <w:sz w:val="22"/>
                <w:szCs w:val="22"/>
              </w:rPr>
              <w:t xml:space="preserve"> increase.</w:t>
            </w:r>
            <w:r w:rsidR="001E34DA" w:rsidRPr="000074C1">
              <w:rPr>
                <w:rFonts w:ascii="Century" w:hAnsi="Century"/>
                <w:color w:val="333333"/>
                <w:sz w:val="22"/>
                <w:szCs w:val="22"/>
              </w:rPr>
              <w:t xml:space="preserve"> </w:t>
            </w:r>
          </w:p>
          <w:p w14:paraId="78B058DA" w14:textId="77777777" w:rsidR="00093B6B" w:rsidRPr="000074C1" w:rsidRDefault="00093B6B" w:rsidP="00393139">
            <w:pPr>
              <w:jc w:val="both"/>
              <w:rPr>
                <w:rFonts w:ascii="Century" w:hAnsi="Century"/>
                <w:color w:val="333333"/>
                <w:sz w:val="22"/>
                <w:szCs w:val="22"/>
              </w:rPr>
            </w:pPr>
          </w:p>
          <w:p w14:paraId="204DABD4" w14:textId="77777777" w:rsidR="005B31A7" w:rsidRPr="00C95D6E" w:rsidRDefault="005B31A7" w:rsidP="00393139">
            <w:pPr>
              <w:jc w:val="both"/>
              <w:rPr>
                <w:rFonts w:ascii="Century" w:hAnsi="Century"/>
                <w:color w:val="333333"/>
                <w:sz w:val="16"/>
                <w:szCs w:val="16"/>
              </w:rPr>
            </w:pPr>
          </w:p>
          <w:p w14:paraId="5EC5B337" w14:textId="03781503" w:rsidR="001E34DA" w:rsidRPr="000074C1" w:rsidRDefault="001E34DA" w:rsidP="002665A0">
            <w:pPr>
              <w:jc w:val="both"/>
              <w:rPr>
                <w:rFonts w:ascii="Century" w:hAnsi="Century"/>
                <w:b/>
                <w:color w:val="003366"/>
                <w:sz w:val="22"/>
                <w:szCs w:val="22"/>
              </w:rPr>
            </w:pPr>
            <w:r w:rsidRPr="000074C1">
              <w:rPr>
                <w:rFonts w:ascii="Century" w:hAnsi="Century"/>
                <w:color w:val="333333"/>
                <w:sz w:val="22"/>
                <w:szCs w:val="22"/>
              </w:rPr>
              <w:t>T</w:t>
            </w:r>
            <w:r w:rsidR="008E518D" w:rsidRPr="000074C1">
              <w:rPr>
                <w:rFonts w:ascii="Century" w:hAnsi="Century"/>
                <w:color w:val="333333"/>
                <w:sz w:val="22"/>
                <w:szCs w:val="22"/>
              </w:rPr>
              <w:t xml:space="preserve">he following table </w:t>
            </w:r>
            <w:r w:rsidR="00DA2FB9" w:rsidRPr="000074C1">
              <w:rPr>
                <w:rFonts w:ascii="Century" w:hAnsi="Century"/>
                <w:color w:val="333333"/>
                <w:sz w:val="22"/>
                <w:szCs w:val="22"/>
              </w:rPr>
              <w:t>re</w:t>
            </w:r>
            <w:r w:rsidR="008E518D" w:rsidRPr="000074C1">
              <w:rPr>
                <w:rFonts w:ascii="Century" w:hAnsi="Century"/>
                <w:color w:val="333333"/>
                <w:sz w:val="22"/>
                <w:szCs w:val="22"/>
              </w:rPr>
              <w:t xml:space="preserve">presents the premium growth rate in real terms for </w:t>
            </w:r>
            <w:r w:rsidR="00D76036" w:rsidRPr="000074C1">
              <w:rPr>
                <w:rFonts w:ascii="Century" w:hAnsi="Century"/>
                <w:color w:val="333333"/>
                <w:sz w:val="22"/>
                <w:szCs w:val="22"/>
              </w:rPr>
              <w:t>advanced</w:t>
            </w:r>
            <w:r w:rsidR="008E518D" w:rsidRPr="000074C1">
              <w:rPr>
                <w:rFonts w:ascii="Century" w:hAnsi="Century"/>
                <w:color w:val="333333"/>
                <w:sz w:val="22"/>
                <w:szCs w:val="22"/>
              </w:rPr>
              <w:t xml:space="preserve"> </w:t>
            </w:r>
            <w:r w:rsidR="00D76036" w:rsidRPr="000074C1">
              <w:rPr>
                <w:rFonts w:ascii="Century" w:hAnsi="Century"/>
                <w:color w:val="333333"/>
                <w:sz w:val="22"/>
                <w:szCs w:val="22"/>
              </w:rPr>
              <w:t>market</w:t>
            </w:r>
            <w:r w:rsidR="008E518D" w:rsidRPr="000074C1">
              <w:rPr>
                <w:rFonts w:ascii="Century" w:hAnsi="Century"/>
                <w:color w:val="333333"/>
                <w:sz w:val="22"/>
                <w:szCs w:val="22"/>
              </w:rPr>
              <w:t>s</w:t>
            </w:r>
            <w:r w:rsidR="00397752" w:rsidRPr="000074C1">
              <w:rPr>
                <w:rFonts w:ascii="Century" w:hAnsi="Century"/>
                <w:color w:val="333333"/>
                <w:sz w:val="22"/>
                <w:szCs w:val="22"/>
              </w:rPr>
              <w:t xml:space="preserve">, </w:t>
            </w:r>
            <w:r w:rsidR="008E518D" w:rsidRPr="000074C1">
              <w:rPr>
                <w:rFonts w:ascii="Century" w:hAnsi="Century"/>
                <w:color w:val="333333"/>
                <w:sz w:val="22"/>
                <w:szCs w:val="22"/>
              </w:rPr>
              <w:t>emerging markets</w:t>
            </w:r>
            <w:r w:rsidR="00393139" w:rsidRPr="000074C1">
              <w:rPr>
                <w:rFonts w:ascii="Century" w:hAnsi="Century"/>
                <w:color w:val="333333"/>
                <w:sz w:val="22"/>
                <w:szCs w:val="22"/>
              </w:rPr>
              <w:t xml:space="preserve"> and Turkey</w:t>
            </w:r>
            <w:r w:rsidR="00397752" w:rsidRPr="000074C1">
              <w:rPr>
                <w:rFonts w:ascii="Century" w:hAnsi="Century"/>
                <w:color w:val="333333"/>
                <w:sz w:val="22"/>
                <w:szCs w:val="22"/>
              </w:rPr>
              <w:t xml:space="preserve"> for 201</w:t>
            </w:r>
            <w:r w:rsidR="002665A0">
              <w:rPr>
                <w:rFonts w:ascii="Century" w:hAnsi="Century"/>
                <w:color w:val="333333"/>
                <w:sz w:val="22"/>
                <w:szCs w:val="22"/>
              </w:rPr>
              <w:t>8</w:t>
            </w:r>
            <w:r w:rsidR="00D76036" w:rsidRPr="000074C1">
              <w:rPr>
                <w:rFonts w:ascii="Century" w:hAnsi="Century"/>
                <w:color w:val="333333"/>
                <w:sz w:val="22"/>
                <w:szCs w:val="22"/>
              </w:rPr>
              <w:t xml:space="preserve"> and 201</w:t>
            </w:r>
            <w:r w:rsidR="002665A0">
              <w:rPr>
                <w:rFonts w:ascii="Century" w:hAnsi="Century"/>
                <w:color w:val="333333"/>
                <w:sz w:val="22"/>
                <w:szCs w:val="22"/>
              </w:rPr>
              <w:t>9</w:t>
            </w:r>
            <w:r w:rsidR="008E518D" w:rsidRPr="000074C1">
              <w:rPr>
                <w:rFonts w:ascii="Century" w:hAnsi="Century"/>
                <w:color w:val="333333"/>
                <w:sz w:val="22"/>
                <w:szCs w:val="22"/>
              </w:rPr>
              <w:t>.</w:t>
            </w:r>
          </w:p>
        </w:tc>
      </w:tr>
      <w:tr w:rsidR="008E518D" w:rsidRPr="00696AA7" w14:paraId="4F002FC7" w14:textId="77777777" w:rsidTr="00CE6192">
        <w:trPr>
          <w:gridAfter w:val="2"/>
          <w:wAfter w:w="56" w:type="dxa"/>
        </w:trPr>
        <w:tc>
          <w:tcPr>
            <w:tcW w:w="9802" w:type="dxa"/>
            <w:gridSpan w:val="14"/>
          </w:tcPr>
          <w:p w14:paraId="7E979058" w14:textId="77777777" w:rsidR="008E518D" w:rsidRPr="000074C1" w:rsidRDefault="008E518D" w:rsidP="005D0DBF">
            <w:pPr>
              <w:pStyle w:val="ResimYazs"/>
              <w:jc w:val="center"/>
              <w:rPr>
                <w:rFonts w:ascii="Century" w:hAnsi="Century"/>
                <w:b w:val="0"/>
                <w:bCs w:val="0"/>
                <w:i/>
                <w:iCs/>
                <w:color w:val="000080"/>
              </w:rPr>
            </w:pPr>
            <w:bookmarkStart w:id="130" w:name="_Toc170665521"/>
            <w:r w:rsidRPr="000074C1">
              <w:rPr>
                <w:rFonts w:ascii="Century" w:hAnsi="Century"/>
                <w:color w:val="000080"/>
              </w:rPr>
              <w:t>Tablo 1.</w:t>
            </w:r>
            <w:r w:rsidR="005D0DBF" w:rsidRPr="000074C1">
              <w:rPr>
                <w:rFonts w:ascii="Century" w:hAnsi="Century"/>
                <w:color w:val="000080"/>
              </w:rPr>
              <w:t>3</w:t>
            </w:r>
            <w:r w:rsidRPr="000074C1">
              <w:rPr>
                <w:rFonts w:ascii="Century" w:hAnsi="Century"/>
                <w:color w:val="000080"/>
              </w:rPr>
              <w:t>.1</w:t>
            </w:r>
            <w:r w:rsidR="00D76036" w:rsidRPr="000074C1">
              <w:rPr>
                <w:rFonts w:ascii="Century" w:hAnsi="Century"/>
                <w:color w:val="000080"/>
              </w:rPr>
              <w:t xml:space="preserve">: </w:t>
            </w:r>
            <w:r w:rsidRPr="000074C1">
              <w:rPr>
                <w:rFonts w:ascii="Century" w:hAnsi="Century"/>
                <w:bCs w:val="0"/>
                <w:color w:val="000080"/>
              </w:rPr>
              <w:t xml:space="preserve">Reel Büyüme </w:t>
            </w:r>
            <w:r w:rsidR="001D2227" w:rsidRPr="000074C1">
              <w:rPr>
                <w:rFonts w:ascii="Century" w:hAnsi="Century"/>
                <w:bCs w:val="0"/>
                <w:color w:val="000080"/>
              </w:rPr>
              <w:t>Oranları</w:t>
            </w:r>
            <w:r w:rsidRPr="000074C1">
              <w:rPr>
                <w:rFonts w:ascii="Century" w:hAnsi="Century"/>
                <w:bCs w:val="0"/>
                <w:color w:val="000080"/>
              </w:rPr>
              <w:t xml:space="preserve"> </w:t>
            </w:r>
            <w:r w:rsidR="00D76036" w:rsidRPr="000074C1">
              <w:rPr>
                <w:rFonts w:ascii="Century" w:hAnsi="Century"/>
                <w:bCs w:val="0"/>
                <w:color w:val="000080"/>
              </w:rPr>
              <w:t>-</w:t>
            </w:r>
            <w:r w:rsidRPr="000074C1">
              <w:rPr>
                <w:rFonts w:ascii="Century" w:hAnsi="Century"/>
                <w:bCs w:val="0"/>
                <w:i/>
                <w:iCs/>
                <w:color w:val="000080"/>
              </w:rPr>
              <w:t xml:space="preserve"> </w:t>
            </w:r>
            <w:r w:rsidRPr="000074C1">
              <w:rPr>
                <w:rFonts w:ascii="Century" w:hAnsi="Century"/>
                <w:b w:val="0"/>
                <w:bCs w:val="0"/>
                <w:i/>
                <w:iCs/>
                <w:color w:val="000080"/>
              </w:rPr>
              <w:t>Real Premium Growth Rate</w:t>
            </w:r>
            <w:bookmarkEnd w:id="130"/>
            <w:r w:rsidR="00D76036" w:rsidRPr="000074C1">
              <w:rPr>
                <w:rFonts w:ascii="Century" w:hAnsi="Century"/>
                <w:b w:val="0"/>
                <w:bCs w:val="0"/>
                <w:i/>
                <w:iCs/>
                <w:color w:val="000080"/>
              </w:rPr>
              <w:t xml:space="preserve"> </w:t>
            </w:r>
            <w:r w:rsidRPr="000074C1">
              <w:rPr>
                <w:rFonts w:ascii="Century" w:hAnsi="Century"/>
                <w:b w:val="0"/>
                <w:bCs w:val="0"/>
                <w:i/>
                <w:iCs/>
                <w:color w:val="000080"/>
              </w:rPr>
              <w:t>(%)</w:t>
            </w:r>
          </w:p>
          <w:p w14:paraId="17898C16" w14:textId="782E93E9" w:rsidR="00ED6648" w:rsidRPr="000074C1" w:rsidRDefault="0098238B" w:rsidP="00D20AA3">
            <w:pPr>
              <w:jc w:val="center"/>
              <w:rPr>
                <w:noProof/>
                <w:lang w:val="tr-TR" w:eastAsia="tr-TR"/>
              </w:rPr>
            </w:pPr>
            <w:r>
              <w:rPr>
                <w:noProof/>
                <w:lang w:val="tr-TR" w:eastAsia="tr-TR"/>
              </w:rPr>
              <w:drawing>
                <wp:inline distT="0" distB="0" distL="0" distR="0" wp14:anchorId="7ED4DFE7" wp14:editId="0EA201DF">
                  <wp:extent cx="6082665" cy="1002030"/>
                  <wp:effectExtent l="0" t="0" r="0" b="762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82665" cy="1002030"/>
                          </a:xfrm>
                          <a:prstGeom prst="rect">
                            <a:avLst/>
                          </a:prstGeom>
                          <a:noFill/>
                          <a:ln>
                            <a:noFill/>
                          </a:ln>
                        </pic:spPr>
                      </pic:pic>
                    </a:graphicData>
                  </a:graphic>
                </wp:inline>
              </w:drawing>
            </w:r>
          </w:p>
          <w:p w14:paraId="12CFF53F" w14:textId="08A5AF80" w:rsidR="00DE6A3E" w:rsidRPr="000074C1" w:rsidRDefault="00DE6A3E" w:rsidP="009E1D69">
            <w:r w:rsidRPr="000074C1">
              <w:rPr>
                <w:rFonts w:ascii="Century" w:hAnsi="Century" w:cs="Arial TUR"/>
                <w:sz w:val="16"/>
                <w:szCs w:val="16"/>
                <w:lang w:eastAsia="tr-TR"/>
              </w:rPr>
              <w:t>Kaynak: Sigma Dergisi, 201</w:t>
            </w:r>
            <w:r w:rsidR="009E1D69">
              <w:rPr>
                <w:rFonts w:ascii="Century" w:hAnsi="Century" w:cs="Arial TUR"/>
                <w:sz w:val="16"/>
                <w:szCs w:val="16"/>
                <w:lang w:eastAsia="tr-TR"/>
              </w:rPr>
              <w:t>9</w:t>
            </w:r>
            <w:r w:rsidRPr="000074C1">
              <w:rPr>
                <w:rFonts w:ascii="Century" w:hAnsi="Century" w:cs="Arial TUR"/>
                <w:sz w:val="16"/>
                <w:szCs w:val="16"/>
                <w:lang w:eastAsia="tr-TR"/>
              </w:rPr>
              <w:t xml:space="preserve"> Dünya Sigortacılığı</w:t>
            </w:r>
            <w:r w:rsidRPr="000074C1">
              <w:rPr>
                <w:rFonts w:ascii="Century" w:hAnsi="Century" w:cs="Arial TUR"/>
                <w:i/>
                <w:sz w:val="16"/>
                <w:szCs w:val="16"/>
                <w:lang w:eastAsia="tr-TR"/>
              </w:rPr>
              <w:t>, S</w:t>
            </w:r>
            <w:r w:rsidRPr="000074C1">
              <w:rPr>
                <w:rFonts w:ascii="Century" w:hAnsi="Century" w:cs="Arial TUR"/>
                <w:i/>
                <w:iCs/>
                <w:sz w:val="16"/>
                <w:szCs w:val="16"/>
                <w:lang w:eastAsia="tr-TR"/>
              </w:rPr>
              <w:t>ource: Sigma Magazine, World Insurance in 201</w:t>
            </w:r>
            <w:r w:rsidR="009E1D69">
              <w:rPr>
                <w:rFonts w:ascii="Century" w:hAnsi="Century" w:cs="Arial TUR"/>
                <w:i/>
                <w:iCs/>
                <w:sz w:val="16"/>
                <w:szCs w:val="16"/>
                <w:lang w:eastAsia="tr-TR"/>
              </w:rPr>
              <w:t>9</w:t>
            </w:r>
            <w:r w:rsidRPr="000074C1">
              <w:rPr>
                <w:rFonts w:ascii="Century" w:hAnsi="Century" w:cs="Arial TUR"/>
                <w:i/>
                <w:iCs/>
                <w:sz w:val="16"/>
                <w:szCs w:val="16"/>
                <w:lang w:eastAsia="tr-TR"/>
              </w:rPr>
              <w:t xml:space="preserve">, No: </w:t>
            </w:r>
            <w:r w:rsidR="009E1D69">
              <w:rPr>
                <w:rFonts w:ascii="Century" w:hAnsi="Century" w:cs="Arial TUR"/>
                <w:i/>
                <w:iCs/>
                <w:sz w:val="16"/>
                <w:szCs w:val="16"/>
                <w:lang w:eastAsia="tr-TR"/>
              </w:rPr>
              <w:t>4/2020</w:t>
            </w:r>
          </w:p>
        </w:tc>
      </w:tr>
      <w:tr w:rsidR="008E518D" w:rsidRPr="00696AA7" w14:paraId="59F02AEA" w14:textId="77777777" w:rsidTr="00CE6192">
        <w:trPr>
          <w:gridAfter w:val="2"/>
          <w:wAfter w:w="56" w:type="dxa"/>
        </w:trPr>
        <w:tc>
          <w:tcPr>
            <w:tcW w:w="4808" w:type="dxa"/>
            <w:gridSpan w:val="2"/>
          </w:tcPr>
          <w:p w14:paraId="5535C07B" w14:textId="77777777" w:rsidR="008E518D" w:rsidRPr="00C95D6E" w:rsidRDefault="008E518D" w:rsidP="00027F34">
            <w:pPr>
              <w:jc w:val="both"/>
              <w:rPr>
                <w:rFonts w:ascii="Century" w:hAnsi="Century"/>
                <w:color w:val="000080"/>
                <w:sz w:val="16"/>
                <w:szCs w:val="16"/>
              </w:rPr>
            </w:pPr>
          </w:p>
        </w:tc>
        <w:tc>
          <w:tcPr>
            <w:tcW w:w="318" w:type="dxa"/>
            <w:gridSpan w:val="7"/>
          </w:tcPr>
          <w:p w14:paraId="0A260AB3" w14:textId="77777777" w:rsidR="008E518D" w:rsidRPr="000074C1" w:rsidRDefault="008E518D" w:rsidP="00CD35C2">
            <w:pPr>
              <w:jc w:val="both"/>
              <w:rPr>
                <w:rFonts w:ascii="Century" w:hAnsi="Century"/>
                <w:sz w:val="22"/>
                <w:szCs w:val="22"/>
              </w:rPr>
            </w:pPr>
          </w:p>
        </w:tc>
        <w:tc>
          <w:tcPr>
            <w:tcW w:w="4676" w:type="dxa"/>
            <w:gridSpan w:val="5"/>
          </w:tcPr>
          <w:p w14:paraId="70752A99" w14:textId="77777777" w:rsidR="008E518D" w:rsidRPr="00C95D6E" w:rsidRDefault="008E518D" w:rsidP="008E518D">
            <w:pPr>
              <w:jc w:val="both"/>
              <w:rPr>
                <w:rFonts w:ascii="Century" w:hAnsi="Century"/>
                <w:b/>
                <w:color w:val="003366"/>
                <w:sz w:val="16"/>
                <w:szCs w:val="16"/>
              </w:rPr>
            </w:pPr>
          </w:p>
        </w:tc>
      </w:tr>
      <w:tr w:rsidR="00C85053" w:rsidRPr="0098238B" w14:paraId="663F42B1" w14:textId="77777777" w:rsidTr="00CE6192">
        <w:trPr>
          <w:gridAfter w:val="2"/>
          <w:wAfter w:w="56" w:type="dxa"/>
        </w:trPr>
        <w:tc>
          <w:tcPr>
            <w:tcW w:w="4808" w:type="dxa"/>
            <w:gridSpan w:val="2"/>
          </w:tcPr>
          <w:p w14:paraId="6DAB2C3F" w14:textId="10CF1971" w:rsidR="00093B6B" w:rsidRPr="0098238B" w:rsidRDefault="00D84482" w:rsidP="00093B6B">
            <w:pPr>
              <w:jc w:val="both"/>
              <w:rPr>
                <w:rFonts w:ascii="Century" w:hAnsi="Century"/>
                <w:sz w:val="22"/>
                <w:szCs w:val="22"/>
                <w:lang w:eastAsia="tr-TR"/>
              </w:rPr>
            </w:pPr>
            <w:r w:rsidRPr="0098238B">
              <w:rPr>
                <w:rFonts w:ascii="Century" w:hAnsi="Century"/>
                <w:sz w:val="22"/>
                <w:szCs w:val="22"/>
                <w:lang w:eastAsia="tr-TR"/>
              </w:rPr>
              <w:t>Ülkemiz s</w:t>
            </w:r>
            <w:r w:rsidR="00397752" w:rsidRPr="0098238B">
              <w:rPr>
                <w:rFonts w:ascii="Century" w:hAnsi="Century"/>
                <w:sz w:val="22"/>
                <w:szCs w:val="22"/>
                <w:lang w:eastAsia="tr-TR"/>
              </w:rPr>
              <w:t>igortacılık sektörü</w:t>
            </w:r>
            <w:r w:rsidRPr="0098238B">
              <w:rPr>
                <w:rFonts w:ascii="Century" w:hAnsi="Century"/>
                <w:sz w:val="22"/>
                <w:szCs w:val="22"/>
                <w:lang w:eastAsia="tr-TR"/>
              </w:rPr>
              <w:t>nde 201</w:t>
            </w:r>
            <w:r w:rsidR="002665A0" w:rsidRPr="0098238B">
              <w:rPr>
                <w:rFonts w:ascii="Century" w:hAnsi="Century"/>
                <w:sz w:val="22"/>
                <w:szCs w:val="22"/>
                <w:lang w:eastAsia="tr-TR"/>
              </w:rPr>
              <w:t>9</w:t>
            </w:r>
            <w:r w:rsidR="00A148DB" w:rsidRPr="0098238B">
              <w:rPr>
                <w:rFonts w:ascii="Century" w:hAnsi="Century"/>
                <w:sz w:val="22"/>
                <w:szCs w:val="22"/>
                <w:lang w:eastAsia="tr-TR"/>
              </w:rPr>
              <w:t xml:space="preserve"> yılında hayat </w:t>
            </w:r>
            <w:r w:rsidR="00B50446" w:rsidRPr="0098238B">
              <w:rPr>
                <w:rFonts w:ascii="Century" w:hAnsi="Century"/>
                <w:sz w:val="22"/>
                <w:szCs w:val="22"/>
                <w:lang w:eastAsia="tr-TR"/>
              </w:rPr>
              <w:t>alanında</w:t>
            </w:r>
            <w:r w:rsidR="002665A0" w:rsidRPr="0098238B">
              <w:rPr>
                <w:rFonts w:ascii="Century" w:hAnsi="Century"/>
                <w:sz w:val="22"/>
                <w:szCs w:val="22"/>
                <w:lang w:eastAsia="tr-TR"/>
              </w:rPr>
              <w:t xml:space="preserve"> gelişmekte olan ülk</w:t>
            </w:r>
            <w:r w:rsidR="00B50446" w:rsidRPr="0098238B">
              <w:rPr>
                <w:rFonts w:ascii="Century" w:hAnsi="Century"/>
                <w:sz w:val="22"/>
                <w:szCs w:val="22"/>
                <w:lang w:eastAsia="tr-TR"/>
              </w:rPr>
              <w:t>e</w:t>
            </w:r>
            <w:r w:rsidR="002665A0" w:rsidRPr="0098238B">
              <w:rPr>
                <w:rFonts w:ascii="Century" w:hAnsi="Century"/>
                <w:sz w:val="22"/>
                <w:szCs w:val="22"/>
                <w:lang w:eastAsia="tr-TR"/>
              </w:rPr>
              <w:t xml:space="preserve">lerin üzerinde, </w:t>
            </w:r>
            <w:r w:rsidR="00874014" w:rsidRPr="0098238B">
              <w:rPr>
                <w:rFonts w:ascii="Century" w:hAnsi="Century"/>
                <w:sz w:val="22"/>
                <w:szCs w:val="22"/>
                <w:lang w:eastAsia="tr-TR"/>
              </w:rPr>
              <w:t xml:space="preserve">hayat dışı </w:t>
            </w:r>
            <w:r w:rsidR="00B50446" w:rsidRPr="0098238B">
              <w:rPr>
                <w:rFonts w:ascii="Century" w:hAnsi="Century"/>
                <w:sz w:val="22"/>
                <w:szCs w:val="22"/>
                <w:lang w:eastAsia="tr-TR"/>
              </w:rPr>
              <w:t>dallarda</w:t>
            </w:r>
            <w:r w:rsidR="002665A0" w:rsidRPr="0098238B">
              <w:rPr>
                <w:rFonts w:ascii="Century" w:hAnsi="Century"/>
                <w:sz w:val="22"/>
                <w:szCs w:val="22"/>
                <w:lang w:eastAsia="tr-TR"/>
              </w:rPr>
              <w:t xml:space="preserve"> ise</w:t>
            </w:r>
            <w:r w:rsidR="00A148DB" w:rsidRPr="0098238B">
              <w:rPr>
                <w:rFonts w:ascii="Century" w:hAnsi="Century"/>
                <w:sz w:val="22"/>
                <w:szCs w:val="22"/>
                <w:lang w:eastAsia="tr-TR"/>
              </w:rPr>
              <w:t xml:space="preserve"> gelişmekte olan piyasaların altında reel büyüme gerçekleşmiş</w:t>
            </w:r>
            <w:r w:rsidR="0016150B" w:rsidRPr="0098238B">
              <w:rPr>
                <w:rFonts w:ascii="Century" w:hAnsi="Century"/>
                <w:sz w:val="22"/>
                <w:szCs w:val="22"/>
                <w:lang w:eastAsia="tr-TR"/>
              </w:rPr>
              <w:t>tir. 201</w:t>
            </w:r>
            <w:r w:rsidR="002665A0" w:rsidRPr="0098238B">
              <w:rPr>
                <w:rFonts w:ascii="Century" w:hAnsi="Century"/>
                <w:sz w:val="22"/>
                <w:szCs w:val="22"/>
                <w:lang w:eastAsia="tr-TR"/>
              </w:rPr>
              <w:t>9</w:t>
            </w:r>
            <w:r w:rsidR="00B50446" w:rsidRPr="0098238B">
              <w:rPr>
                <w:rFonts w:ascii="Century" w:hAnsi="Century"/>
                <w:sz w:val="22"/>
                <w:szCs w:val="22"/>
                <w:lang w:eastAsia="tr-TR"/>
              </w:rPr>
              <w:t xml:space="preserve"> yılında Hayat dışı dallarda %4</w:t>
            </w:r>
            <w:r w:rsidR="00A148DB" w:rsidRPr="0098238B">
              <w:rPr>
                <w:rFonts w:ascii="Century" w:hAnsi="Century"/>
                <w:sz w:val="22"/>
                <w:szCs w:val="22"/>
                <w:lang w:eastAsia="tr-TR"/>
              </w:rPr>
              <w:t>,</w:t>
            </w:r>
            <w:r w:rsidR="00B50446" w:rsidRPr="0098238B">
              <w:rPr>
                <w:rFonts w:ascii="Century" w:hAnsi="Century"/>
                <w:sz w:val="22"/>
                <w:szCs w:val="22"/>
                <w:lang w:eastAsia="tr-TR"/>
              </w:rPr>
              <w:t>0</w:t>
            </w:r>
            <w:r w:rsidR="00A148DB" w:rsidRPr="0098238B">
              <w:rPr>
                <w:rFonts w:ascii="Century" w:hAnsi="Century"/>
                <w:sz w:val="22"/>
                <w:szCs w:val="22"/>
                <w:lang w:eastAsia="tr-TR"/>
              </w:rPr>
              <w:t xml:space="preserve"> </w:t>
            </w:r>
            <w:r w:rsidR="0016150B" w:rsidRPr="0098238B">
              <w:rPr>
                <w:rFonts w:ascii="Century" w:hAnsi="Century"/>
                <w:sz w:val="22"/>
                <w:szCs w:val="22"/>
                <w:lang w:eastAsia="tr-TR"/>
              </w:rPr>
              <w:t>oranında</w:t>
            </w:r>
            <w:r w:rsidR="00B50446" w:rsidRPr="0098238B">
              <w:rPr>
                <w:rFonts w:ascii="Century" w:hAnsi="Century"/>
                <w:sz w:val="22"/>
                <w:szCs w:val="22"/>
                <w:lang w:eastAsia="tr-TR"/>
              </w:rPr>
              <w:t>,</w:t>
            </w:r>
            <w:r w:rsidR="0016150B" w:rsidRPr="0098238B">
              <w:rPr>
                <w:rFonts w:ascii="Century" w:hAnsi="Century"/>
                <w:sz w:val="22"/>
                <w:szCs w:val="22"/>
                <w:lang w:eastAsia="tr-TR"/>
              </w:rPr>
              <w:t xml:space="preserve"> </w:t>
            </w:r>
            <w:r w:rsidR="00B50446" w:rsidRPr="0098238B">
              <w:rPr>
                <w:rFonts w:ascii="Century" w:hAnsi="Century"/>
                <w:sz w:val="22"/>
                <w:szCs w:val="22"/>
                <w:lang w:eastAsia="tr-TR"/>
              </w:rPr>
              <w:t>hayat alanında ise %42,8</w:t>
            </w:r>
            <w:r w:rsidR="00784541" w:rsidRPr="0098238B">
              <w:rPr>
                <w:rFonts w:ascii="Century" w:hAnsi="Century"/>
                <w:sz w:val="22"/>
                <w:szCs w:val="22"/>
                <w:lang w:eastAsia="tr-TR"/>
              </w:rPr>
              <w:t xml:space="preserve"> </w:t>
            </w:r>
            <w:r w:rsidR="00D74E16" w:rsidRPr="0098238B">
              <w:rPr>
                <w:rFonts w:ascii="Century" w:hAnsi="Century"/>
                <w:sz w:val="22"/>
                <w:szCs w:val="22"/>
                <w:lang w:eastAsia="tr-TR"/>
              </w:rPr>
              <w:t xml:space="preserve">oranında </w:t>
            </w:r>
            <w:r w:rsidR="00B50446" w:rsidRPr="0098238B">
              <w:rPr>
                <w:rFonts w:ascii="Century" w:hAnsi="Century"/>
                <w:sz w:val="22"/>
                <w:szCs w:val="22"/>
                <w:lang w:eastAsia="tr-TR"/>
              </w:rPr>
              <w:t>reel büyüme yaşanmıştır.</w:t>
            </w:r>
            <w:r w:rsidR="00D74E16" w:rsidRPr="0098238B">
              <w:rPr>
                <w:rFonts w:ascii="Century" w:hAnsi="Century"/>
                <w:sz w:val="22"/>
                <w:szCs w:val="22"/>
                <w:lang w:eastAsia="tr-TR"/>
              </w:rPr>
              <w:t xml:space="preserve"> </w:t>
            </w:r>
          </w:p>
          <w:p w14:paraId="4031466E" w14:textId="77777777" w:rsidR="00C95D6E" w:rsidRPr="0098238B" w:rsidRDefault="00C95D6E" w:rsidP="00093B6B">
            <w:pPr>
              <w:jc w:val="both"/>
              <w:rPr>
                <w:rFonts w:ascii="Century" w:hAnsi="Century"/>
                <w:sz w:val="22"/>
                <w:szCs w:val="22"/>
                <w:lang w:eastAsia="tr-TR"/>
              </w:rPr>
            </w:pPr>
          </w:p>
          <w:p w14:paraId="3D67CB5E" w14:textId="77777777" w:rsidR="00C95D6E" w:rsidRPr="0098238B" w:rsidRDefault="00C95D6E" w:rsidP="00093B6B">
            <w:pPr>
              <w:jc w:val="both"/>
              <w:rPr>
                <w:rFonts w:ascii="Century" w:hAnsi="Century"/>
                <w:sz w:val="22"/>
                <w:szCs w:val="22"/>
                <w:lang w:eastAsia="tr-TR"/>
              </w:rPr>
            </w:pPr>
          </w:p>
          <w:p w14:paraId="3E0CE1F5" w14:textId="2AA82B1C" w:rsidR="00C85053" w:rsidRPr="0098238B" w:rsidRDefault="00D471A3" w:rsidP="00093B6B">
            <w:pPr>
              <w:jc w:val="both"/>
              <w:rPr>
                <w:rFonts w:ascii="Century" w:hAnsi="Century"/>
                <w:sz w:val="22"/>
                <w:szCs w:val="22"/>
              </w:rPr>
            </w:pPr>
            <w:r w:rsidRPr="0098238B">
              <w:rPr>
                <w:rFonts w:ascii="Century" w:hAnsi="Century"/>
                <w:sz w:val="22"/>
                <w:szCs w:val="22"/>
                <w:lang w:eastAsia="tr-TR"/>
              </w:rPr>
              <w:t>Aşağıdaki grafiklerde, Türkiye ile gelişmiş ve gelişmekte olan piyasalardaki reel prim artış oranları gösterilmiştir.</w:t>
            </w:r>
          </w:p>
        </w:tc>
        <w:tc>
          <w:tcPr>
            <w:tcW w:w="318" w:type="dxa"/>
            <w:gridSpan w:val="7"/>
          </w:tcPr>
          <w:p w14:paraId="0F4553B1" w14:textId="77777777" w:rsidR="00C85053" w:rsidRPr="0098238B" w:rsidRDefault="00C85053" w:rsidP="008D17FE">
            <w:pPr>
              <w:rPr>
                <w:rFonts w:ascii="Century" w:hAnsi="Century"/>
                <w:sz w:val="22"/>
                <w:szCs w:val="22"/>
              </w:rPr>
            </w:pPr>
          </w:p>
        </w:tc>
        <w:tc>
          <w:tcPr>
            <w:tcW w:w="4676" w:type="dxa"/>
            <w:gridSpan w:val="5"/>
            <w:shd w:val="clear" w:color="auto" w:fill="auto"/>
          </w:tcPr>
          <w:p w14:paraId="15BEB822" w14:textId="2E011CE0" w:rsidR="00D471A3" w:rsidRPr="0098238B" w:rsidRDefault="00445527" w:rsidP="00784541">
            <w:pPr>
              <w:jc w:val="both"/>
              <w:rPr>
                <w:rFonts w:ascii="Century" w:hAnsi="Century"/>
                <w:color w:val="333333"/>
                <w:sz w:val="22"/>
              </w:rPr>
            </w:pPr>
            <w:r w:rsidRPr="0098238B">
              <w:rPr>
                <w:rFonts w:ascii="Century" w:hAnsi="Century"/>
                <w:color w:val="333333"/>
                <w:sz w:val="22"/>
              </w:rPr>
              <w:t xml:space="preserve">The real growth rate of the insurance sector in Turkey remained below the emerging market rates in the </w:t>
            </w:r>
            <w:r w:rsidR="00784541" w:rsidRPr="0098238B">
              <w:rPr>
                <w:rFonts w:ascii="Century" w:hAnsi="Century"/>
                <w:color w:val="333333"/>
                <w:sz w:val="22"/>
              </w:rPr>
              <w:t>non-</w:t>
            </w:r>
            <w:r w:rsidRPr="0098238B">
              <w:rPr>
                <w:rFonts w:ascii="Century" w:hAnsi="Century"/>
                <w:color w:val="333333"/>
                <w:sz w:val="22"/>
              </w:rPr>
              <w:t>life branches whereas it has experie</w:t>
            </w:r>
            <w:r w:rsidR="00784541" w:rsidRPr="0098238B">
              <w:rPr>
                <w:rFonts w:ascii="Century" w:hAnsi="Century"/>
                <w:color w:val="333333"/>
                <w:sz w:val="22"/>
              </w:rPr>
              <w:t xml:space="preserve">nced a superior performance in the life branches as compared to emerging market rates. </w:t>
            </w:r>
            <w:r w:rsidR="00231053" w:rsidRPr="0098238B">
              <w:rPr>
                <w:rFonts w:ascii="Century" w:hAnsi="Century"/>
                <w:color w:val="333333"/>
                <w:sz w:val="22"/>
              </w:rPr>
              <w:t xml:space="preserve">The real premium volume </w:t>
            </w:r>
            <w:r w:rsidR="005076EA" w:rsidRPr="0098238B">
              <w:rPr>
                <w:rFonts w:ascii="Century" w:hAnsi="Century"/>
                <w:color w:val="333333"/>
                <w:sz w:val="22"/>
              </w:rPr>
              <w:t xml:space="preserve">in non-life </w:t>
            </w:r>
            <w:r w:rsidR="00351372" w:rsidRPr="0098238B">
              <w:rPr>
                <w:rFonts w:ascii="Century" w:hAnsi="Century"/>
                <w:color w:val="333333"/>
                <w:sz w:val="22"/>
              </w:rPr>
              <w:t xml:space="preserve">branches </w:t>
            </w:r>
            <w:r w:rsidR="00231053" w:rsidRPr="0098238B">
              <w:rPr>
                <w:rFonts w:ascii="Century" w:hAnsi="Century"/>
                <w:color w:val="333333"/>
                <w:sz w:val="22"/>
              </w:rPr>
              <w:t xml:space="preserve">increased by </w:t>
            </w:r>
            <w:r w:rsidR="00784541" w:rsidRPr="0098238B">
              <w:rPr>
                <w:rFonts w:ascii="Century" w:hAnsi="Century"/>
                <w:color w:val="333333"/>
                <w:sz w:val="22"/>
              </w:rPr>
              <w:t>4.0</w:t>
            </w:r>
            <w:r w:rsidR="00B57179" w:rsidRPr="0098238B">
              <w:rPr>
                <w:rFonts w:ascii="Century" w:hAnsi="Century"/>
                <w:bCs/>
                <w:color w:val="333333"/>
                <w:sz w:val="22"/>
                <w:szCs w:val="22"/>
              </w:rPr>
              <w:t>%</w:t>
            </w:r>
            <w:r w:rsidR="00231053" w:rsidRPr="0098238B">
              <w:rPr>
                <w:rFonts w:ascii="Century" w:hAnsi="Century"/>
                <w:color w:val="333333"/>
                <w:sz w:val="22"/>
              </w:rPr>
              <w:t xml:space="preserve"> </w:t>
            </w:r>
            <w:r w:rsidR="00784541" w:rsidRPr="0098238B">
              <w:rPr>
                <w:rFonts w:ascii="Century" w:hAnsi="Century"/>
                <w:color w:val="333333"/>
                <w:sz w:val="22"/>
              </w:rPr>
              <w:t xml:space="preserve">and </w:t>
            </w:r>
            <w:r w:rsidR="00231053" w:rsidRPr="0098238B">
              <w:rPr>
                <w:rFonts w:ascii="Century" w:hAnsi="Century"/>
                <w:color w:val="333333"/>
                <w:sz w:val="22"/>
              </w:rPr>
              <w:t xml:space="preserve">life premium volume </w:t>
            </w:r>
            <w:r w:rsidR="00784541" w:rsidRPr="0098238B">
              <w:rPr>
                <w:rFonts w:ascii="Century" w:hAnsi="Century"/>
                <w:color w:val="333333"/>
                <w:sz w:val="22"/>
              </w:rPr>
              <w:t xml:space="preserve">increased </w:t>
            </w:r>
            <w:r w:rsidR="00231053" w:rsidRPr="0098238B">
              <w:rPr>
                <w:rFonts w:ascii="Century" w:hAnsi="Century"/>
                <w:color w:val="333333"/>
                <w:sz w:val="22"/>
              </w:rPr>
              <w:t xml:space="preserve">by </w:t>
            </w:r>
            <w:r w:rsidR="00784541" w:rsidRPr="0098238B">
              <w:rPr>
                <w:rFonts w:ascii="Century" w:hAnsi="Century"/>
                <w:color w:val="333333"/>
                <w:sz w:val="22"/>
              </w:rPr>
              <w:t>42.8</w:t>
            </w:r>
            <w:r w:rsidR="00B57179" w:rsidRPr="0098238B">
              <w:rPr>
                <w:rFonts w:ascii="Century" w:hAnsi="Century"/>
                <w:bCs/>
                <w:color w:val="333333"/>
                <w:sz w:val="22"/>
                <w:szCs w:val="22"/>
              </w:rPr>
              <w:t>%</w:t>
            </w:r>
            <w:r w:rsidR="00231053" w:rsidRPr="0098238B">
              <w:rPr>
                <w:rFonts w:ascii="Century" w:hAnsi="Century"/>
                <w:color w:val="333333"/>
                <w:sz w:val="22"/>
              </w:rPr>
              <w:t xml:space="preserve"> </w:t>
            </w:r>
            <w:r w:rsidR="00784541" w:rsidRPr="0098238B">
              <w:rPr>
                <w:rFonts w:ascii="Century" w:hAnsi="Century"/>
                <w:color w:val="333333"/>
                <w:sz w:val="22"/>
              </w:rPr>
              <w:t>in 2019.</w:t>
            </w:r>
          </w:p>
          <w:p w14:paraId="50AAB044" w14:textId="653EDB15" w:rsidR="00D471A3" w:rsidRPr="0098238B" w:rsidRDefault="00C95D6E" w:rsidP="00784541">
            <w:pPr>
              <w:jc w:val="both"/>
              <w:rPr>
                <w:rFonts w:ascii="Century" w:hAnsi="Century"/>
                <w:color w:val="333333"/>
                <w:sz w:val="22"/>
              </w:rPr>
            </w:pPr>
            <w:r w:rsidRPr="0098238B">
              <w:rPr>
                <w:rFonts w:ascii="Century" w:hAnsi="Century"/>
                <w:color w:val="333333"/>
                <w:sz w:val="22"/>
              </w:rPr>
              <w:t>The graph</w:t>
            </w:r>
            <w:r w:rsidRPr="0098238B">
              <w:rPr>
                <w:rFonts w:ascii="Century" w:hAnsi="Century"/>
                <w:color w:val="333333"/>
                <w:sz w:val="22"/>
                <w:szCs w:val="22"/>
                <w:lang w:eastAsia="tr-TR"/>
              </w:rPr>
              <w:t xml:space="preserve"> below</w:t>
            </w:r>
            <w:r w:rsidRPr="0098238B">
              <w:rPr>
                <w:rFonts w:ascii="Century" w:hAnsi="Century"/>
                <w:color w:val="333333"/>
                <w:sz w:val="22"/>
              </w:rPr>
              <w:t xml:space="preserve"> shows the growth rates for life and non-life insurance business as advanced and emerging markets in comparaison with Turkey over the last five years.</w:t>
            </w:r>
          </w:p>
          <w:p w14:paraId="11A0F0B6" w14:textId="19B35BA2" w:rsidR="00D471A3" w:rsidRPr="0098238B" w:rsidRDefault="00D471A3" w:rsidP="00784541">
            <w:pPr>
              <w:jc w:val="both"/>
              <w:rPr>
                <w:rFonts w:ascii="Century" w:hAnsi="Century"/>
                <w:color w:val="333333"/>
                <w:sz w:val="22"/>
                <w:szCs w:val="22"/>
              </w:rPr>
            </w:pPr>
          </w:p>
        </w:tc>
      </w:tr>
      <w:tr w:rsidR="00C85053" w:rsidRPr="00696AA7" w14:paraId="3CDC93CD" w14:textId="77777777" w:rsidTr="00CE6192">
        <w:trPr>
          <w:gridAfter w:val="2"/>
          <w:wAfter w:w="56" w:type="dxa"/>
        </w:trPr>
        <w:tc>
          <w:tcPr>
            <w:tcW w:w="4808" w:type="dxa"/>
            <w:gridSpan w:val="2"/>
          </w:tcPr>
          <w:p w14:paraId="4150BCF1" w14:textId="77777777" w:rsidR="00D471A3" w:rsidRPr="00253D94" w:rsidRDefault="00D471A3" w:rsidP="00D471A3">
            <w:pPr>
              <w:jc w:val="center"/>
              <w:rPr>
                <w:rFonts w:ascii="Century" w:hAnsi="Century"/>
                <w:b/>
                <w:color w:val="000080"/>
                <w:sz w:val="20"/>
                <w:szCs w:val="20"/>
              </w:rPr>
            </w:pPr>
            <w:r w:rsidRPr="00253D94">
              <w:rPr>
                <w:rFonts w:ascii="Century" w:hAnsi="Century"/>
                <w:b/>
                <w:color w:val="000080"/>
                <w:sz w:val="20"/>
                <w:szCs w:val="20"/>
              </w:rPr>
              <w:t>Grafik 1.3.1: Direkt Prim Reel Artış Oranları</w:t>
            </w:r>
          </w:p>
          <w:p w14:paraId="516D46B0" w14:textId="77777777" w:rsidR="00D471A3" w:rsidRPr="00253D94" w:rsidRDefault="00D471A3" w:rsidP="00D471A3">
            <w:pPr>
              <w:jc w:val="center"/>
              <w:rPr>
                <w:rFonts w:ascii="Century" w:hAnsi="Century"/>
                <w:color w:val="999999"/>
                <w:sz w:val="20"/>
                <w:szCs w:val="20"/>
              </w:rPr>
            </w:pPr>
            <w:r w:rsidRPr="00253D94">
              <w:rPr>
                <w:rFonts w:ascii="Century" w:hAnsi="Century"/>
                <w:i/>
                <w:color w:val="000080"/>
                <w:sz w:val="20"/>
                <w:szCs w:val="20"/>
              </w:rPr>
              <w:t>Real Growth Rates of Direct Gross Premium</w:t>
            </w:r>
          </w:p>
          <w:p w14:paraId="2ACD96ED" w14:textId="489597DF" w:rsidR="00C85053" w:rsidRDefault="00D471A3" w:rsidP="00CE6192">
            <w:pPr>
              <w:jc w:val="center"/>
              <w:rPr>
                <w:rFonts w:ascii="Century" w:hAnsi="Century"/>
                <w:sz w:val="22"/>
                <w:szCs w:val="22"/>
              </w:rPr>
            </w:pPr>
            <w:r w:rsidRPr="00253D94">
              <w:rPr>
                <w:rFonts w:ascii="Century" w:hAnsi="Century"/>
                <w:b/>
                <w:color w:val="002060"/>
                <w:sz w:val="20"/>
                <w:szCs w:val="20"/>
              </w:rPr>
              <w:t xml:space="preserve">Hayat Dışı – </w:t>
            </w:r>
            <w:r w:rsidRPr="00253D94">
              <w:rPr>
                <w:rFonts w:ascii="Century" w:hAnsi="Century"/>
                <w:i/>
                <w:color w:val="002060"/>
                <w:sz w:val="20"/>
                <w:szCs w:val="20"/>
              </w:rPr>
              <w:t>Non-Life Insurance</w:t>
            </w:r>
          </w:p>
          <w:p w14:paraId="348B4D2F" w14:textId="279CE1F7" w:rsidR="00D471A3" w:rsidRPr="000074C1" w:rsidRDefault="0098238B" w:rsidP="0098238B">
            <w:pPr>
              <w:jc w:val="center"/>
              <w:rPr>
                <w:rFonts w:ascii="Century" w:hAnsi="Century"/>
                <w:sz w:val="22"/>
                <w:szCs w:val="22"/>
              </w:rPr>
            </w:pPr>
            <w:r>
              <w:rPr>
                <w:rFonts w:ascii="Century" w:hAnsi="Century"/>
                <w:noProof/>
                <w:sz w:val="22"/>
                <w:szCs w:val="22"/>
                <w:lang w:val="tr-TR" w:eastAsia="tr-TR"/>
              </w:rPr>
              <w:drawing>
                <wp:inline distT="0" distB="0" distL="0" distR="0" wp14:anchorId="1459A2B6" wp14:editId="5B936395">
                  <wp:extent cx="3101009" cy="1725433"/>
                  <wp:effectExtent l="0" t="0" r="4445" b="825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00686" cy="1725253"/>
                          </a:xfrm>
                          <a:prstGeom prst="rect">
                            <a:avLst/>
                          </a:prstGeom>
                          <a:noFill/>
                          <a:ln>
                            <a:noFill/>
                          </a:ln>
                        </pic:spPr>
                      </pic:pic>
                    </a:graphicData>
                  </a:graphic>
                </wp:inline>
              </w:drawing>
            </w:r>
          </w:p>
        </w:tc>
        <w:tc>
          <w:tcPr>
            <w:tcW w:w="318" w:type="dxa"/>
            <w:gridSpan w:val="7"/>
          </w:tcPr>
          <w:p w14:paraId="5F1CC75C" w14:textId="77777777" w:rsidR="00C85053" w:rsidRPr="000074C1" w:rsidRDefault="00C85053" w:rsidP="008D17FE">
            <w:pPr>
              <w:rPr>
                <w:rFonts w:ascii="Century" w:hAnsi="Century"/>
                <w:sz w:val="22"/>
                <w:szCs w:val="22"/>
              </w:rPr>
            </w:pPr>
          </w:p>
        </w:tc>
        <w:tc>
          <w:tcPr>
            <w:tcW w:w="4676" w:type="dxa"/>
            <w:gridSpan w:val="5"/>
          </w:tcPr>
          <w:p w14:paraId="1335C238" w14:textId="77777777" w:rsidR="00D471A3" w:rsidRPr="00253D94" w:rsidRDefault="00D471A3" w:rsidP="00D471A3">
            <w:pPr>
              <w:jc w:val="center"/>
              <w:rPr>
                <w:rFonts w:ascii="Century" w:hAnsi="Century"/>
                <w:b/>
                <w:color w:val="000080"/>
                <w:sz w:val="20"/>
                <w:szCs w:val="20"/>
              </w:rPr>
            </w:pPr>
            <w:r w:rsidRPr="00253D94">
              <w:rPr>
                <w:rFonts w:ascii="Century" w:hAnsi="Century"/>
                <w:b/>
                <w:color w:val="000080"/>
                <w:sz w:val="20"/>
                <w:szCs w:val="20"/>
              </w:rPr>
              <w:t>Grafik 1.3.1: Direkt Prim Reel Artış Oranları</w:t>
            </w:r>
          </w:p>
          <w:p w14:paraId="10688D2D" w14:textId="77777777" w:rsidR="00D471A3" w:rsidRPr="00253D94" w:rsidRDefault="00D471A3" w:rsidP="00D471A3">
            <w:pPr>
              <w:jc w:val="center"/>
              <w:rPr>
                <w:rFonts w:ascii="Century" w:hAnsi="Century"/>
                <w:color w:val="000080"/>
                <w:sz w:val="20"/>
                <w:szCs w:val="20"/>
              </w:rPr>
            </w:pPr>
            <w:r w:rsidRPr="00253D94">
              <w:rPr>
                <w:rFonts w:ascii="Century" w:hAnsi="Century"/>
                <w:i/>
                <w:color w:val="000080"/>
                <w:sz w:val="20"/>
                <w:szCs w:val="20"/>
              </w:rPr>
              <w:t>Real Growth Rates of Direct Gross Premium</w:t>
            </w:r>
          </w:p>
          <w:p w14:paraId="15FCBEFB" w14:textId="77777777" w:rsidR="00D471A3" w:rsidRPr="00253D94" w:rsidRDefault="00D471A3" w:rsidP="00D471A3">
            <w:pPr>
              <w:jc w:val="center"/>
              <w:rPr>
                <w:rFonts w:ascii="Century" w:hAnsi="Century"/>
                <w:i/>
                <w:color w:val="002060"/>
                <w:sz w:val="20"/>
                <w:szCs w:val="20"/>
              </w:rPr>
            </w:pPr>
            <w:r w:rsidRPr="00253D94">
              <w:rPr>
                <w:rFonts w:ascii="Century" w:hAnsi="Century"/>
                <w:b/>
                <w:color w:val="002060"/>
                <w:sz w:val="20"/>
                <w:szCs w:val="20"/>
              </w:rPr>
              <w:t xml:space="preserve">Hayat – </w:t>
            </w:r>
            <w:r w:rsidRPr="00253D94">
              <w:rPr>
                <w:rFonts w:ascii="Century" w:hAnsi="Century"/>
                <w:i/>
                <w:color w:val="002060"/>
                <w:sz w:val="20"/>
                <w:szCs w:val="20"/>
              </w:rPr>
              <w:t>Life Insurance</w:t>
            </w:r>
          </w:p>
          <w:p w14:paraId="3B5166AB" w14:textId="6405C19F" w:rsidR="00D471A3" w:rsidRPr="000074C1" w:rsidRDefault="0098238B" w:rsidP="0098238B">
            <w:pPr>
              <w:jc w:val="center"/>
              <w:rPr>
                <w:rFonts w:ascii="Century" w:hAnsi="Century" w:cs="Arial"/>
                <w:color w:val="333333"/>
                <w:sz w:val="22"/>
                <w:szCs w:val="22"/>
              </w:rPr>
            </w:pPr>
            <w:r>
              <w:rPr>
                <w:rFonts w:ascii="Century" w:hAnsi="Century" w:cs="Arial"/>
                <w:noProof/>
                <w:color w:val="333333"/>
                <w:sz w:val="22"/>
                <w:szCs w:val="22"/>
                <w:lang w:val="tr-TR" w:eastAsia="tr-TR"/>
              </w:rPr>
              <w:drawing>
                <wp:inline distT="0" distB="0" distL="0" distR="0" wp14:anchorId="571AC646" wp14:editId="5271713C">
                  <wp:extent cx="3093058" cy="1781092"/>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93416" cy="1781298"/>
                          </a:xfrm>
                          <a:prstGeom prst="rect">
                            <a:avLst/>
                          </a:prstGeom>
                          <a:noFill/>
                          <a:ln>
                            <a:noFill/>
                          </a:ln>
                        </pic:spPr>
                      </pic:pic>
                    </a:graphicData>
                  </a:graphic>
                </wp:inline>
              </w:drawing>
            </w:r>
          </w:p>
        </w:tc>
      </w:tr>
      <w:tr w:rsidR="00C85053" w:rsidRPr="00696AA7" w14:paraId="169A49C0" w14:textId="77777777" w:rsidTr="00CE6192">
        <w:trPr>
          <w:gridAfter w:val="2"/>
          <w:wAfter w:w="56" w:type="dxa"/>
        </w:trPr>
        <w:tc>
          <w:tcPr>
            <w:tcW w:w="4808" w:type="dxa"/>
            <w:gridSpan w:val="2"/>
          </w:tcPr>
          <w:p w14:paraId="751EE59A" w14:textId="61008943" w:rsidR="00507D32" w:rsidRPr="000074C1" w:rsidRDefault="000C5CC9" w:rsidP="00A0570B">
            <w:pPr>
              <w:jc w:val="both"/>
              <w:rPr>
                <w:rFonts w:ascii="Century" w:hAnsi="Century"/>
                <w:sz w:val="22"/>
                <w:szCs w:val="22"/>
                <w:lang w:eastAsia="tr-TR"/>
              </w:rPr>
            </w:pPr>
            <w:r w:rsidRPr="000074C1">
              <w:rPr>
                <w:rFonts w:ascii="Century" w:hAnsi="Century"/>
                <w:sz w:val="22"/>
                <w:szCs w:val="22"/>
                <w:lang w:eastAsia="tr-TR"/>
              </w:rPr>
              <w:lastRenderedPageBreak/>
              <w:t xml:space="preserve">Dünya toplam prim üretiminde </w:t>
            </w:r>
            <w:r w:rsidR="00A0570B" w:rsidRPr="000074C1">
              <w:rPr>
                <w:rFonts w:ascii="Century" w:hAnsi="Century"/>
                <w:sz w:val="22"/>
                <w:szCs w:val="22"/>
                <w:lang w:eastAsia="tr-TR"/>
              </w:rPr>
              <w:t>201</w:t>
            </w:r>
            <w:r w:rsidR="00AC5646">
              <w:rPr>
                <w:rFonts w:ascii="Century" w:hAnsi="Century"/>
                <w:sz w:val="22"/>
                <w:szCs w:val="22"/>
                <w:lang w:eastAsia="tr-TR"/>
              </w:rPr>
              <w:t>9</w:t>
            </w:r>
            <w:r w:rsidR="00A0570B" w:rsidRPr="000074C1">
              <w:rPr>
                <w:rFonts w:ascii="Century" w:hAnsi="Century"/>
                <w:sz w:val="22"/>
                <w:szCs w:val="22"/>
                <w:lang w:eastAsia="tr-TR"/>
              </w:rPr>
              <w:t xml:space="preserve"> yılında </w:t>
            </w:r>
            <w:r w:rsidR="005274E8" w:rsidRPr="000074C1">
              <w:rPr>
                <w:rFonts w:ascii="Century" w:hAnsi="Century"/>
                <w:sz w:val="22"/>
                <w:szCs w:val="22"/>
                <w:lang w:eastAsia="tr-TR"/>
              </w:rPr>
              <w:t>geliş</w:t>
            </w:r>
            <w:r w:rsidR="00813B2F" w:rsidRPr="000074C1">
              <w:rPr>
                <w:rFonts w:ascii="Century" w:hAnsi="Century"/>
                <w:sz w:val="22"/>
                <w:szCs w:val="22"/>
                <w:lang w:eastAsia="tr-TR"/>
              </w:rPr>
              <w:t xml:space="preserve">miş </w:t>
            </w:r>
            <w:r w:rsidR="005274E8" w:rsidRPr="000074C1">
              <w:rPr>
                <w:rFonts w:ascii="Century" w:hAnsi="Century"/>
                <w:sz w:val="22"/>
                <w:szCs w:val="22"/>
                <w:lang w:eastAsia="tr-TR"/>
              </w:rPr>
              <w:t>piyasalar</w:t>
            </w:r>
            <w:r w:rsidR="00813B2F" w:rsidRPr="000074C1">
              <w:rPr>
                <w:rFonts w:ascii="Century" w:hAnsi="Century"/>
                <w:sz w:val="22"/>
                <w:szCs w:val="22"/>
                <w:lang w:eastAsia="tr-TR"/>
              </w:rPr>
              <w:t xml:space="preserve"> %</w:t>
            </w:r>
            <w:r w:rsidR="00AC5646">
              <w:rPr>
                <w:rFonts w:ascii="Century" w:hAnsi="Century"/>
                <w:sz w:val="22"/>
                <w:szCs w:val="22"/>
                <w:lang w:eastAsia="tr-TR"/>
              </w:rPr>
              <w:t>81,5</w:t>
            </w:r>
            <w:r w:rsidR="00A0570B" w:rsidRPr="000074C1">
              <w:rPr>
                <w:rFonts w:ascii="Century" w:hAnsi="Century"/>
                <w:sz w:val="22"/>
                <w:szCs w:val="22"/>
                <w:lang w:eastAsia="tr-TR"/>
              </w:rPr>
              <w:t xml:space="preserve">, </w:t>
            </w:r>
            <w:r w:rsidR="00813B2F" w:rsidRPr="000074C1">
              <w:rPr>
                <w:rFonts w:ascii="Century" w:hAnsi="Century"/>
                <w:sz w:val="22"/>
                <w:szCs w:val="22"/>
                <w:lang w:eastAsia="tr-TR"/>
              </w:rPr>
              <w:t xml:space="preserve">gelişmekte olan </w:t>
            </w:r>
            <w:r w:rsidR="005274E8" w:rsidRPr="000074C1">
              <w:rPr>
                <w:rFonts w:ascii="Century" w:hAnsi="Century"/>
                <w:sz w:val="22"/>
                <w:szCs w:val="22"/>
                <w:lang w:eastAsia="tr-TR"/>
              </w:rPr>
              <w:t>piyasala</w:t>
            </w:r>
            <w:r w:rsidR="00813B2F" w:rsidRPr="000074C1">
              <w:rPr>
                <w:rFonts w:ascii="Century" w:hAnsi="Century"/>
                <w:sz w:val="22"/>
                <w:szCs w:val="22"/>
                <w:lang w:eastAsia="tr-TR"/>
              </w:rPr>
              <w:t>r ise %</w:t>
            </w:r>
            <w:r w:rsidR="00AC5646">
              <w:rPr>
                <w:rFonts w:ascii="Century" w:hAnsi="Century"/>
                <w:sz w:val="22"/>
                <w:szCs w:val="22"/>
                <w:lang w:eastAsia="tr-TR"/>
              </w:rPr>
              <w:t>18,5</w:t>
            </w:r>
            <w:r w:rsidR="00A0570B" w:rsidRPr="000074C1">
              <w:rPr>
                <w:rFonts w:ascii="Century" w:hAnsi="Century"/>
                <w:sz w:val="22"/>
                <w:szCs w:val="22"/>
                <w:lang w:eastAsia="tr-TR"/>
              </w:rPr>
              <w:t xml:space="preserve"> oranında bir paya sahip</w:t>
            </w:r>
            <w:r w:rsidRPr="000074C1">
              <w:rPr>
                <w:rFonts w:ascii="Century" w:hAnsi="Century"/>
                <w:sz w:val="22"/>
                <w:szCs w:val="22"/>
                <w:lang w:eastAsia="tr-TR"/>
              </w:rPr>
              <w:t>tir.</w:t>
            </w:r>
            <w:r w:rsidR="00A0570B" w:rsidRPr="000074C1">
              <w:rPr>
                <w:rFonts w:ascii="Century" w:hAnsi="Century"/>
                <w:sz w:val="22"/>
                <w:szCs w:val="22"/>
                <w:lang w:eastAsia="tr-TR"/>
              </w:rPr>
              <w:t xml:space="preserve"> </w:t>
            </w:r>
            <w:r w:rsidR="00AD7C08" w:rsidRPr="000074C1">
              <w:rPr>
                <w:rFonts w:ascii="Century" w:hAnsi="Century"/>
                <w:sz w:val="22"/>
                <w:szCs w:val="22"/>
                <w:lang w:eastAsia="tr-TR"/>
              </w:rPr>
              <w:t xml:space="preserve">Ancak, </w:t>
            </w:r>
            <w:r w:rsidR="00093B6B" w:rsidRPr="000074C1">
              <w:rPr>
                <w:rFonts w:ascii="Century" w:hAnsi="Century"/>
                <w:sz w:val="22"/>
                <w:szCs w:val="22"/>
                <w:lang w:eastAsia="tr-TR"/>
              </w:rPr>
              <w:t xml:space="preserve">prim artış oranı daha yüksek olduğundan </w:t>
            </w:r>
            <w:r w:rsidR="00AD7C08" w:rsidRPr="000074C1">
              <w:rPr>
                <w:rFonts w:ascii="Century" w:hAnsi="Century"/>
                <w:sz w:val="22"/>
                <w:szCs w:val="22"/>
                <w:lang w:eastAsia="tr-TR"/>
              </w:rPr>
              <w:t>g</w:t>
            </w:r>
            <w:r w:rsidR="00A0570B" w:rsidRPr="000074C1">
              <w:rPr>
                <w:rFonts w:ascii="Century" w:hAnsi="Century"/>
                <w:sz w:val="22"/>
                <w:szCs w:val="22"/>
                <w:lang w:eastAsia="tr-TR"/>
              </w:rPr>
              <w:t>elişmek</w:t>
            </w:r>
            <w:r w:rsidRPr="000074C1">
              <w:rPr>
                <w:rFonts w:ascii="Century" w:hAnsi="Century"/>
                <w:sz w:val="22"/>
                <w:szCs w:val="22"/>
                <w:lang w:eastAsia="tr-TR"/>
              </w:rPr>
              <w:t xml:space="preserve">te olan </w:t>
            </w:r>
            <w:r w:rsidR="006A46D6" w:rsidRPr="000074C1">
              <w:rPr>
                <w:rFonts w:ascii="Century" w:hAnsi="Century"/>
                <w:sz w:val="22"/>
                <w:szCs w:val="22"/>
                <w:lang w:eastAsia="tr-TR"/>
              </w:rPr>
              <w:t>piyasalar</w:t>
            </w:r>
            <w:r w:rsidR="006C5E18" w:rsidRPr="000074C1">
              <w:rPr>
                <w:rFonts w:ascii="Century" w:hAnsi="Century"/>
                <w:sz w:val="22"/>
                <w:szCs w:val="22"/>
                <w:lang w:eastAsia="tr-TR"/>
              </w:rPr>
              <w:t xml:space="preserve">ın </w:t>
            </w:r>
            <w:r w:rsidRPr="000074C1">
              <w:rPr>
                <w:rFonts w:ascii="Century" w:hAnsi="Century"/>
                <w:sz w:val="22"/>
                <w:szCs w:val="22"/>
                <w:lang w:eastAsia="tr-TR"/>
              </w:rPr>
              <w:t xml:space="preserve">toplam </w:t>
            </w:r>
            <w:r w:rsidR="00A67EE8" w:rsidRPr="000074C1">
              <w:rPr>
                <w:rFonts w:ascii="Century" w:hAnsi="Century"/>
                <w:sz w:val="22"/>
                <w:szCs w:val="22"/>
                <w:lang w:eastAsia="tr-TR"/>
              </w:rPr>
              <w:t>üretim</w:t>
            </w:r>
            <w:r w:rsidRPr="000074C1">
              <w:rPr>
                <w:rFonts w:ascii="Century" w:hAnsi="Century"/>
                <w:sz w:val="22"/>
                <w:szCs w:val="22"/>
                <w:lang w:eastAsia="tr-TR"/>
              </w:rPr>
              <w:t>de</w:t>
            </w:r>
            <w:r w:rsidR="00A67EE8" w:rsidRPr="000074C1">
              <w:rPr>
                <w:rFonts w:ascii="Century" w:hAnsi="Century"/>
                <w:sz w:val="22"/>
                <w:szCs w:val="22"/>
                <w:lang w:eastAsia="tr-TR"/>
              </w:rPr>
              <w:t>ki pay</w:t>
            </w:r>
            <w:r w:rsidR="006C5E18" w:rsidRPr="000074C1">
              <w:rPr>
                <w:rFonts w:ascii="Century" w:hAnsi="Century"/>
                <w:sz w:val="22"/>
                <w:szCs w:val="22"/>
                <w:lang w:eastAsia="tr-TR"/>
              </w:rPr>
              <w:t xml:space="preserve">ı </w:t>
            </w:r>
            <w:r w:rsidR="00A67EE8" w:rsidRPr="000074C1">
              <w:rPr>
                <w:rFonts w:ascii="Century" w:hAnsi="Century"/>
                <w:sz w:val="22"/>
                <w:szCs w:val="22"/>
                <w:lang w:eastAsia="tr-TR"/>
              </w:rPr>
              <w:t xml:space="preserve">yıllar </w:t>
            </w:r>
            <w:r w:rsidR="00354E2E" w:rsidRPr="000074C1">
              <w:rPr>
                <w:rFonts w:ascii="Century" w:hAnsi="Century"/>
                <w:sz w:val="22"/>
                <w:szCs w:val="22"/>
                <w:lang w:eastAsia="tr-TR"/>
              </w:rPr>
              <w:t xml:space="preserve">itibarıyla </w:t>
            </w:r>
            <w:r w:rsidRPr="000074C1">
              <w:rPr>
                <w:rFonts w:ascii="Century" w:hAnsi="Century"/>
                <w:sz w:val="22"/>
                <w:szCs w:val="22"/>
                <w:lang w:eastAsia="tr-TR"/>
              </w:rPr>
              <w:t xml:space="preserve">artmaktadır. </w:t>
            </w:r>
            <w:r w:rsidR="00AD7C08" w:rsidRPr="000074C1">
              <w:rPr>
                <w:rFonts w:ascii="Century" w:hAnsi="Century"/>
                <w:sz w:val="22"/>
                <w:szCs w:val="22"/>
                <w:lang w:eastAsia="tr-TR"/>
              </w:rPr>
              <w:t>2009 yılında %13 olan g</w:t>
            </w:r>
            <w:r w:rsidR="00A67EE8" w:rsidRPr="000074C1">
              <w:rPr>
                <w:rFonts w:ascii="Century" w:hAnsi="Century"/>
                <w:sz w:val="22"/>
                <w:szCs w:val="22"/>
                <w:lang w:eastAsia="tr-TR"/>
              </w:rPr>
              <w:t xml:space="preserve">elişmekte olan </w:t>
            </w:r>
            <w:r w:rsidR="005274E8" w:rsidRPr="000074C1">
              <w:rPr>
                <w:rFonts w:ascii="Century" w:hAnsi="Century"/>
                <w:sz w:val="22"/>
                <w:szCs w:val="22"/>
                <w:lang w:eastAsia="tr-TR"/>
              </w:rPr>
              <w:t>piyasaları</w:t>
            </w:r>
            <w:r w:rsidR="00A67EE8" w:rsidRPr="000074C1">
              <w:rPr>
                <w:rFonts w:ascii="Century" w:hAnsi="Century"/>
                <w:sz w:val="22"/>
                <w:szCs w:val="22"/>
                <w:lang w:eastAsia="tr-TR"/>
              </w:rPr>
              <w:t xml:space="preserve">n </w:t>
            </w:r>
            <w:r w:rsidR="006C5E18" w:rsidRPr="000074C1">
              <w:rPr>
                <w:rFonts w:ascii="Century" w:hAnsi="Century"/>
                <w:sz w:val="22"/>
                <w:szCs w:val="22"/>
                <w:lang w:eastAsia="tr-TR"/>
              </w:rPr>
              <w:t xml:space="preserve">global prim üretimindeki </w:t>
            </w:r>
            <w:r w:rsidR="005076EA" w:rsidRPr="000074C1">
              <w:rPr>
                <w:rFonts w:ascii="Century" w:hAnsi="Century"/>
                <w:sz w:val="22"/>
                <w:szCs w:val="22"/>
                <w:lang w:eastAsia="tr-TR"/>
              </w:rPr>
              <w:t>payı 201</w:t>
            </w:r>
            <w:r w:rsidR="00AC5646">
              <w:rPr>
                <w:rFonts w:ascii="Century" w:hAnsi="Century"/>
                <w:sz w:val="22"/>
                <w:szCs w:val="22"/>
                <w:lang w:eastAsia="tr-TR"/>
              </w:rPr>
              <w:t>9</w:t>
            </w:r>
            <w:r w:rsidR="00D74E16" w:rsidRPr="000074C1">
              <w:rPr>
                <w:rFonts w:ascii="Century" w:hAnsi="Century"/>
                <w:sz w:val="22"/>
                <w:szCs w:val="22"/>
                <w:lang w:eastAsia="tr-TR"/>
              </w:rPr>
              <w:t xml:space="preserve"> yılı</w:t>
            </w:r>
            <w:r w:rsidR="00AD7C08" w:rsidRPr="000074C1">
              <w:rPr>
                <w:rFonts w:ascii="Century" w:hAnsi="Century"/>
                <w:sz w:val="22"/>
                <w:szCs w:val="22"/>
                <w:lang w:eastAsia="tr-TR"/>
              </w:rPr>
              <w:t xml:space="preserve"> sonunda </w:t>
            </w:r>
            <w:r w:rsidR="00AC5646">
              <w:rPr>
                <w:rFonts w:ascii="Century" w:hAnsi="Century"/>
                <w:sz w:val="22"/>
                <w:szCs w:val="22"/>
                <w:lang w:eastAsia="tr-TR"/>
              </w:rPr>
              <w:t>%</w:t>
            </w:r>
            <w:r w:rsidR="00040AD8" w:rsidRPr="000074C1">
              <w:rPr>
                <w:rFonts w:ascii="Century" w:hAnsi="Century"/>
                <w:sz w:val="22"/>
                <w:szCs w:val="22"/>
                <w:lang w:eastAsia="tr-TR"/>
              </w:rPr>
              <w:t>1</w:t>
            </w:r>
            <w:r w:rsidR="00AC5646">
              <w:rPr>
                <w:rFonts w:ascii="Century" w:hAnsi="Century"/>
                <w:sz w:val="22"/>
                <w:szCs w:val="22"/>
                <w:lang w:eastAsia="tr-TR"/>
              </w:rPr>
              <w:t>8,5</w:t>
            </w:r>
            <w:r w:rsidR="00040AD8" w:rsidRPr="000074C1">
              <w:rPr>
                <w:rFonts w:ascii="Century" w:hAnsi="Century"/>
                <w:sz w:val="22"/>
                <w:szCs w:val="22"/>
                <w:lang w:eastAsia="tr-TR"/>
              </w:rPr>
              <w:t>’</w:t>
            </w:r>
            <w:r w:rsidR="005076EA" w:rsidRPr="000074C1">
              <w:rPr>
                <w:rFonts w:ascii="Century" w:hAnsi="Century"/>
                <w:sz w:val="22"/>
                <w:szCs w:val="22"/>
                <w:lang w:eastAsia="tr-TR"/>
              </w:rPr>
              <w:t>e</w:t>
            </w:r>
            <w:r w:rsidR="00D74E16" w:rsidRPr="000074C1">
              <w:rPr>
                <w:rFonts w:ascii="Century" w:hAnsi="Century"/>
                <w:sz w:val="22"/>
                <w:szCs w:val="22"/>
                <w:lang w:eastAsia="tr-TR"/>
              </w:rPr>
              <w:t xml:space="preserve"> </w:t>
            </w:r>
            <w:r w:rsidR="00AD7C08" w:rsidRPr="000074C1">
              <w:rPr>
                <w:rFonts w:ascii="Century" w:hAnsi="Century"/>
                <w:sz w:val="22"/>
                <w:szCs w:val="22"/>
                <w:lang w:eastAsia="tr-TR"/>
              </w:rPr>
              <w:t xml:space="preserve">ulaşmıştır. </w:t>
            </w:r>
          </w:p>
          <w:p w14:paraId="3D5B45BF" w14:textId="77777777" w:rsidR="00A0570B" w:rsidRPr="000074C1" w:rsidRDefault="00A0570B" w:rsidP="00A0570B">
            <w:pPr>
              <w:jc w:val="both"/>
              <w:rPr>
                <w:lang w:eastAsia="tr-TR"/>
              </w:rPr>
            </w:pPr>
          </w:p>
          <w:p w14:paraId="718F9384" w14:textId="3FDB4699" w:rsidR="00C85053" w:rsidRPr="000074C1" w:rsidRDefault="00A0570B" w:rsidP="00AC5646">
            <w:pPr>
              <w:jc w:val="both"/>
              <w:rPr>
                <w:rFonts w:ascii="Century" w:hAnsi="Century"/>
                <w:sz w:val="22"/>
                <w:szCs w:val="22"/>
              </w:rPr>
            </w:pPr>
            <w:r w:rsidRPr="000074C1">
              <w:rPr>
                <w:rFonts w:ascii="Century" w:hAnsi="Century"/>
                <w:sz w:val="22"/>
                <w:szCs w:val="22"/>
                <w:lang w:eastAsia="tr-TR"/>
              </w:rPr>
              <w:t>Aşağıdaki tabloda 201</w:t>
            </w:r>
            <w:r w:rsidR="00AC5646">
              <w:rPr>
                <w:rFonts w:ascii="Century" w:hAnsi="Century"/>
                <w:sz w:val="22"/>
                <w:szCs w:val="22"/>
                <w:lang w:eastAsia="tr-TR"/>
              </w:rPr>
              <w:t>9</w:t>
            </w:r>
            <w:r w:rsidRPr="000074C1">
              <w:rPr>
                <w:rFonts w:ascii="Century" w:hAnsi="Century"/>
                <w:sz w:val="22"/>
                <w:szCs w:val="22"/>
                <w:lang w:eastAsia="tr-TR"/>
              </w:rPr>
              <w:t xml:space="preserve"> yılında toplam prim üretiminin hayat ve hayat dışı branşlar ile </w:t>
            </w:r>
            <w:r w:rsidR="005274E8" w:rsidRPr="000074C1">
              <w:rPr>
                <w:rFonts w:ascii="Century" w:hAnsi="Century"/>
                <w:sz w:val="22"/>
                <w:szCs w:val="22"/>
                <w:lang w:eastAsia="tr-TR"/>
              </w:rPr>
              <w:t>kıtalar</w:t>
            </w:r>
            <w:r w:rsidRPr="000074C1">
              <w:rPr>
                <w:rFonts w:ascii="Century" w:hAnsi="Century"/>
                <w:sz w:val="22"/>
                <w:szCs w:val="22"/>
                <w:lang w:eastAsia="tr-TR"/>
              </w:rPr>
              <w:t xml:space="preserve"> arasında</w:t>
            </w:r>
            <w:r w:rsidR="00ED33B8" w:rsidRPr="000074C1">
              <w:rPr>
                <w:rFonts w:ascii="Century" w:hAnsi="Century"/>
                <w:sz w:val="22"/>
                <w:szCs w:val="22"/>
                <w:lang w:eastAsia="tr-TR"/>
              </w:rPr>
              <w:t>ki</w:t>
            </w:r>
            <w:r w:rsidRPr="000074C1">
              <w:rPr>
                <w:rFonts w:ascii="Century" w:hAnsi="Century"/>
                <w:sz w:val="22"/>
                <w:szCs w:val="22"/>
                <w:lang w:eastAsia="tr-TR"/>
              </w:rPr>
              <w:t xml:space="preserve"> dağılımı gösterilmiştir.</w:t>
            </w:r>
          </w:p>
        </w:tc>
        <w:tc>
          <w:tcPr>
            <w:tcW w:w="318" w:type="dxa"/>
            <w:gridSpan w:val="7"/>
          </w:tcPr>
          <w:p w14:paraId="2C1B14B5" w14:textId="77777777" w:rsidR="00C85053" w:rsidRPr="000074C1" w:rsidRDefault="00C85053" w:rsidP="008D17FE">
            <w:pPr>
              <w:rPr>
                <w:rFonts w:ascii="Century" w:hAnsi="Century"/>
                <w:sz w:val="22"/>
                <w:szCs w:val="22"/>
              </w:rPr>
            </w:pPr>
          </w:p>
        </w:tc>
        <w:tc>
          <w:tcPr>
            <w:tcW w:w="4676" w:type="dxa"/>
            <w:gridSpan w:val="5"/>
          </w:tcPr>
          <w:p w14:paraId="25F63102" w14:textId="48D4725B" w:rsidR="00484D76" w:rsidRPr="000074C1" w:rsidRDefault="005274E8" w:rsidP="00A0570B">
            <w:pPr>
              <w:jc w:val="both"/>
              <w:rPr>
                <w:rFonts w:ascii="Century" w:hAnsi="Century"/>
                <w:color w:val="333333"/>
                <w:sz w:val="22"/>
                <w:szCs w:val="22"/>
                <w:lang w:eastAsia="tr-TR"/>
              </w:rPr>
            </w:pPr>
            <w:r w:rsidRPr="000074C1">
              <w:rPr>
                <w:rFonts w:ascii="Century" w:hAnsi="Century"/>
                <w:color w:val="333333"/>
                <w:sz w:val="22"/>
                <w:szCs w:val="22"/>
                <w:lang w:eastAsia="tr-TR"/>
              </w:rPr>
              <w:t>Advanced markets</w:t>
            </w:r>
            <w:r w:rsidR="009D1FBD" w:rsidRPr="000074C1">
              <w:rPr>
                <w:rFonts w:ascii="Century" w:hAnsi="Century"/>
                <w:color w:val="333333"/>
                <w:sz w:val="22"/>
                <w:szCs w:val="22"/>
                <w:lang w:eastAsia="tr-TR"/>
              </w:rPr>
              <w:t xml:space="preserve"> generated </w:t>
            </w:r>
            <w:r w:rsidR="00AC5646">
              <w:rPr>
                <w:rFonts w:ascii="Century" w:hAnsi="Century"/>
                <w:color w:val="333333"/>
                <w:sz w:val="22"/>
                <w:szCs w:val="22"/>
                <w:lang w:eastAsia="tr-TR"/>
              </w:rPr>
              <w:t>81.5</w:t>
            </w:r>
            <w:r w:rsidR="00B57179" w:rsidRPr="000074C1">
              <w:rPr>
                <w:rFonts w:ascii="Century" w:hAnsi="Century"/>
                <w:bCs/>
                <w:color w:val="333333"/>
                <w:sz w:val="22"/>
                <w:szCs w:val="22"/>
              </w:rPr>
              <w:t>%</w:t>
            </w:r>
            <w:r w:rsidR="00A0570B" w:rsidRPr="000074C1">
              <w:rPr>
                <w:rFonts w:ascii="Century" w:hAnsi="Century"/>
                <w:color w:val="333333"/>
                <w:sz w:val="22"/>
                <w:szCs w:val="22"/>
                <w:lang w:eastAsia="tr-TR"/>
              </w:rPr>
              <w:t xml:space="preserve"> of </w:t>
            </w:r>
            <w:r w:rsidR="004208A0" w:rsidRPr="000074C1">
              <w:rPr>
                <w:rFonts w:ascii="Century" w:hAnsi="Century"/>
                <w:color w:val="333333"/>
                <w:sz w:val="22"/>
                <w:szCs w:val="22"/>
                <w:lang w:eastAsia="tr-TR"/>
              </w:rPr>
              <w:t xml:space="preserve">the world’s </w:t>
            </w:r>
            <w:r w:rsidR="002977CC" w:rsidRPr="000074C1">
              <w:rPr>
                <w:rFonts w:ascii="Century" w:hAnsi="Century"/>
                <w:color w:val="333333"/>
                <w:sz w:val="22"/>
                <w:szCs w:val="22"/>
                <w:lang w:eastAsia="tr-TR"/>
              </w:rPr>
              <w:t xml:space="preserve">gross </w:t>
            </w:r>
            <w:r w:rsidR="000B4EFD" w:rsidRPr="000074C1">
              <w:rPr>
                <w:rFonts w:ascii="Century" w:hAnsi="Century"/>
                <w:color w:val="333333"/>
                <w:sz w:val="22"/>
                <w:szCs w:val="22"/>
                <w:lang w:eastAsia="tr-TR"/>
              </w:rPr>
              <w:t xml:space="preserve">premium </w:t>
            </w:r>
            <w:r w:rsidR="004208A0" w:rsidRPr="000074C1">
              <w:rPr>
                <w:rFonts w:ascii="Century" w:hAnsi="Century"/>
                <w:color w:val="333333"/>
                <w:sz w:val="22"/>
                <w:szCs w:val="22"/>
                <w:lang w:eastAsia="tr-TR"/>
              </w:rPr>
              <w:t>in 201</w:t>
            </w:r>
            <w:r w:rsidR="00AC5646">
              <w:rPr>
                <w:rFonts w:ascii="Century" w:hAnsi="Century"/>
                <w:color w:val="333333"/>
                <w:sz w:val="22"/>
                <w:szCs w:val="22"/>
                <w:lang w:eastAsia="tr-TR"/>
              </w:rPr>
              <w:t>9</w:t>
            </w:r>
            <w:r w:rsidR="00A0570B" w:rsidRPr="000074C1">
              <w:rPr>
                <w:rFonts w:ascii="Century" w:hAnsi="Century"/>
                <w:color w:val="333333"/>
                <w:sz w:val="22"/>
                <w:szCs w:val="22"/>
                <w:lang w:eastAsia="tr-TR"/>
              </w:rPr>
              <w:t xml:space="preserve"> whereas emerging markets’ sh</w:t>
            </w:r>
            <w:r w:rsidR="004208A0" w:rsidRPr="000074C1">
              <w:rPr>
                <w:rFonts w:ascii="Century" w:hAnsi="Century"/>
                <w:color w:val="333333"/>
                <w:sz w:val="22"/>
                <w:szCs w:val="22"/>
                <w:lang w:eastAsia="tr-TR"/>
              </w:rPr>
              <w:t xml:space="preserve">are </w:t>
            </w:r>
            <w:r w:rsidR="006C5E18" w:rsidRPr="000074C1">
              <w:rPr>
                <w:rFonts w:ascii="Century" w:hAnsi="Century"/>
                <w:color w:val="333333"/>
                <w:sz w:val="22"/>
                <w:szCs w:val="22"/>
                <w:lang w:eastAsia="tr-TR"/>
              </w:rPr>
              <w:t>was</w:t>
            </w:r>
            <w:r w:rsidR="00C81485" w:rsidRPr="000074C1">
              <w:rPr>
                <w:rFonts w:ascii="Century" w:hAnsi="Century"/>
                <w:color w:val="333333"/>
                <w:sz w:val="22"/>
                <w:szCs w:val="22"/>
                <w:lang w:eastAsia="tr-TR"/>
              </w:rPr>
              <w:t xml:space="preserve"> </w:t>
            </w:r>
            <w:r w:rsidR="00AC5646">
              <w:rPr>
                <w:rFonts w:ascii="Century" w:hAnsi="Century"/>
                <w:color w:val="333333"/>
                <w:sz w:val="22"/>
                <w:szCs w:val="22"/>
                <w:lang w:eastAsia="tr-TR"/>
              </w:rPr>
              <w:t>18.5</w:t>
            </w:r>
            <w:r w:rsidR="00B57179" w:rsidRPr="000074C1">
              <w:rPr>
                <w:rFonts w:ascii="Century" w:hAnsi="Century"/>
                <w:bCs/>
                <w:color w:val="333333"/>
                <w:sz w:val="22"/>
                <w:szCs w:val="22"/>
              </w:rPr>
              <w:t>%</w:t>
            </w:r>
            <w:r w:rsidR="00A0570B" w:rsidRPr="000074C1">
              <w:rPr>
                <w:rFonts w:ascii="Century" w:hAnsi="Century"/>
                <w:color w:val="333333"/>
                <w:sz w:val="22"/>
                <w:szCs w:val="22"/>
                <w:lang w:eastAsia="tr-TR"/>
              </w:rPr>
              <w:t xml:space="preserve">. </w:t>
            </w:r>
            <w:r w:rsidR="00381E4A" w:rsidRPr="000074C1">
              <w:rPr>
                <w:rFonts w:ascii="Century" w:hAnsi="Century"/>
                <w:color w:val="333333"/>
                <w:sz w:val="22"/>
                <w:szCs w:val="22"/>
                <w:lang w:eastAsia="tr-TR"/>
              </w:rPr>
              <w:t xml:space="preserve">Due to </w:t>
            </w:r>
            <w:r w:rsidR="003D32E9" w:rsidRPr="000074C1">
              <w:rPr>
                <w:rFonts w:ascii="Century" w:hAnsi="Century"/>
                <w:color w:val="333333"/>
                <w:sz w:val="22"/>
                <w:szCs w:val="22"/>
                <w:lang w:eastAsia="tr-TR"/>
              </w:rPr>
              <w:t xml:space="preserve">having </w:t>
            </w:r>
            <w:r w:rsidR="00381E4A" w:rsidRPr="000074C1">
              <w:rPr>
                <w:rFonts w:ascii="Century" w:hAnsi="Century"/>
                <w:color w:val="333333"/>
                <w:sz w:val="22"/>
                <w:szCs w:val="22"/>
                <w:lang w:eastAsia="tr-TR"/>
              </w:rPr>
              <w:t>higher premium growth rate</w:t>
            </w:r>
            <w:r w:rsidR="002E1F5A" w:rsidRPr="000074C1">
              <w:rPr>
                <w:rFonts w:ascii="Century" w:hAnsi="Century"/>
                <w:color w:val="333333"/>
                <w:sz w:val="22"/>
                <w:szCs w:val="22"/>
                <w:lang w:eastAsia="tr-TR"/>
              </w:rPr>
              <w:t>s</w:t>
            </w:r>
            <w:r w:rsidR="00381E4A" w:rsidRPr="000074C1">
              <w:rPr>
                <w:rFonts w:ascii="Century" w:hAnsi="Century"/>
                <w:color w:val="333333"/>
                <w:sz w:val="22"/>
                <w:szCs w:val="22"/>
                <w:lang w:eastAsia="tr-TR"/>
              </w:rPr>
              <w:t xml:space="preserve"> </w:t>
            </w:r>
            <w:r w:rsidR="00A0570B" w:rsidRPr="000074C1">
              <w:rPr>
                <w:rFonts w:ascii="Century" w:hAnsi="Century"/>
                <w:color w:val="333333"/>
                <w:sz w:val="22"/>
                <w:szCs w:val="22"/>
                <w:lang w:eastAsia="tr-TR"/>
              </w:rPr>
              <w:t xml:space="preserve">than </w:t>
            </w:r>
            <w:r w:rsidR="000346A7" w:rsidRPr="000074C1">
              <w:rPr>
                <w:rFonts w:ascii="Century" w:hAnsi="Century"/>
                <w:color w:val="333333"/>
                <w:sz w:val="22"/>
                <w:szCs w:val="22"/>
                <w:lang w:eastAsia="tr-TR"/>
              </w:rPr>
              <w:t xml:space="preserve">developed </w:t>
            </w:r>
            <w:r w:rsidR="00A0570B" w:rsidRPr="000074C1">
              <w:rPr>
                <w:rFonts w:ascii="Century" w:hAnsi="Century"/>
                <w:color w:val="333333"/>
                <w:sz w:val="22"/>
                <w:szCs w:val="22"/>
                <w:lang w:eastAsia="tr-TR"/>
              </w:rPr>
              <w:t>countries, the share of emerging market</w:t>
            </w:r>
            <w:r w:rsidR="00A05C7F" w:rsidRPr="000074C1">
              <w:rPr>
                <w:rFonts w:ascii="Century" w:hAnsi="Century"/>
                <w:color w:val="333333"/>
                <w:sz w:val="22"/>
                <w:szCs w:val="22"/>
                <w:lang w:eastAsia="tr-TR"/>
              </w:rPr>
              <w:t>s</w:t>
            </w:r>
            <w:r w:rsidR="00A0570B" w:rsidRPr="000074C1">
              <w:rPr>
                <w:rFonts w:ascii="Century" w:hAnsi="Century"/>
                <w:color w:val="333333"/>
                <w:sz w:val="22"/>
                <w:szCs w:val="22"/>
                <w:lang w:eastAsia="tr-TR"/>
              </w:rPr>
              <w:t xml:space="preserve"> </w:t>
            </w:r>
            <w:r w:rsidR="000B4EFD" w:rsidRPr="000074C1">
              <w:rPr>
                <w:rFonts w:ascii="Century" w:hAnsi="Century"/>
                <w:color w:val="333333"/>
                <w:sz w:val="22"/>
                <w:szCs w:val="22"/>
                <w:lang w:eastAsia="tr-TR"/>
              </w:rPr>
              <w:t xml:space="preserve">has been </w:t>
            </w:r>
            <w:r w:rsidR="00C81485" w:rsidRPr="000074C1">
              <w:rPr>
                <w:rFonts w:ascii="Century" w:hAnsi="Century"/>
                <w:color w:val="333333"/>
                <w:sz w:val="22"/>
                <w:szCs w:val="22"/>
                <w:lang w:eastAsia="tr-TR"/>
              </w:rPr>
              <w:t>increas</w:t>
            </w:r>
            <w:r w:rsidR="000B4EFD" w:rsidRPr="000074C1">
              <w:rPr>
                <w:rFonts w:ascii="Century" w:hAnsi="Century"/>
                <w:color w:val="333333"/>
                <w:sz w:val="22"/>
                <w:szCs w:val="22"/>
                <w:lang w:eastAsia="tr-TR"/>
              </w:rPr>
              <w:t>ing</w:t>
            </w:r>
            <w:r w:rsidR="00FD0FD6" w:rsidRPr="000074C1">
              <w:rPr>
                <w:rFonts w:ascii="Century" w:hAnsi="Century"/>
                <w:color w:val="333333"/>
                <w:sz w:val="22"/>
                <w:szCs w:val="22"/>
                <w:lang w:eastAsia="tr-TR"/>
              </w:rPr>
              <w:t xml:space="preserve"> for years</w:t>
            </w:r>
            <w:r w:rsidR="00852EAB" w:rsidRPr="000074C1">
              <w:rPr>
                <w:rFonts w:ascii="Century" w:hAnsi="Century"/>
                <w:color w:val="333333"/>
                <w:sz w:val="22"/>
                <w:szCs w:val="22"/>
                <w:lang w:eastAsia="tr-TR"/>
              </w:rPr>
              <w:t>.</w:t>
            </w:r>
            <w:r w:rsidR="00C81485" w:rsidRPr="000074C1">
              <w:rPr>
                <w:rFonts w:ascii="Century" w:hAnsi="Century"/>
                <w:color w:val="333333"/>
                <w:sz w:val="22"/>
                <w:szCs w:val="22"/>
                <w:lang w:eastAsia="tr-TR"/>
              </w:rPr>
              <w:t xml:space="preserve"> </w:t>
            </w:r>
            <w:r w:rsidR="003D32E9" w:rsidRPr="000074C1">
              <w:rPr>
                <w:rFonts w:ascii="Century" w:hAnsi="Century"/>
                <w:color w:val="333333"/>
                <w:sz w:val="22"/>
                <w:szCs w:val="22"/>
                <w:lang w:eastAsia="tr-TR"/>
              </w:rPr>
              <w:t>With</w:t>
            </w:r>
            <w:r w:rsidR="000B4EFD" w:rsidRPr="000074C1">
              <w:rPr>
                <w:rFonts w:ascii="Century" w:hAnsi="Century"/>
                <w:color w:val="333333"/>
                <w:sz w:val="22"/>
                <w:szCs w:val="22"/>
                <w:lang w:eastAsia="tr-TR"/>
              </w:rPr>
              <w:t xml:space="preserve"> a share</w:t>
            </w:r>
            <w:r w:rsidR="00C81485" w:rsidRPr="000074C1">
              <w:rPr>
                <w:rFonts w:ascii="Century" w:hAnsi="Century"/>
                <w:color w:val="333333"/>
                <w:sz w:val="22"/>
                <w:szCs w:val="22"/>
                <w:lang w:eastAsia="tr-TR"/>
              </w:rPr>
              <w:t xml:space="preserve"> </w:t>
            </w:r>
            <w:r w:rsidR="000B4EFD" w:rsidRPr="000074C1">
              <w:rPr>
                <w:rFonts w:ascii="Century" w:hAnsi="Century"/>
                <w:color w:val="333333"/>
                <w:sz w:val="22"/>
                <w:szCs w:val="22"/>
                <w:lang w:eastAsia="tr-TR"/>
              </w:rPr>
              <w:t>of</w:t>
            </w:r>
            <w:r w:rsidR="00C81485" w:rsidRPr="000074C1">
              <w:rPr>
                <w:rFonts w:ascii="Century" w:hAnsi="Century"/>
                <w:color w:val="333333"/>
                <w:sz w:val="22"/>
                <w:szCs w:val="22"/>
                <w:lang w:eastAsia="tr-TR"/>
              </w:rPr>
              <w:t xml:space="preserve"> </w:t>
            </w:r>
            <w:r w:rsidR="00484D76" w:rsidRPr="000074C1">
              <w:rPr>
                <w:rFonts w:ascii="Century" w:hAnsi="Century"/>
                <w:color w:val="333333"/>
                <w:sz w:val="22"/>
                <w:szCs w:val="22"/>
                <w:lang w:eastAsia="tr-TR"/>
              </w:rPr>
              <w:t>13</w:t>
            </w:r>
            <w:r w:rsidR="00B57179" w:rsidRPr="000074C1">
              <w:rPr>
                <w:rFonts w:ascii="Century" w:hAnsi="Century"/>
                <w:bCs/>
                <w:color w:val="333333"/>
                <w:sz w:val="22"/>
                <w:szCs w:val="22"/>
              </w:rPr>
              <w:t>%</w:t>
            </w:r>
            <w:r w:rsidR="00484D76" w:rsidRPr="000074C1">
              <w:rPr>
                <w:rFonts w:ascii="Century" w:hAnsi="Century"/>
                <w:color w:val="333333"/>
                <w:sz w:val="22"/>
                <w:szCs w:val="22"/>
                <w:lang w:eastAsia="tr-TR"/>
              </w:rPr>
              <w:t xml:space="preserve"> in 2009</w:t>
            </w:r>
            <w:r w:rsidR="00C81485" w:rsidRPr="000074C1">
              <w:rPr>
                <w:rFonts w:ascii="Century" w:hAnsi="Century"/>
                <w:color w:val="333333"/>
                <w:sz w:val="22"/>
                <w:szCs w:val="22"/>
                <w:lang w:eastAsia="tr-TR"/>
              </w:rPr>
              <w:t xml:space="preserve">, </w:t>
            </w:r>
            <w:r w:rsidR="00484D76" w:rsidRPr="000074C1">
              <w:rPr>
                <w:rFonts w:ascii="Century" w:hAnsi="Century"/>
                <w:color w:val="333333"/>
                <w:sz w:val="22"/>
                <w:szCs w:val="22"/>
                <w:lang w:eastAsia="tr-TR"/>
              </w:rPr>
              <w:t>t</w:t>
            </w:r>
            <w:r w:rsidR="00A0570B" w:rsidRPr="000074C1">
              <w:rPr>
                <w:rFonts w:ascii="Century" w:hAnsi="Century"/>
                <w:color w:val="333333"/>
                <w:sz w:val="22"/>
                <w:szCs w:val="22"/>
                <w:lang w:eastAsia="tr-TR"/>
              </w:rPr>
              <w:t xml:space="preserve">he </w:t>
            </w:r>
            <w:r w:rsidRPr="000074C1">
              <w:rPr>
                <w:rFonts w:ascii="Century" w:hAnsi="Century"/>
                <w:color w:val="333333"/>
                <w:sz w:val="22"/>
                <w:szCs w:val="22"/>
                <w:lang w:eastAsia="tr-TR"/>
              </w:rPr>
              <w:t>emerging markets</w:t>
            </w:r>
            <w:r w:rsidR="00A0570B" w:rsidRPr="000074C1">
              <w:rPr>
                <w:rFonts w:ascii="Century" w:hAnsi="Century"/>
                <w:color w:val="333333"/>
                <w:sz w:val="22"/>
                <w:szCs w:val="22"/>
                <w:lang w:eastAsia="tr-TR"/>
              </w:rPr>
              <w:t xml:space="preserve"> </w:t>
            </w:r>
            <w:r w:rsidR="00484D76" w:rsidRPr="000074C1">
              <w:rPr>
                <w:rFonts w:ascii="Century" w:hAnsi="Century"/>
                <w:color w:val="333333"/>
                <w:sz w:val="22"/>
                <w:szCs w:val="22"/>
                <w:lang w:eastAsia="tr-TR"/>
              </w:rPr>
              <w:t>increased</w:t>
            </w:r>
            <w:r w:rsidR="00A0570B" w:rsidRPr="000074C1">
              <w:rPr>
                <w:rFonts w:ascii="Century" w:hAnsi="Century"/>
                <w:color w:val="333333"/>
                <w:sz w:val="22"/>
                <w:szCs w:val="22"/>
                <w:lang w:eastAsia="tr-TR"/>
              </w:rPr>
              <w:t xml:space="preserve"> </w:t>
            </w:r>
            <w:r w:rsidR="000B4EFD" w:rsidRPr="000074C1">
              <w:rPr>
                <w:rFonts w:ascii="Century" w:hAnsi="Century"/>
                <w:color w:val="333333"/>
                <w:sz w:val="22"/>
                <w:szCs w:val="22"/>
                <w:lang w:eastAsia="tr-TR"/>
              </w:rPr>
              <w:t xml:space="preserve">their share </w:t>
            </w:r>
            <w:r w:rsidR="00AD7C08" w:rsidRPr="000074C1">
              <w:rPr>
                <w:rFonts w:ascii="Century" w:hAnsi="Century"/>
                <w:color w:val="333333"/>
                <w:sz w:val="22"/>
                <w:szCs w:val="22"/>
                <w:lang w:eastAsia="tr-TR"/>
              </w:rPr>
              <w:t xml:space="preserve">from year to year and reached </w:t>
            </w:r>
            <w:r w:rsidR="000B4EFD" w:rsidRPr="000074C1">
              <w:rPr>
                <w:rFonts w:ascii="Century" w:hAnsi="Century"/>
                <w:color w:val="333333"/>
                <w:sz w:val="22"/>
                <w:szCs w:val="22"/>
                <w:lang w:eastAsia="tr-TR"/>
              </w:rPr>
              <w:t>to</w:t>
            </w:r>
            <w:r w:rsidR="009D1FBD" w:rsidRPr="000074C1">
              <w:rPr>
                <w:rFonts w:ascii="Century" w:hAnsi="Century"/>
                <w:color w:val="333333"/>
                <w:sz w:val="22"/>
                <w:szCs w:val="22"/>
                <w:lang w:eastAsia="tr-TR"/>
              </w:rPr>
              <w:t xml:space="preserve"> </w:t>
            </w:r>
            <w:r w:rsidR="00AC5646">
              <w:rPr>
                <w:rFonts w:ascii="Century" w:hAnsi="Century"/>
                <w:color w:val="333333"/>
                <w:sz w:val="22"/>
                <w:szCs w:val="22"/>
                <w:lang w:eastAsia="tr-TR"/>
              </w:rPr>
              <w:t>18.5</w:t>
            </w:r>
            <w:r w:rsidR="00B57179" w:rsidRPr="000074C1">
              <w:rPr>
                <w:rFonts w:ascii="Century" w:hAnsi="Century"/>
                <w:bCs/>
                <w:color w:val="333333"/>
                <w:sz w:val="22"/>
                <w:szCs w:val="22"/>
              </w:rPr>
              <w:t>%</w:t>
            </w:r>
            <w:r w:rsidR="00A0570B" w:rsidRPr="000074C1">
              <w:rPr>
                <w:rFonts w:ascii="Century" w:hAnsi="Century"/>
                <w:color w:val="333333"/>
                <w:sz w:val="22"/>
                <w:szCs w:val="22"/>
                <w:lang w:eastAsia="tr-TR"/>
              </w:rPr>
              <w:t xml:space="preserve"> in 201</w:t>
            </w:r>
            <w:r w:rsidR="00AC5646">
              <w:rPr>
                <w:rFonts w:ascii="Century" w:hAnsi="Century"/>
                <w:color w:val="333333"/>
                <w:sz w:val="22"/>
                <w:szCs w:val="22"/>
                <w:lang w:eastAsia="tr-TR"/>
              </w:rPr>
              <w:t>9</w:t>
            </w:r>
            <w:r w:rsidR="00484D76" w:rsidRPr="000074C1">
              <w:rPr>
                <w:rFonts w:ascii="Century" w:hAnsi="Century"/>
                <w:color w:val="333333"/>
                <w:sz w:val="22"/>
                <w:szCs w:val="22"/>
                <w:lang w:eastAsia="tr-TR"/>
              </w:rPr>
              <w:t xml:space="preserve">. </w:t>
            </w:r>
          </w:p>
          <w:p w14:paraId="70C2D79D" w14:textId="77777777" w:rsidR="00484D76" w:rsidRPr="000074C1" w:rsidRDefault="00484D76" w:rsidP="00A0570B">
            <w:pPr>
              <w:jc w:val="both"/>
              <w:rPr>
                <w:rFonts w:ascii="Century" w:hAnsi="Century"/>
                <w:color w:val="333333"/>
                <w:sz w:val="22"/>
                <w:szCs w:val="22"/>
                <w:lang w:eastAsia="tr-TR"/>
              </w:rPr>
            </w:pPr>
          </w:p>
          <w:p w14:paraId="0AE817C2" w14:textId="77777777" w:rsidR="00AC5646" w:rsidRDefault="00AC5646" w:rsidP="00040AD8">
            <w:pPr>
              <w:jc w:val="both"/>
              <w:rPr>
                <w:rFonts w:ascii="Century" w:hAnsi="Century"/>
                <w:color w:val="333333"/>
                <w:sz w:val="22"/>
                <w:szCs w:val="22"/>
                <w:lang w:eastAsia="tr-TR"/>
              </w:rPr>
            </w:pPr>
          </w:p>
          <w:p w14:paraId="2E4E8D95" w14:textId="034DE6A4" w:rsidR="00C85053" w:rsidRPr="000074C1" w:rsidRDefault="00A0570B" w:rsidP="00040AD8">
            <w:pPr>
              <w:jc w:val="both"/>
              <w:rPr>
                <w:lang w:eastAsia="tr-TR"/>
              </w:rPr>
            </w:pPr>
            <w:r w:rsidRPr="000074C1">
              <w:rPr>
                <w:rFonts w:ascii="Century" w:hAnsi="Century"/>
                <w:color w:val="333333"/>
                <w:sz w:val="22"/>
                <w:szCs w:val="22"/>
                <w:lang w:eastAsia="tr-TR"/>
              </w:rPr>
              <w:t xml:space="preserve">The following table </w:t>
            </w:r>
            <w:r w:rsidR="00DA2FB9" w:rsidRPr="000074C1">
              <w:rPr>
                <w:rFonts w:ascii="Century" w:hAnsi="Century"/>
                <w:color w:val="333333"/>
                <w:sz w:val="22"/>
                <w:szCs w:val="22"/>
                <w:lang w:eastAsia="tr-TR"/>
              </w:rPr>
              <w:t>re</w:t>
            </w:r>
            <w:r w:rsidRPr="000074C1">
              <w:rPr>
                <w:rFonts w:ascii="Century" w:hAnsi="Century"/>
                <w:color w:val="333333"/>
                <w:sz w:val="22"/>
                <w:szCs w:val="22"/>
                <w:lang w:eastAsia="tr-TR"/>
              </w:rPr>
              <w:t xml:space="preserve">presents premium </w:t>
            </w:r>
            <w:r w:rsidR="00921A79" w:rsidRPr="000074C1">
              <w:rPr>
                <w:rFonts w:ascii="Century" w:hAnsi="Century"/>
                <w:color w:val="333333"/>
                <w:sz w:val="22"/>
                <w:szCs w:val="22"/>
                <w:lang w:eastAsia="tr-TR"/>
              </w:rPr>
              <w:t>volume</w:t>
            </w:r>
            <w:r w:rsidRPr="000074C1">
              <w:rPr>
                <w:rFonts w:ascii="Century" w:hAnsi="Century"/>
                <w:color w:val="333333"/>
                <w:sz w:val="22"/>
                <w:szCs w:val="22"/>
                <w:lang w:eastAsia="tr-TR"/>
              </w:rPr>
              <w:t xml:space="preserve"> for life and non-life </w:t>
            </w:r>
            <w:r w:rsidR="005E39BA" w:rsidRPr="000074C1">
              <w:rPr>
                <w:rFonts w:ascii="Century" w:hAnsi="Century"/>
                <w:color w:val="333333"/>
                <w:sz w:val="22"/>
                <w:szCs w:val="22"/>
                <w:lang w:eastAsia="tr-TR"/>
              </w:rPr>
              <w:t xml:space="preserve">insurance </w:t>
            </w:r>
            <w:r w:rsidR="00921A79" w:rsidRPr="000074C1">
              <w:rPr>
                <w:rFonts w:ascii="Century" w:hAnsi="Century"/>
                <w:color w:val="333333"/>
                <w:sz w:val="22"/>
                <w:szCs w:val="22"/>
                <w:lang w:eastAsia="tr-TR"/>
              </w:rPr>
              <w:t xml:space="preserve">business </w:t>
            </w:r>
            <w:r w:rsidR="005E39BA" w:rsidRPr="000074C1">
              <w:rPr>
                <w:rFonts w:ascii="Century" w:hAnsi="Century"/>
                <w:color w:val="333333"/>
                <w:sz w:val="22"/>
                <w:szCs w:val="22"/>
                <w:lang w:eastAsia="tr-TR"/>
              </w:rPr>
              <w:t xml:space="preserve">according to the regions </w:t>
            </w:r>
            <w:r w:rsidR="00790E01" w:rsidRPr="000074C1">
              <w:rPr>
                <w:rFonts w:ascii="Century" w:hAnsi="Century"/>
                <w:color w:val="333333"/>
                <w:sz w:val="22"/>
                <w:szCs w:val="22"/>
                <w:lang w:eastAsia="tr-TR"/>
              </w:rPr>
              <w:t>in 201</w:t>
            </w:r>
            <w:r w:rsidR="00AC5646">
              <w:rPr>
                <w:rFonts w:ascii="Century" w:hAnsi="Century"/>
                <w:color w:val="333333"/>
                <w:sz w:val="22"/>
                <w:szCs w:val="22"/>
                <w:lang w:eastAsia="tr-TR"/>
              </w:rPr>
              <w:t>9</w:t>
            </w:r>
            <w:r w:rsidRPr="000074C1">
              <w:rPr>
                <w:rFonts w:ascii="Century" w:hAnsi="Century"/>
                <w:color w:val="333333"/>
                <w:sz w:val="22"/>
                <w:szCs w:val="22"/>
                <w:lang w:eastAsia="tr-TR"/>
              </w:rPr>
              <w:t>.</w:t>
            </w:r>
          </w:p>
        </w:tc>
      </w:tr>
      <w:tr w:rsidR="00C85053" w:rsidRPr="00696AA7" w14:paraId="35C80D42" w14:textId="77777777" w:rsidTr="00CE6192">
        <w:trPr>
          <w:gridAfter w:val="2"/>
          <w:wAfter w:w="56" w:type="dxa"/>
        </w:trPr>
        <w:tc>
          <w:tcPr>
            <w:tcW w:w="4808" w:type="dxa"/>
            <w:gridSpan w:val="2"/>
          </w:tcPr>
          <w:p w14:paraId="380BFC34" w14:textId="77777777" w:rsidR="00C85053" w:rsidRPr="000074C1" w:rsidRDefault="00C85053" w:rsidP="00AF54EB">
            <w:pPr>
              <w:jc w:val="both"/>
              <w:rPr>
                <w:rFonts w:ascii="Century" w:hAnsi="Century"/>
                <w:sz w:val="22"/>
                <w:szCs w:val="22"/>
              </w:rPr>
            </w:pPr>
          </w:p>
        </w:tc>
        <w:tc>
          <w:tcPr>
            <w:tcW w:w="318" w:type="dxa"/>
            <w:gridSpan w:val="7"/>
          </w:tcPr>
          <w:p w14:paraId="3ED72C3C" w14:textId="77777777" w:rsidR="00C85053" w:rsidRPr="000074C1" w:rsidRDefault="00C85053" w:rsidP="008D17FE">
            <w:pPr>
              <w:rPr>
                <w:rFonts w:ascii="Century" w:hAnsi="Century"/>
                <w:sz w:val="22"/>
                <w:szCs w:val="22"/>
              </w:rPr>
            </w:pPr>
          </w:p>
        </w:tc>
        <w:tc>
          <w:tcPr>
            <w:tcW w:w="4676" w:type="dxa"/>
            <w:gridSpan w:val="5"/>
          </w:tcPr>
          <w:p w14:paraId="5FC8CF5D" w14:textId="77777777" w:rsidR="00C85053" w:rsidRPr="000074C1" w:rsidRDefault="00C85053" w:rsidP="0042087D">
            <w:pPr>
              <w:jc w:val="both"/>
              <w:rPr>
                <w:rFonts w:ascii="Century" w:hAnsi="Century" w:cs="Arial"/>
                <w:color w:val="333333"/>
                <w:sz w:val="22"/>
                <w:szCs w:val="22"/>
              </w:rPr>
            </w:pPr>
          </w:p>
        </w:tc>
      </w:tr>
      <w:tr w:rsidR="00C85053" w:rsidRPr="00696AA7" w14:paraId="22B8B164" w14:textId="77777777" w:rsidTr="00CE6192">
        <w:trPr>
          <w:gridAfter w:val="2"/>
          <w:wAfter w:w="56" w:type="dxa"/>
          <w:trHeight w:val="181"/>
        </w:trPr>
        <w:tc>
          <w:tcPr>
            <w:tcW w:w="9802" w:type="dxa"/>
            <w:gridSpan w:val="14"/>
          </w:tcPr>
          <w:p w14:paraId="56B17B16" w14:textId="41C2206E" w:rsidR="00C85053" w:rsidRPr="000074C1" w:rsidRDefault="00CD53DB" w:rsidP="009B5202">
            <w:pPr>
              <w:pStyle w:val="ResimYazs"/>
              <w:jc w:val="center"/>
              <w:rPr>
                <w:rFonts w:ascii="Century" w:hAnsi="Century"/>
                <w:b w:val="0"/>
                <w:bCs w:val="0"/>
                <w:i/>
                <w:iCs/>
                <w:color w:val="000080"/>
              </w:rPr>
            </w:pPr>
            <w:bookmarkStart w:id="131" w:name="_Toc170665522"/>
            <w:r w:rsidRPr="000074C1">
              <w:rPr>
                <w:rFonts w:ascii="Century" w:hAnsi="Century"/>
                <w:color w:val="000080"/>
              </w:rPr>
              <w:t>Tablo 1.</w:t>
            </w:r>
            <w:r w:rsidR="005D0DBF" w:rsidRPr="000074C1">
              <w:rPr>
                <w:rFonts w:ascii="Century" w:hAnsi="Century"/>
                <w:color w:val="000080"/>
              </w:rPr>
              <w:t>3</w:t>
            </w:r>
            <w:r w:rsidRPr="000074C1">
              <w:rPr>
                <w:rFonts w:ascii="Century" w:hAnsi="Century"/>
                <w:color w:val="000080"/>
              </w:rPr>
              <w:t>.2</w:t>
            </w:r>
            <w:r w:rsidR="00A0570B" w:rsidRPr="000074C1">
              <w:rPr>
                <w:rFonts w:ascii="Century" w:hAnsi="Century"/>
                <w:color w:val="000080"/>
              </w:rPr>
              <w:t>: 201</w:t>
            </w:r>
            <w:r w:rsidR="00AC5646">
              <w:rPr>
                <w:rFonts w:ascii="Century" w:hAnsi="Century"/>
                <w:color w:val="000080"/>
              </w:rPr>
              <w:t>9</w:t>
            </w:r>
            <w:r w:rsidR="00DE2671" w:rsidRPr="000074C1">
              <w:rPr>
                <w:rFonts w:ascii="Century" w:hAnsi="Century"/>
                <w:color w:val="000080"/>
              </w:rPr>
              <w:t xml:space="preserve"> Yılı Dünya</w:t>
            </w:r>
            <w:r w:rsidR="00C85053" w:rsidRPr="000074C1">
              <w:rPr>
                <w:rFonts w:ascii="Century" w:hAnsi="Century"/>
                <w:color w:val="000080"/>
              </w:rPr>
              <w:t xml:space="preserve"> </w:t>
            </w:r>
            <w:r w:rsidR="00C85053" w:rsidRPr="000074C1">
              <w:rPr>
                <w:rFonts w:ascii="Century" w:hAnsi="Century"/>
                <w:bCs w:val="0"/>
                <w:color w:val="000080"/>
              </w:rPr>
              <w:t xml:space="preserve">Prim Üretimi </w:t>
            </w:r>
            <w:r w:rsidR="00DE2671" w:rsidRPr="000074C1">
              <w:rPr>
                <w:rFonts w:ascii="Century" w:hAnsi="Century"/>
                <w:bCs w:val="0"/>
                <w:color w:val="000080"/>
              </w:rPr>
              <w:t xml:space="preserve">Dağılımı </w:t>
            </w:r>
            <w:r w:rsidR="00C85053" w:rsidRPr="000074C1">
              <w:rPr>
                <w:rFonts w:ascii="Century" w:hAnsi="Century"/>
                <w:bCs w:val="0"/>
                <w:i/>
                <w:iCs/>
                <w:color w:val="000080"/>
              </w:rPr>
              <w:t xml:space="preserve">– </w:t>
            </w:r>
            <w:r w:rsidR="00C85053" w:rsidRPr="000074C1">
              <w:rPr>
                <w:rFonts w:ascii="Century" w:hAnsi="Century"/>
                <w:b w:val="0"/>
                <w:bCs w:val="0"/>
                <w:i/>
                <w:iCs/>
                <w:color w:val="000080"/>
              </w:rPr>
              <w:t xml:space="preserve">Global Premium Production in </w:t>
            </w:r>
            <w:bookmarkEnd w:id="131"/>
            <w:r w:rsidR="0005752A" w:rsidRPr="000074C1">
              <w:rPr>
                <w:rFonts w:ascii="Century" w:hAnsi="Century"/>
                <w:b w:val="0"/>
                <w:bCs w:val="0"/>
                <w:i/>
                <w:iCs/>
                <w:color w:val="000080"/>
              </w:rPr>
              <w:t>201</w:t>
            </w:r>
            <w:r w:rsidR="00C90B9E" w:rsidRPr="000074C1">
              <w:rPr>
                <w:rFonts w:ascii="Century" w:hAnsi="Century"/>
                <w:b w:val="0"/>
                <w:bCs w:val="0"/>
                <w:i/>
                <w:iCs/>
                <w:color w:val="000080"/>
              </w:rPr>
              <w:t>8</w:t>
            </w:r>
          </w:p>
          <w:p w14:paraId="71CBDA39" w14:textId="070D1161" w:rsidR="006768F2" w:rsidRPr="000074C1" w:rsidRDefault="00AC5646" w:rsidP="006768F2">
            <w:r>
              <w:rPr>
                <w:noProof/>
                <w:lang w:val="tr-TR" w:eastAsia="tr-TR"/>
              </w:rPr>
              <w:drawing>
                <wp:inline distT="0" distB="0" distL="0" distR="0" wp14:anchorId="0D412BBE" wp14:editId="7110A637">
                  <wp:extent cx="6082665" cy="1979874"/>
                  <wp:effectExtent l="0" t="0" r="0" b="190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82665" cy="1979874"/>
                          </a:xfrm>
                          <a:prstGeom prst="rect">
                            <a:avLst/>
                          </a:prstGeom>
                          <a:noFill/>
                          <a:ln>
                            <a:noFill/>
                          </a:ln>
                        </pic:spPr>
                      </pic:pic>
                    </a:graphicData>
                  </a:graphic>
                </wp:inline>
              </w:drawing>
            </w:r>
          </w:p>
          <w:p w14:paraId="347FB7BE" w14:textId="32040BDD" w:rsidR="00C85053" w:rsidRPr="000074C1" w:rsidRDefault="00DC62A8" w:rsidP="00AC5646">
            <w:pPr>
              <w:jc w:val="center"/>
              <w:rPr>
                <w:rFonts w:ascii="Century" w:hAnsi="Century"/>
                <w:sz w:val="22"/>
                <w:szCs w:val="22"/>
              </w:rPr>
            </w:pPr>
            <w:r w:rsidRPr="000074C1">
              <w:rPr>
                <w:rFonts w:ascii="Century" w:hAnsi="Century" w:cs="Arial TUR"/>
                <w:sz w:val="16"/>
                <w:szCs w:val="16"/>
                <w:lang w:eastAsia="tr-TR"/>
              </w:rPr>
              <w:t>Kaynak: Sigma Dergisi, 201</w:t>
            </w:r>
            <w:r w:rsidR="00AC5646">
              <w:rPr>
                <w:rFonts w:ascii="Century" w:hAnsi="Century" w:cs="Arial TUR"/>
                <w:sz w:val="16"/>
                <w:szCs w:val="16"/>
                <w:lang w:eastAsia="tr-TR"/>
              </w:rPr>
              <w:t>9</w:t>
            </w:r>
            <w:r w:rsidR="00C85053" w:rsidRPr="000074C1">
              <w:rPr>
                <w:rFonts w:ascii="Century" w:hAnsi="Century" w:cs="Arial TUR"/>
                <w:sz w:val="16"/>
                <w:szCs w:val="16"/>
                <w:lang w:eastAsia="tr-TR"/>
              </w:rPr>
              <w:t xml:space="preserve"> Dünya Sigortacılığı</w:t>
            </w:r>
            <w:r w:rsidR="00C85053" w:rsidRPr="000074C1">
              <w:rPr>
                <w:rFonts w:ascii="Century" w:hAnsi="Century" w:cs="Arial TUR"/>
                <w:i/>
                <w:sz w:val="16"/>
                <w:szCs w:val="16"/>
                <w:lang w:eastAsia="tr-TR"/>
              </w:rPr>
              <w:t>, S</w:t>
            </w:r>
            <w:r w:rsidR="00C85053" w:rsidRPr="000074C1">
              <w:rPr>
                <w:rFonts w:ascii="Century" w:hAnsi="Century" w:cs="Arial TUR"/>
                <w:i/>
                <w:iCs/>
                <w:sz w:val="16"/>
                <w:szCs w:val="16"/>
                <w:lang w:eastAsia="tr-TR"/>
              </w:rPr>
              <w:t>ource: Sigma M</w:t>
            </w:r>
            <w:r w:rsidRPr="000074C1">
              <w:rPr>
                <w:rFonts w:ascii="Century" w:hAnsi="Century" w:cs="Arial TUR"/>
                <w:i/>
                <w:iCs/>
                <w:sz w:val="16"/>
                <w:szCs w:val="16"/>
                <w:lang w:eastAsia="tr-TR"/>
              </w:rPr>
              <w:t>agazine, World Insurance in 201</w:t>
            </w:r>
            <w:r w:rsidR="00AC5646">
              <w:rPr>
                <w:rFonts w:ascii="Century" w:hAnsi="Century" w:cs="Arial TUR"/>
                <w:i/>
                <w:iCs/>
                <w:sz w:val="16"/>
                <w:szCs w:val="16"/>
                <w:lang w:eastAsia="tr-TR"/>
              </w:rPr>
              <w:t>9</w:t>
            </w:r>
            <w:r w:rsidRPr="000074C1">
              <w:rPr>
                <w:rFonts w:ascii="Century" w:hAnsi="Century" w:cs="Arial TUR"/>
                <w:i/>
                <w:iCs/>
                <w:sz w:val="16"/>
                <w:szCs w:val="16"/>
                <w:lang w:eastAsia="tr-TR"/>
              </w:rPr>
              <w:t xml:space="preserve">, No: </w:t>
            </w:r>
            <w:r w:rsidR="00AC5646">
              <w:rPr>
                <w:rFonts w:ascii="Century" w:hAnsi="Century" w:cs="Arial TUR"/>
                <w:i/>
                <w:iCs/>
                <w:sz w:val="16"/>
                <w:szCs w:val="16"/>
                <w:lang w:eastAsia="tr-TR"/>
              </w:rPr>
              <w:t>4</w:t>
            </w:r>
            <w:r w:rsidRPr="000074C1">
              <w:rPr>
                <w:rFonts w:ascii="Century" w:hAnsi="Century" w:cs="Arial TUR"/>
                <w:i/>
                <w:iCs/>
                <w:sz w:val="16"/>
                <w:szCs w:val="16"/>
                <w:lang w:eastAsia="tr-TR"/>
              </w:rPr>
              <w:t>/20</w:t>
            </w:r>
            <w:r w:rsidR="00AC5646">
              <w:rPr>
                <w:rFonts w:ascii="Century" w:hAnsi="Century" w:cs="Arial TUR"/>
                <w:i/>
                <w:iCs/>
                <w:sz w:val="16"/>
                <w:szCs w:val="16"/>
                <w:lang w:eastAsia="tr-TR"/>
              </w:rPr>
              <w:t>20</w:t>
            </w:r>
          </w:p>
        </w:tc>
      </w:tr>
      <w:tr w:rsidR="00C85053" w:rsidRPr="00696AA7" w14:paraId="5F689AE7" w14:textId="77777777" w:rsidTr="00CE6192">
        <w:trPr>
          <w:gridAfter w:val="2"/>
          <w:wAfter w:w="56" w:type="dxa"/>
          <w:trHeight w:val="181"/>
        </w:trPr>
        <w:tc>
          <w:tcPr>
            <w:tcW w:w="4808" w:type="dxa"/>
            <w:gridSpan w:val="2"/>
          </w:tcPr>
          <w:p w14:paraId="227A1A1A" w14:textId="77777777" w:rsidR="00C85053" w:rsidRPr="000074C1" w:rsidRDefault="00C85053" w:rsidP="00AA1926">
            <w:pPr>
              <w:jc w:val="both"/>
              <w:rPr>
                <w:rFonts w:ascii="Century" w:hAnsi="Century"/>
                <w:sz w:val="22"/>
                <w:szCs w:val="22"/>
              </w:rPr>
            </w:pPr>
          </w:p>
        </w:tc>
        <w:tc>
          <w:tcPr>
            <w:tcW w:w="318" w:type="dxa"/>
            <w:gridSpan w:val="7"/>
          </w:tcPr>
          <w:p w14:paraId="414829F1" w14:textId="77777777" w:rsidR="00C85053" w:rsidRPr="000074C1" w:rsidRDefault="00C85053" w:rsidP="008D17FE">
            <w:pPr>
              <w:rPr>
                <w:rFonts w:ascii="Century" w:hAnsi="Century"/>
                <w:sz w:val="22"/>
                <w:szCs w:val="22"/>
              </w:rPr>
            </w:pPr>
          </w:p>
        </w:tc>
        <w:tc>
          <w:tcPr>
            <w:tcW w:w="4676" w:type="dxa"/>
            <w:gridSpan w:val="5"/>
          </w:tcPr>
          <w:p w14:paraId="087DDBDE" w14:textId="77777777" w:rsidR="00C85053" w:rsidRPr="000074C1" w:rsidRDefault="00C85053" w:rsidP="00AA1926">
            <w:pPr>
              <w:jc w:val="both"/>
              <w:rPr>
                <w:rFonts w:ascii="Century" w:hAnsi="Century" w:cs="Arial"/>
                <w:color w:val="595959"/>
                <w:sz w:val="22"/>
                <w:szCs w:val="22"/>
              </w:rPr>
            </w:pPr>
          </w:p>
        </w:tc>
      </w:tr>
      <w:tr w:rsidR="00C85053" w:rsidRPr="00696AA7" w14:paraId="5CE6993C" w14:textId="77777777" w:rsidTr="00CE6192">
        <w:trPr>
          <w:gridAfter w:val="2"/>
          <w:wAfter w:w="56" w:type="dxa"/>
          <w:trHeight w:val="181"/>
        </w:trPr>
        <w:tc>
          <w:tcPr>
            <w:tcW w:w="4808" w:type="dxa"/>
            <w:gridSpan w:val="2"/>
          </w:tcPr>
          <w:p w14:paraId="4B0B8628" w14:textId="070A61CE" w:rsidR="00C85053" w:rsidRPr="000074C1" w:rsidRDefault="002F68D9" w:rsidP="00AC5646">
            <w:pPr>
              <w:jc w:val="both"/>
              <w:rPr>
                <w:rFonts w:ascii="Century" w:hAnsi="Century"/>
                <w:sz w:val="22"/>
                <w:szCs w:val="22"/>
              </w:rPr>
            </w:pPr>
            <w:r w:rsidRPr="000074C1">
              <w:rPr>
                <w:rFonts w:ascii="Century" w:hAnsi="Century"/>
                <w:sz w:val="22"/>
                <w:szCs w:val="22"/>
                <w:lang w:eastAsia="tr-TR"/>
              </w:rPr>
              <w:t>201</w:t>
            </w:r>
            <w:r w:rsidR="00AC5646">
              <w:rPr>
                <w:rFonts w:ascii="Century" w:hAnsi="Century"/>
                <w:sz w:val="22"/>
                <w:szCs w:val="22"/>
                <w:lang w:eastAsia="tr-TR"/>
              </w:rPr>
              <w:t>9</w:t>
            </w:r>
            <w:r w:rsidRPr="000074C1">
              <w:rPr>
                <w:rFonts w:ascii="Century" w:hAnsi="Century"/>
                <w:sz w:val="22"/>
                <w:szCs w:val="22"/>
                <w:lang w:eastAsia="tr-TR"/>
              </w:rPr>
              <w:t xml:space="preserve"> yılında d</w:t>
            </w:r>
            <w:r w:rsidR="00DC62A8" w:rsidRPr="000074C1">
              <w:rPr>
                <w:rFonts w:ascii="Century" w:hAnsi="Century"/>
                <w:sz w:val="22"/>
                <w:szCs w:val="22"/>
                <w:lang w:eastAsia="tr-TR"/>
              </w:rPr>
              <w:t xml:space="preserve">ünyada </w:t>
            </w:r>
            <w:r w:rsidR="00AC5646">
              <w:rPr>
                <w:rFonts w:ascii="Century" w:hAnsi="Century"/>
                <w:sz w:val="22"/>
                <w:szCs w:val="22"/>
                <w:lang w:eastAsia="tr-TR"/>
              </w:rPr>
              <w:t>818</w:t>
            </w:r>
            <w:r w:rsidR="00DC62A8" w:rsidRPr="000074C1">
              <w:rPr>
                <w:rFonts w:ascii="Century" w:hAnsi="Century"/>
                <w:sz w:val="22"/>
                <w:szCs w:val="22"/>
                <w:lang w:eastAsia="tr-TR"/>
              </w:rPr>
              <w:t xml:space="preserve"> ABD Doları olan kişi ba</w:t>
            </w:r>
            <w:r w:rsidR="006C5E18" w:rsidRPr="000074C1">
              <w:rPr>
                <w:rFonts w:ascii="Century" w:hAnsi="Century"/>
                <w:sz w:val="22"/>
                <w:szCs w:val="22"/>
                <w:lang w:eastAsia="tr-TR"/>
              </w:rPr>
              <w:t>şı</w:t>
            </w:r>
            <w:r w:rsidR="0035624F" w:rsidRPr="000074C1">
              <w:rPr>
                <w:rFonts w:ascii="Century" w:hAnsi="Century"/>
                <w:sz w:val="22"/>
                <w:szCs w:val="22"/>
                <w:lang w:eastAsia="tr-TR"/>
              </w:rPr>
              <w:t xml:space="preserve"> prim üretimi ülkemizde </w:t>
            </w:r>
            <w:r w:rsidR="00A50CC3" w:rsidRPr="000074C1">
              <w:rPr>
                <w:rFonts w:ascii="Century" w:hAnsi="Century"/>
                <w:sz w:val="22"/>
                <w:szCs w:val="22"/>
                <w:lang w:eastAsia="tr-TR"/>
              </w:rPr>
              <w:t>1</w:t>
            </w:r>
            <w:r w:rsidR="00AC5646">
              <w:rPr>
                <w:rFonts w:ascii="Century" w:hAnsi="Century"/>
                <w:sz w:val="22"/>
                <w:szCs w:val="22"/>
                <w:lang w:eastAsia="tr-TR"/>
              </w:rPr>
              <w:t>34</w:t>
            </w:r>
            <w:r w:rsidR="00DC62A8" w:rsidRPr="000074C1">
              <w:rPr>
                <w:rFonts w:ascii="Century" w:hAnsi="Century"/>
                <w:sz w:val="22"/>
                <w:szCs w:val="22"/>
                <w:lang w:eastAsia="tr-TR"/>
              </w:rPr>
              <w:t xml:space="preserve"> ABD Do</w:t>
            </w:r>
            <w:r w:rsidR="007437DB" w:rsidRPr="000074C1">
              <w:rPr>
                <w:rFonts w:ascii="Century" w:hAnsi="Century"/>
                <w:sz w:val="22"/>
                <w:szCs w:val="22"/>
                <w:lang w:eastAsia="tr-TR"/>
              </w:rPr>
              <w:t>ları</w:t>
            </w:r>
            <w:r w:rsidR="00AD7C08" w:rsidRPr="000074C1">
              <w:rPr>
                <w:rFonts w:ascii="Century" w:hAnsi="Century"/>
                <w:sz w:val="22"/>
                <w:szCs w:val="22"/>
                <w:lang w:eastAsia="tr-TR"/>
              </w:rPr>
              <w:t xml:space="preserve"> olarak gerçekleşmiştir. </w:t>
            </w:r>
            <w:r w:rsidR="00E77D2A" w:rsidRPr="000074C1">
              <w:rPr>
                <w:rFonts w:ascii="Century" w:hAnsi="Century"/>
                <w:sz w:val="22"/>
                <w:szCs w:val="22"/>
                <w:lang w:val="tr-TR" w:eastAsia="tr-TR"/>
              </w:rPr>
              <w:t>Direkt p</w:t>
            </w:r>
            <w:r w:rsidR="007437DB" w:rsidRPr="000074C1">
              <w:rPr>
                <w:rFonts w:ascii="Century" w:hAnsi="Century"/>
                <w:sz w:val="22"/>
                <w:szCs w:val="22"/>
                <w:lang w:val="tr-TR" w:eastAsia="tr-TR"/>
              </w:rPr>
              <w:t>rimin</w:t>
            </w:r>
            <w:r w:rsidR="007437DB" w:rsidRPr="000074C1">
              <w:rPr>
                <w:rFonts w:ascii="Century" w:hAnsi="Century"/>
                <w:sz w:val="22"/>
                <w:szCs w:val="22"/>
                <w:lang w:eastAsia="tr-TR"/>
              </w:rPr>
              <w:t xml:space="preserve"> GSY</w:t>
            </w:r>
            <w:r w:rsidR="00DC62A8" w:rsidRPr="000074C1">
              <w:rPr>
                <w:rFonts w:ascii="Century" w:hAnsi="Century"/>
                <w:sz w:val="22"/>
                <w:szCs w:val="22"/>
                <w:lang w:eastAsia="tr-TR"/>
              </w:rPr>
              <w:t>H’y</w:t>
            </w:r>
            <w:r w:rsidR="007437DB" w:rsidRPr="000074C1">
              <w:rPr>
                <w:rFonts w:ascii="Century" w:hAnsi="Century"/>
                <w:sz w:val="22"/>
                <w:szCs w:val="22"/>
                <w:lang w:eastAsia="tr-TR"/>
              </w:rPr>
              <w:t>e</w:t>
            </w:r>
            <w:r w:rsidR="00813B2F" w:rsidRPr="000074C1">
              <w:rPr>
                <w:rFonts w:ascii="Century" w:hAnsi="Century"/>
                <w:sz w:val="22"/>
                <w:szCs w:val="22"/>
                <w:lang w:eastAsia="tr-TR"/>
              </w:rPr>
              <w:t xml:space="preserve"> oranı </w:t>
            </w:r>
            <w:r w:rsidR="00FD0FD6" w:rsidRPr="000074C1">
              <w:rPr>
                <w:rFonts w:ascii="Century" w:hAnsi="Century"/>
                <w:sz w:val="22"/>
                <w:szCs w:val="22"/>
                <w:lang w:eastAsia="tr-TR"/>
              </w:rPr>
              <w:t xml:space="preserve">ise </w:t>
            </w:r>
            <w:r w:rsidR="00813B2F" w:rsidRPr="000074C1">
              <w:rPr>
                <w:rFonts w:ascii="Century" w:hAnsi="Century"/>
                <w:sz w:val="22"/>
                <w:szCs w:val="22"/>
                <w:lang w:eastAsia="tr-TR"/>
              </w:rPr>
              <w:t xml:space="preserve">ülkemizde </w:t>
            </w:r>
            <w:r w:rsidR="00FD0FD6" w:rsidRPr="000074C1">
              <w:rPr>
                <w:rFonts w:ascii="Century" w:hAnsi="Century"/>
                <w:sz w:val="22"/>
                <w:szCs w:val="22"/>
                <w:lang w:eastAsia="tr-TR"/>
              </w:rPr>
              <w:t>%1,</w:t>
            </w:r>
            <w:r w:rsidR="00AC5646">
              <w:rPr>
                <w:rFonts w:ascii="Century" w:hAnsi="Century"/>
                <w:sz w:val="22"/>
                <w:szCs w:val="22"/>
                <w:lang w:eastAsia="tr-TR"/>
              </w:rPr>
              <w:t>48</w:t>
            </w:r>
            <w:r w:rsidR="00FD0FD6" w:rsidRPr="000074C1">
              <w:rPr>
                <w:rFonts w:ascii="Century" w:hAnsi="Century"/>
                <w:sz w:val="22"/>
                <w:szCs w:val="22"/>
                <w:lang w:eastAsia="tr-TR"/>
              </w:rPr>
              <w:t xml:space="preserve"> iken, dünyada</w:t>
            </w:r>
            <w:r w:rsidR="00AC5646">
              <w:rPr>
                <w:rFonts w:ascii="Century" w:hAnsi="Century"/>
                <w:sz w:val="22"/>
                <w:szCs w:val="22"/>
                <w:lang w:eastAsia="tr-TR"/>
              </w:rPr>
              <w:t xml:space="preserve"> %7</w:t>
            </w:r>
            <w:r w:rsidR="00DC62A8" w:rsidRPr="000074C1">
              <w:rPr>
                <w:rFonts w:ascii="Century" w:hAnsi="Century"/>
                <w:sz w:val="22"/>
                <w:szCs w:val="22"/>
                <w:lang w:eastAsia="tr-TR"/>
              </w:rPr>
              <w:t>,</w:t>
            </w:r>
            <w:r w:rsidR="00AC5646">
              <w:rPr>
                <w:rFonts w:ascii="Century" w:hAnsi="Century"/>
                <w:sz w:val="22"/>
                <w:szCs w:val="22"/>
                <w:lang w:eastAsia="tr-TR"/>
              </w:rPr>
              <w:t>23</w:t>
            </w:r>
            <w:r w:rsidR="00FD0FD6" w:rsidRPr="000074C1">
              <w:rPr>
                <w:rFonts w:ascii="Century" w:hAnsi="Century"/>
                <w:sz w:val="22"/>
                <w:szCs w:val="22"/>
                <w:lang w:eastAsia="tr-TR"/>
              </w:rPr>
              <w:t xml:space="preserve"> düzeyindedir.</w:t>
            </w:r>
            <w:r w:rsidR="00DC62A8" w:rsidRPr="000074C1">
              <w:rPr>
                <w:rFonts w:ascii="Century" w:hAnsi="Century"/>
                <w:sz w:val="22"/>
                <w:szCs w:val="22"/>
                <w:lang w:eastAsia="tr-TR"/>
              </w:rPr>
              <w:t xml:space="preserve"> </w:t>
            </w:r>
          </w:p>
        </w:tc>
        <w:tc>
          <w:tcPr>
            <w:tcW w:w="318" w:type="dxa"/>
            <w:gridSpan w:val="7"/>
          </w:tcPr>
          <w:p w14:paraId="14267823" w14:textId="77777777" w:rsidR="00C85053" w:rsidRPr="000074C1" w:rsidRDefault="00C85053" w:rsidP="008D17FE">
            <w:pPr>
              <w:rPr>
                <w:rFonts w:ascii="Century" w:hAnsi="Century"/>
                <w:sz w:val="22"/>
                <w:szCs w:val="22"/>
              </w:rPr>
            </w:pPr>
          </w:p>
        </w:tc>
        <w:tc>
          <w:tcPr>
            <w:tcW w:w="4676" w:type="dxa"/>
            <w:gridSpan w:val="5"/>
          </w:tcPr>
          <w:p w14:paraId="22DB94C2" w14:textId="6899261A" w:rsidR="00C85053" w:rsidRPr="000074C1" w:rsidRDefault="00A05C7F" w:rsidP="00AC5646">
            <w:pPr>
              <w:jc w:val="both"/>
              <w:rPr>
                <w:lang w:eastAsia="tr-TR"/>
              </w:rPr>
            </w:pPr>
            <w:r w:rsidRPr="000074C1">
              <w:rPr>
                <w:rFonts w:ascii="Century" w:hAnsi="Century"/>
                <w:color w:val="333333"/>
                <w:sz w:val="22"/>
                <w:szCs w:val="22"/>
                <w:lang w:eastAsia="tr-TR"/>
              </w:rPr>
              <w:t xml:space="preserve">The </w:t>
            </w:r>
            <w:r w:rsidR="00494146" w:rsidRPr="000074C1">
              <w:rPr>
                <w:rFonts w:ascii="Century" w:hAnsi="Century"/>
                <w:color w:val="333333"/>
                <w:sz w:val="22"/>
                <w:szCs w:val="22"/>
                <w:lang w:eastAsia="tr-TR"/>
              </w:rPr>
              <w:t xml:space="preserve">world’s </w:t>
            </w:r>
            <w:r w:rsidRPr="000074C1">
              <w:rPr>
                <w:rFonts w:ascii="Century" w:hAnsi="Century"/>
                <w:color w:val="333333"/>
                <w:sz w:val="22"/>
                <w:szCs w:val="22"/>
                <w:lang w:eastAsia="tr-TR"/>
              </w:rPr>
              <w:t>p</w:t>
            </w:r>
            <w:r w:rsidR="00DC62A8" w:rsidRPr="000074C1">
              <w:rPr>
                <w:rFonts w:ascii="Century" w:hAnsi="Century"/>
                <w:color w:val="333333"/>
                <w:sz w:val="22"/>
                <w:szCs w:val="22"/>
                <w:lang w:eastAsia="tr-TR"/>
              </w:rPr>
              <w:t xml:space="preserve">remium per capita </w:t>
            </w:r>
            <w:r w:rsidR="000B4EFD" w:rsidRPr="000074C1">
              <w:rPr>
                <w:rFonts w:ascii="Century" w:hAnsi="Century"/>
                <w:color w:val="333333"/>
                <w:sz w:val="22"/>
                <w:szCs w:val="22"/>
                <w:lang w:eastAsia="tr-TR"/>
              </w:rPr>
              <w:t>was</w:t>
            </w:r>
            <w:r w:rsidR="00945B3E" w:rsidRPr="000074C1">
              <w:rPr>
                <w:rFonts w:ascii="Century" w:hAnsi="Century"/>
                <w:color w:val="333333"/>
                <w:sz w:val="22"/>
                <w:szCs w:val="22"/>
                <w:lang w:eastAsia="tr-TR"/>
              </w:rPr>
              <w:t xml:space="preserve"> $</w:t>
            </w:r>
            <w:r w:rsidR="00040AD8" w:rsidRPr="000074C1">
              <w:rPr>
                <w:rFonts w:ascii="Century" w:hAnsi="Century"/>
                <w:color w:val="333333"/>
                <w:sz w:val="22"/>
                <w:szCs w:val="22"/>
                <w:lang w:eastAsia="tr-TR"/>
              </w:rPr>
              <w:t>8</w:t>
            </w:r>
            <w:r w:rsidR="00AC5646">
              <w:rPr>
                <w:rFonts w:ascii="Century" w:hAnsi="Century"/>
                <w:color w:val="333333"/>
                <w:sz w:val="22"/>
                <w:szCs w:val="22"/>
                <w:lang w:eastAsia="tr-TR"/>
              </w:rPr>
              <w:t>18</w:t>
            </w:r>
            <w:r w:rsidR="00C923AE" w:rsidRPr="000074C1">
              <w:rPr>
                <w:rFonts w:ascii="Century" w:hAnsi="Century"/>
                <w:color w:val="333333"/>
                <w:sz w:val="22"/>
                <w:szCs w:val="22"/>
                <w:lang w:eastAsia="tr-TR"/>
              </w:rPr>
              <w:t xml:space="preserve"> in the </w:t>
            </w:r>
            <w:r w:rsidR="002163E8" w:rsidRPr="000074C1">
              <w:rPr>
                <w:rFonts w:ascii="Century" w:hAnsi="Century"/>
                <w:color w:val="333333"/>
                <w:sz w:val="22"/>
                <w:szCs w:val="22"/>
                <w:lang w:eastAsia="tr-TR"/>
              </w:rPr>
              <w:t>w</w:t>
            </w:r>
            <w:r w:rsidR="00C923AE" w:rsidRPr="000074C1">
              <w:rPr>
                <w:rFonts w:ascii="Century" w:hAnsi="Century"/>
                <w:color w:val="333333"/>
                <w:sz w:val="22"/>
                <w:szCs w:val="22"/>
                <w:lang w:eastAsia="tr-TR"/>
              </w:rPr>
              <w:t>orld</w:t>
            </w:r>
            <w:r w:rsidR="002163E8" w:rsidRPr="000074C1">
              <w:rPr>
                <w:rFonts w:ascii="Century" w:hAnsi="Century"/>
                <w:color w:val="333333"/>
                <w:sz w:val="22"/>
                <w:szCs w:val="22"/>
                <w:lang w:eastAsia="tr-TR"/>
              </w:rPr>
              <w:t xml:space="preserve"> in 201</w:t>
            </w:r>
            <w:r w:rsidR="00AC5646">
              <w:rPr>
                <w:rFonts w:ascii="Century" w:hAnsi="Century"/>
                <w:color w:val="333333"/>
                <w:sz w:val="22"/>
                <w:szCs w:val="22"/>
                <w:lang w:eastAsia="tr-TR"/>
              </w:rPr>
              <w:t>9</w:t>
            </w:r>
            <w:r w:rsidR="00494146" w:rsidRPr="000074C1">
              <w:rPr>
                <w:rFonts w:ascii="Century" w:hAnsi="Century"/>
                <w:color w:val="333333"/>
                <w:sz w:val="22"/>
                <w:szCs w:val="22"/>
                <w:lang w:eastAsia="tr-TR"/>
              </w:rPr>
              <w:t>,</w:t>
            </w:r>
            <w:r w:rsidR="00DC62A8" w:rsidRPr="000074C1">
              <w:rPr>
                <w:rFonts w:ascii="Century" w:hAnsi="Century"/>
                <w:color w:val="333333"/>
                <w:sz w:val="22"/>
                <w:szCs w:val="22"/>
                <w:lang w:eastAsia="tr-TR"/>
              </w:rPr>
              <w:t xml:space="preserve"> </w:t>
            </w:r>
            <w:r w:rsidR="00A71F90" w:rsidRPr="000074C1">
              <w:rPr>
                <w:rFonts w:ascii="Century" w:hAnsi="Century"/>
                <w:color w:val="333333"/>
                <w:sz w:val="22"/>
                <w:szCs w:val="22"/>
                <w:lang w:eastAsia="tr-TR"/>
              </w:rPr>
              <w:t>while it was $</w:t>
            </w:r>
            <w:r w:rsidR="001E34DA" w:rsidRPr="000074C1">
              <w:rPr>
                <w:rFonts w:ascii="Century" w:hAnsi="Century"/>
                <w:color w:val="333333"/>
                <w:sz w:val="22"/>
                <w:szCs w:val="22"/>
                <w:lang w:eastAsia="tr-TR"/>
              </w:rPr>
              <w:t>1</w:t>
            </w:r>
            <w:r w:rsidR="00AC5646">
              <w:rPr>
                <w:rFonts w:ascii="Century" w:hAnsi="Century"/>
                <w:color w:val="333333"/>
                <w:sz w:val="22"/>
                <w:szCs w:val="22"/>
                <w:lang w:eastAsia="tr-TR"/>
              </w:rPr>
              <w:t>34</w:t>
            </w:r>
            <w:r w:rsidR="00A94C62" w:rsidRPr="000074C1">
              <w:rPr>
                <w:rFonts w:ascii="Century" w:hAnsi="Century"/>
                <w:color w:val="333333"/>
                <w:sz w:val="22"/>
                <w:szCs w:val="22"/>
                <w:lang w:eastAsia="tr-TR"/>
              </w:rPr>
              <w:t xml:space="preserve"> in Turkey</w:t>
            </w:r>
            <w:r w:rsidR="00DC62A8" w:rsidRPr="000074C1">
              <w:rPr>
                <w:rFonts w:ascii="Century" w:hAnsi="Century"/>
                <w:color w:val="333333"/>
                <w:sz w:val="22"/>
                <w:szCs w:val="22"/>
                <w:lang w:eastAsia="tr-TR"/>
              </w:rPr>
              <w:t xml:space="preserve">. </w:t>
            </w:r>
            <w:r w:rsidR="005B41D4" w:rsidRPr="000074C1">
              <w:rPr>
                <w:rFonts w:ascii="Century" w:hAnsi="Century"/>
                <w:color w:val="333333"/>
                <w:sz w:val="22"/>
                <w:szCs w:val="22"/>
                <w:lang w:eastAsia="tr-TR"/>
              </w:rPr>
              <w:t>T</w:t>
            </w:r>
            <w:r w:rsidR="00DC62A8" w:rsidRPr="000074C1">
              <w:rPr>
                <w:rFonts w:ascii="Century" w:hAnsi="Century"/>
                <w:color w:val="333333"/>
                <w:sz w:val="22"/>
                <w:szCs w:val="22"/>
                <w:lang w:eastAsia="tr-TR"/>
              </w:rPr>
              <w:t xml:space="preserve">he </w:t>
            </w:r>
            <w:r w:rsidR="00BD1525" w:rsidRPr="000074C1">
              <w:rPr>
                <w:rFonts w:ascii="Century" w:hAnsi="Century"/>
                <w:color w:val="333333"/>
                <w:sz w:val="22"/>
                <w:szCs w:val="22"/>
                <w:lang w:eastAsia="tr-TR"/>
              </w:rPr>
              <w:t xml:space="preserve">rate </w:t>
            </w:r>
            <w:r w:rsidR="00DC62A8" w:rsidRPr="000074C1">
              <w:rPr>
                <w:rFonts w:ascii="Century" w:hAnsi="Century"/>
                <w:color w:val="333333"/>
                <w:sz w:val="22"/>
                <w:szCs w:val="22"/>
                <w:lang w:eastAsia="tr-TR"/>
              </w:rPr>
              <w:t xml:space="preserve">of </w:t>
            </w:r>
            <w:r w:rsidR="00BD1525" w:rsidRPr="000074C1">
              <w:rPr>
                <w:rFonts w:ascii="Century" w:hAnsi="Century"/>
                <w:color w:val="333333"/>
                <w:sz w:val="22"/>
                <w:szCs w:val="22"/>
                <w:lang w:eastAsia="tr-TR"/>
              </w:rPr>
              <w:t xml:space="preserve">direct </w:t>
            </w:r>
            <w:r w:rsidR="00DC62A8" w:rsidRPr="000074C1">
              <w:rPr>
                <w:rFonts w:ascii="Century" w:hAnsi="Century"/>
                <w:color w:val="333333"/>
                <w:sz w:val="22"/>
                <w:szCs w:val="22"/>
                <w:lang w:eastAsia="tr-TR"/>
              </w:rPr>
              <w:t xml:space="preserve">premium </w:t>
            </w:r>
            <w:r w:rsidR="00BD1525" w:rsidRPr="000074C1">
              <w:rPr>
                <w:rFonts w:ascii="Century" w:hAnsi="Century"/>
                <w:color w:val="333333"/>
                <w:sz w:val="22"/>
                <w:szCs w:val="22"/>
                <w:lang w:eastAsia="tr-TR"/>
              </w:rPr>
              <w:t>over</w:t>
            </w:r>
            <w:r w:rsidR="00DC62A8" w:rsidRPr="000074C1">
              <w:rPr>
                <w:rFonts w:ascii="Century" w:hAnsi="Century"/>
                <w:color w:val="333333"/>
                <w:sz w:val="22"/>
                <w:szCs w:val="22"/>
                <w:lang w:eastAsia="tr-TR"/>
              </w:rPr>
              <w:t xml:space="preserve"> </w:t>
            </w:r>
            <w:r w:rsidR="00921A79" w:rsidRPr="000074C1">
              <w:rPr>
                <w:rFonts w:ascii="Century" w:hAnsi="Century"/>
                <w:color w:val="333333"/>
                <w:sz w:val="22"/>
                <w:szCs w:val="22"/>
                <w:lang w:eastAsia="tr-TR"/>
              </w:rPr>
              <w:t xml:space="preserve">the </w:t>
            </w:r>
            <w:r w:rsidR="00DC62A8" w:rsidRPr="000074C1">
              <w:rPr>
                <w:rFonts w:ascii="Century" w:hAnsi="Century"/>
                <w:color w:val="333333"/>
                <w:sz w:val="22"/>
                <w:szCs w:val="22"/>
                <w:lang w:eastAsia="tr-TR"/>
              </w:rPr>
              <w:t xml:space="preserve">GDP </w:t>
            </w:r>
            <w:r w:rsidR="00C81485" w:rsidRPr="000074C1">
              <w:rPr>
                <w:rFonts w:ascii="Century" w:hAnsi="Century"/>
                <w:color w:val="333333"/>
                <w:sz w:val="22"/>
                <w:szCs w:val="22"/>
                <w:lang w:eastAsia="tr-TR"/>
              </w:rPr>
              <w:t>was</w:t>
            </w:r>
            <w:r w:rsidR="00DC62A8" w:rsidRPr="000074C1">
              <w:rPr>
                <w:rFonts w:ascii="Century" w:hAnsi="Century"/>
                <w:color w:val="333333"/>
                <w:sz w:val="22"/>
                <w:szCs w:val="22"/>
                <w:lang w:eastAsia="tr-TR"/>
              </w:rPr>
              <w:t xml:space="preserve"> </w:t>
            </w:r>
            <w:r w:rsidR="00FD0FD6" w:rsidRPr="000074C1">
              <w:rPr>
                <w:rFonts w:ascii="Century" w:hAnsi="Century"/>
                <w:color w:val="333333"/>
                <w:sz w:val="22"/>
                <w:szCs w:val="22"/>
                <w:lang w:eastAsia="tr-TR"/>
              </w:rPr>
              <w:t>1.</w:t>
            </w:r>
            <w:r w:rsidR="00AC5646">
              <w:rPr>
                <w:rFonts w:ascii="Century" w:hAnsi="Century"/>
                <w:color w:val="333333"/>
                <w:sz w:val="22"/>
                <w:szCs w:val="22"/>
                <w:lang w:eastAsia="tr-TR"/>
              </w:rPr>
              <w:t>48</w:t>
            </w:r>
            <w:r w:rsidR="00B57179" w:rsidRPr="000074C1">
              <w:rPr>
                <w:rFonts w:ascii="Century" w:hAnsi="Century"/>
                <w:bCs/>
                <w:color w:val="333333"/>
                <w:sz w:val="22"/>
                <w:szCs w:val="22"/>
              </w:rPr>
              <w:t>%</w:t>
            </w:r>
            <w:r w:rsidR="00FD0FD6" w:rsidRPr="000074C1">
              <w:rPr>
                <w:rFonts w:ascii="Century" w:hAnsi="Century"/>
                <w:color w:val="333333"/>
                <w:sz w:val="22"/>
                <w:szCs w:val="22"/>
                <w:lang w:eastAsia="tr-TR"/>
              </w:rPr>
              <w:t xml:space="preserve"> </w:t>
            </w:r>
            <w:r w:rsidR="00921A79" w:rsidRPr="000074C1">
              <w:rPr>
                <w:rFonts w:ascii="Century" w:hAnsi="Century"/>
                <w:color w:val="333333"/>
                <w:sz w:val="22"/>
                <w:szCs w:val="22"/>
                <w:lang w:eastAsia="tr-TR"/>
              </w:rPr>
              <w:t>in Turkey</w:t>
            </w:r>
            <w:r w:rsidR="000B06CE" w:rsidRPr="000074C1">
              <w:rPr>
                <w:rFonts w:ascii="Century" w:hAnsi="Century"/>
                <w:color w:val="333333"/>
                <w:sz w:val="22"/>
                <w:szCs w:val="22"/>
                <w:lang w:eastAsia="tr-TR"/>
              </w:rPr>
              <w:t xml:space="preserve"> and</w:t>
            </w:r>
            <w:r w:rsidR="00FD0FD6" w:rsidRPr="000074C1">
              <w:rPr>
                <w:rFonts w:ascii="Century" w:hAnsi="Century"/>
                <w:color w:val="333333"/>
                <w:sz w:val="22"/>
                <w:szCs w:val="22"/>
                <w:lang w:eastAsia="tr-TR"/>
              </w:rPr>
              <w:t xml:space="preserve"> </w:t>
            </w:r>
            <w:r w:rsidR="00AC5646">
              <w:rPr>
                <w:rFonts w:ascii="Century" w:hAnsi="Century"/>
                <w:color w:val="333333"/>
                <w:sz w:val="22"/>
                <w:szCs w:val="22"/>
                <w:lang w:eastAsia="tr-TR"/>
              </w:rPr>
              <w:t>7</w:t>
            </w:r>
            <w:r w:rsidR="00DC62A8" w:rsidRPr="000074C1">
              <w:rPr>
                <w:rFonts w:ascii="Century" w:hAnsi="Century"/>
                <w:color w:val="333333"/>
                <w:sz w:val="22"/>
                <w:szCs w:val="22"/>
                <w:lang w:eastAsia="tr-TR"/>
              </w:rPr>
              <w:t>.</w:t>
            </w:r>
            <w:r w:rsidR="00AC5646">
              <w:rPr>
                <w:rFonts w:ascii="Century" w:hAnsi="Century"/>
                <w:color w:val="333333"/>
                <w:sz w:val="22"/>
                <w:szCs w:val="22"/>
                <w:lang w:eastAsia="tr-TR"/>
              </w:rPr>
              <w:t>23</w:t>
            </w:r>
            <w:r w:rsidR="00B57179" w:rsidRPr="000074C1">
              <w:rPr>
                <w:rFonts w:ascii="Century" w:hAnsi="Century"/>
                <w:bCs/>
                <w:color w:val="333333"/>
                <w:sz w:val="22"/>
                <w:szCs w:val="22"/>
              </w:rPr>
              <w:t>%</w:t>
            </w:r>
            <w:r w:rsidR="00DC62A8" w:rsidRPr="000074C1">
              <w:rPr>
                <w:rFonts w:ascii="Century" w:hAnsi="Century"/>
                <w:color w:val="333333"/>
                <w:sz w:val="22"/>
                <w:szCs w:val="22"/>
                <w:lang w:eastAsia="tr-TR"/>
              </w:rPr>
              <w:t xml:space="preserve"> globally</w:t>
            </w:r>
            <w:r w:rsidR="00AD7C08" w:rsidRPr="000074C1">
              <w:rPr>
                <w:rFonts w:ascii="Century" w:hAnsi="Century"/>
                <w:color w:val="333333"/>
                <w:sz w:val="22"/>
                <w:szCs w:val="22"/>
                <w:lang w:eastAsia="tr-TR"/>
              </w:rPr>
              <w:t xml:space="preserve"> in 201</w:t>
            </w:r>
            <w:r w:rsidR="00AC5646">
              <w:rPr>
                <w:rFonts w:ascii="Century" w:hAnsi="Century"/>
                <w:color w:val="333333"/>
                <w:sz w:val="22"/>
                <w:szCs w:val="22"/>
                <w:lang w:eastAsia="tr-TR"/>
              </w:rPr>
              <w:t>9</w:t>
            </w:r>
            <w:r w:rsidR="002F68D9" w:rsidRPr="000074C1">
              <w:rPr>
                <w:rFonts w:ascii="Century" w:hAnsi="Century"/>
                <w:color w:val="333333"/>
                <w:sz w:val="22"/>
                <w:szCs w:val="22"/>
                <w:lang w:eastAsia="tr-TR"/>
              </w:rPr>
              <w:t>.</w:t>
            </w:r>
          </w:p>
        </w:tc>
      </w:tr>
      <w:tr w:rsidR="00C85053" w:rsidRPr="00696AA7" w14:paraId="1AB7BA2E" w14:textId="77777777" w:rsidTr="00CE6192">
        <w:trPr>
          <w:gridAfter w:val="2"/>
          <w:wAfter w:w="56" w:type="dxa"/>
          <w:trHeight w:val="181"/>
        </w:trPr>
        <w:tc>
          <w:tcPr>
            <w:tcW w:w="4808" w:type="dxa"/>
            <w:gridSpan w:val="2"/>
          </w:tcPr>
          <w:p w14:paraId="15918CEF" w14:textId="77777777" w:rsidR="00C85053" w:rsidRPr="000074C1" w:rsidRDefault="00C85053" w:rsidP="00B90A7F">
            <w:pPr>
              <w:jc w:val="both"/>
              <w:rPr>
                <w:rFonts w:ascii="Century" w:hAnsi="Century"/>
                <w:sz w:val="22"/>
                <w:szCs w:val="22"/>
              </w:rPr>
            </w:pPr>
          </w:p>
        </w:tc>
        <w:tc>
          <w:tcPr>
            <w:tcW w:w="318" w:type="dxa"/>
            <w:gridSpan w:val="7"/>
          </w:tcPr>
          <w:p w14:paraId="0BD86327" w14:textId="77777777" w:rsidR="00C85053" w:rsidRPr="000074C1" w:rsidRDefault="00C85053" w:rsidP="008D17FE">
            <w:pPr>
              <w:rPr>
                <w:rFonts w:ascii="Century" w:hAnsi="Century"/>
                <w:sz w:val="22"/>
                <w:szCs w:val="22"/>
              </w:rPr>
            </w:pPr>
          </w:p>
        </w:tc>
        <w:tc>
          <w:tcPr>
            <w:tcW w:w="4676" w:type="dxa"/>
            <w:gridSpan w:val="5"/>
          </w:tcPr>
          <w:p w14:paraId="076076BC" w14:textId="77777777" w:rsidR="00C85053" w:rsidRPr="000074C1" w:rsidRDefault="00C85053" w:rsidP="006207FC">
            <w:pPr>
              <w:jc w:val="both"/>
              <w:rPr>
                <w:rFonts w:ascii="Century" w:hAnsi="Century" w:cs="Arial"/>
                <w:color w:val="333333"/>
                <w:sz w:val="22"/>
                <w:szCs w:val="22"/>
              </w:rPr>
            </w:pPr>
          </w:p>
        </w:tc>
      </w:tr>
      <w:tr w:rsidR="00C85053" w:rsidRPr="00696AA7" w14:paraId="383B81E0" w14:textId="77777777" w:rsidTr="00CE6192">
        <w:trPr>
          <w:gridAfter w:val="2"/>
          <w:wAfter w:w="56" w:type="dxa"/>
          <w:trHeight w:val="181"/>
        </w:trPr>
        <w:tc>
          <w:tcPr>
            <w:tcW w:w="9802" w:type="dxa"/>
            <w:gridSpan w:val="14"/>
          </w:tcPr>
          <w:p w14:paraId="156E2CD0" w14:textId="77777777" w:rsidR="00623548" w:rsidRPr="000074C1" w:rsidRDefault="00C52ABC" w:rsidP="00623548">
            <w:pPr>
              <w:pStyle w:val="ResimYazs"/>
              <w:jc w:val="center"/>
              <w:rPr>
                <w:rFonts w:ascii="Century" w:hAnsi="Century"/>
                <w:color w:val="000080"/>
              </w:rPr>
            </w:pPr>
            <w:bookmarkStart w:id="132" w:name="_Toc170665523"/>
            <w:r w:rsidRPr="000074C1">
              <w:rPr>
                <w:rFonts w:ascii="Century" w:hAnsi="Century"/>
                <w:color w:val="000080"/>
              </w:rPr>
              <w:t xml:space="preserve">Tablo 1.3.3: </w:t>
            </w:r>
            <w:r w:rsidR="00623548" w:rsidRPr="000074C1">
              <w:rPr>
                <w:rFonts w:ascii="Century" w:hAnsi="Century"/>
                <w:color w:val="000080"/>
              </w:rPr>
              <w:t>201</w:t>
            </w:r>
            <w:r w:rsidR="00C90B9E" w:rsidRPr="000074C1">
              <w:rPr>
                <w:rFonts w:ascii="Century" w:hAnsi="Century"/>
                <w:color w:val="000080"/>
              </w:rPr>
              <w:t>8</w:t>
            </w:r>
            <w:r w:rsidR="00623548" w:rsidRPr="000074C1">
              <w:rPr>
                <w:rFonts w:ascii="Century" w:hAnsi="Century"/>
                <w:color w:val="000080"/>
              </w:rPr>
              <w:t xml:space="preserve"> Yılı </w:t>
            </w:r>
            <w:r w:rsidR="00623548" w:rsidRPr="000074C1">
              <w:rPr>
                <w:rFonts w:ascii="Century" w:hAnsi="Century"/>
                <w:bCs w:val="0"/>
                <w:color w:val="000080"/>
              </w:rPr>
              <w:t xml:space="preserve">Kişi Başı Prim Üretimi </w:t>
            </w:r>
            <w:r w:rsidR="00623548" w:rsidRPr="000074C1">
              <w:rPr>
                <w:rFonts w:ascii="Century" w:hAnsi="Century"/>
                <w:color w:val="000080"/>
              </w:rPr>
              <w:t>ve Direkt Prim Üretimi/GSYH Oranı</w:t>
            </w:r>
          </w:p>
          <w:p w14:paraId="3EB9E095" w14:textId="77777777" w:rsidR="00623548" w:rsidRPr="000074C1" w:rsidRDefault="00623548" w:rsidP="00623548">
            <w:pPr>
              <w:pStyle w:val="ResimYazs"/>
              <w:jc w:val="center"/>
              <w:rPr>
                <w:rFonts w:ascii="Century" w:hAnsi="Century"/>
                <w:b w:val="0"/>
                <w:i/>
                <w:iCs/>
                <w:color w:val="000080"/>
              </w:rPr>
            </w:pPr>
            <w:r w:rsidRPr="000074C1">
              <w:rPr>
                <w:rFonts w:ascii="Century" w:hAnsi="Century"/>
                <w:b w:val="0"/>
                <w:i/>
                <w:iCs/>
                <w:color w:val="000080"/>
              </w:rPr>
              <w:t xml:space="preserve">Premium Per Capita and Percentage of Total Volume to GDP in </w:t>
            </w:r>
            <w:bookmarkEnd w:id="132"/>
            <w:r w:rsidR="0005752A" w:rsidRPr="000074C1">
              <w:rPr>
                <w:rFonts w:ascii="Century" w:hAnsi="Century"/>
                <w:b w:val="0"/>
                <w:i/>
                <w:iCs/>
                <w:color w:val="000080"/>
              </w:rPr>
              <w:t>201</w:t>
            </w:r>
            <w:r w:rsidR="00C90B9E" w:rsidRPr="000074C1">
              <w:rPr>
                <w:rFonts w:ascii="Century" w:hAnsi="Century"/>
                <w:b w:val="0"/>
                <w:i/>
                <w:iCs/>
                <w:color w:val="000080"/>
              </w:rPr>
              <w:t>8</w:t>
            </w:r>
          </w:p>
          <w:p w14:paraId="7BE996BB" w14:textId="2B629F3E" w:rsidR="00C90B9E" w:rsidRPr="000074C1" w:rsidRDefault="00AC5646" w:rsidP="00C90B9E">
            <w:r>
              <w:rPr>
                <w:noProof/>
                <w:lang w:val="tr-TR" w:eastAsia="tr-TR"/>
              </w:rPr>
              <w:drawing>
                <wp:inline distT="0" distB="0" distL="0" distR="0" wp14:anchorId="540881CF" wp14:editId="21C205BB">
                  <wp:extent cx="5725160" cy="1192530"/>
                  <wp:effectExtent l="0" t="0" r="8890" b="762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5160" cy="1192530"/>
                          </a:xfrm>
                          <a:prstGeom prst="rect">
                            <a:avLst/>
                          </a:prstGeom>
                          <a:noFill/>
                          <a:ln>
                            <a:noFill/>
                          </a:ln>
                        </pic:spPr>
                      </pic:pic>
                    </a:graphicData>
                  </a:graphic>
                </wp:inline>
              </w:drawing>
            </w:r>
          </w:p>
          <w:p w14:paraId="4B4885A2" w14:textId="377B4ACC" w:rsidR="00C85053" w:rsidRPr="000074C1" w:rsidRDefault="006752D2" w:rsidP="00AC5646">
            <w:pPr>
              <w:jc w:val="both"/>
              <w:rPr>
                <w:rFonts w:ascii="Century" w:hAnsi="Century" w:cs="Arial"/>
                <w:color w:val="333333"/>
                <w:sz w:val="22"/>
                <w:szCs w:val="22"/>
              </w:rPr>
            </w:pPr>
            <w:r w:rsidRPr="000074C1">
              <w:rPr>
                <w:rFonts w:ascii="Century" w:hAnsi="Century" w:cs="Arial TUR"/>
                <w:sz w:val="16"/>
                <w:szCs w:val="16"/>
                <w:lang w:eastAsia="tr-TR"/>
              </w:rPr>
              <w:t xml:space="preserve">        </w:t>
            </w:r>
            <w:r w:rsidR="00623548" w:rsidRPr="000074C1">
              <w:rPr>
                <w:rFonts w:ascii="Century" w:hAnsi="Century" w:cs="Arial TUR"/>
                <w:sz w:val="16"/>
                <w:szCs w:val="16"/>
                <w:lang w:eastAsia="tr-TR"/>
              </w:rPr>
              <w:t>Kaynak: Sigma Dergisi, 201</w:t>
            </w:r>
            <w:r w:rsidR="00AC5646">
              <w:rPr>
                <w:rFonts w:ascii="Century" w:hAnsi="Century" w:cs="Arial TUR"/>
                <w:sz w:val="16"/>
                <w:szCs w:val="16"/>
                <w:lang w:eastAsia="tr-TR"/>
              </w:rPr>
              <w:t>9</w:t>
            </w:r>
            <w:r w:rsidR="00623548" w:rsidRPr="000074C1">
              <w:rPr>
                <w:rFonts w:ascii="Century" w:hAnsi="Century" w:cs="Arial TUR"/>
                <w:sz w:val="16"/>
                <w:szCs w:val="16"/>
                <w:lang w:eastAsia="tr-TR"/>
              </w:rPr>
              <w:t xml:space="preserve"> Dünya Sigortacılığı</w:t>
            </w:r>
            <w:r w:rsidR="00623548" w:rsidRPr="000074C1">
              <w:rPr>
                <w:rFonts w:ascii="Century" w:hAnsi="Century" w:cs="Arial TUR"/>
                <w:i/>
                <w:sz w:val="16"/>
                <w:szCs w:val="16"/>
                <w:lang w:eastAsia="tr-TR"/>
              </w:rPr>
              <w:t>, S</w:t>
            </w:r>
            <w:r w:rsidR="00623548" w:rsidRPr="000074C1">
              <w:rPr>
                <w:rFonts w:ascii="Century" w:hAnsi="Century" w:cs="Arial TUR"/>
                <w:i/>
                <w:iCs/>
                <w:sz w:val="16"/>
                <w:szCs w:val="16"/>
                <w:lang w:eastAsia="tr-TR"/>
              </w:rPr>
              <w:t>ource: Sigma Magazine, World Insurance in 201</w:t>
            </w:r>
            <w:r w:rsidR="00AC5646">
              <w:rPr>
                <w:rFonts w:ascii="Century" w:hAnsi="Century" w:cs="Arial TUR"/>
                <w:i/>
                <w:iCs/>
                <w:sz w:val="16"/>
                <w:szCs w:val="16"/>
                <w:lang w:eastAsia="tr-TR"/>
              </w:rPr>
              <w:t>9</w:t>
            </w:r>
            <w:r w:rsidR="00623548" w:rsidRPr="000074C1">
              <w:rPr>
                <w:rFonts w:ascii="Century" w:hAnsi="Century" w:cs="Arial TUR"/>
                <w:i/>
                <w:iCs/>
                <w:sz w:val="16"/>
                <w:szCs w:val="16"/>
                <w:lang w:eastAsia="tr-TR"/>
              </w:rPr>
              <w:t xml:space="preserve">, No: </w:t>
            </w:r>
            <w:r w:rsidR="00AC5646">
              <w:rPr>
                <w:rFonts w:ascii="Century" w:hAnsi="Century" w:cs="Arial TUR"/>
                <w:i/>
                <w:iCs/>
                <w:sz w:val="16"/>
                <w:szCs w:val="16"/>
                <w:lang w:eastAsia="tr-TR"/>
              </w:rPr>
              <w:t>4</w:t>
            </w:r>
            <w:r w:rsidR="00623548" w:rsidRPr="000074C1">
              <w:rPr>
                <w:rFonts w:ascii="Century" w:hAnsi="Century" w:cs="Arial TUR"/>
                <w:i/>
                <w:iCs/>
                <w:sz w:val="16"/>
                <w:szCs w:val="16"/>
                <w:lang w:eastAsia="tr-TR"/>
              </w:rPr>
              <w:t>/20</w:t>
            </w:r>
            <w:r w:rsidR="00AC5646">
              <w:rPr>
                <w:rFonts w:ascii="Century" w:hAnsi="Century" w:cs="Arial TUR"/>
                <w:i/>
                <w:iCs/>
                <w:sz w:val="16"/>
                <w:szCs w:val="16"/>
                <w:lang w:eastAsia="tr-TR"/>
              </w:rPr>
              <w:t>20</w:t>
            </w:r>
          </w:p>
        </w:tc>
      </w:tr>
      <w:tr w:rsidR="00C85053" w:rsidRPr="00696AA7" w14:paraId="4EDC885E" w14:textId="77777777" w:rsidTr="00CE6192">
        <w:trPr>
          <w:gridAfter w:val="2"/>
          <w:wAfter w:w="56" w:type="dxa"/>
        </w:trPr>
        <w:tc>
          <w:tcPr>
            <w:tcW w:w="4908" w:type="dxa"/>
            <w:gridSpan w:val="6"/>
          </w:tcPr>
          <w:p w14:paraId="5DF24909" w14:textId="77777777" w:rsidR="00CD53DB" w:rsidRPr="00241FCD" w:rsidRDefault="00CD53DB" w:rsidP="00CD53DB">
            <w:pPr>
              <w:pStyle w:val="Style2"/>
              <w:numPr>
                <w:ilvl w:val="0"/>
                <w:numId w:val="1"/>
              </w:numPr>
              <w:tabs>
                <w:tab w:val="clear" w:pos="752"/>
              </w:tabs>
              <w:spacing w:before="0" w:after="0"/>
              <w:ind w:left="252" w:hanging="240"/>
              <w:jc w:val="both"/>
              <w:rPr>
                <w:color w:val="000080"/>
                <w:sz w:val="22"/>
                <w:szCs w:val="22"/>
              </w:rPr>
            </w:pPr>
            <w:bookmarkStart w:id="133" w:name="_Toc358380190"/>
            <w:bookmarkStart w:id="134" w:name="_Toc12957660"/>
            <w:r w:rsidRPr="00241FCD">
              <w:rPr>
                <w:color w:val="000080"/>
                <w:sz w:val="22"/>
                <w:szCs w:val="22"/>
              </w:rPr>
              <w:lastRenderedPageBreak/>
              <w:t>YAPISAL GÖSTERGELER</w:t>
            </w:r>
            <w:bookmarkEnd w:id="133"/>
            <w:bookmarkEnd w:id="134"/>
          </w:p>
          <w:p w14:paraId="32E8D63B" w14:textId="77777777" w:rsidR="00C85053" w:rsidRPr="00241FCD" w:rsidRDefault="00642411" w:rsidP="00642411">
            <w:pPr>
              <w:pStyle w:val="Balk2"/>
              <w:tabs>
                <w:tab w:val="clear" w:pos="717"/>
                <w:tab w:val="left" w:pos="394"/>
              </w:tabs>
              <w:ind w:left="0"/>
              <w:rPr>
                <w:rFonts w:ascii="Century" w:hAnsi="Century"/>
                <w:i w:val="0"/>
                <w:color w:val="000080"/>
                <w:sz w:val="22"/>
                <w:szCs w:val="22"/>
              </w:rPr>
            </w:pPr>
            <w:bookmarkStart w:id="135" w:name="_Toc327793331"/>
            <w:bookmarkStart w:id="136" w:name="_Toc358380191"/>
            <w:bookmarkStart w:id="137" w:name="_Toc12957661"/>
            <w:r w:rsidRPr="00241FCD">
              <w:rPr>
                <w:rFonts w:ascii="Century" w:hAnsi="Century"/>
                <w:i w:val="0"/>
                <w:color w:val="000080"/>
                <w:sz w:val="22"/>
                <w:szCs w:val="22"/>
              </w:rPr>
              <w:t xml:space="preserve"> </w:t>
            </w:r>
            <w:r w:rsidR="00C85053" w:rsidRPr="00241FCD">
              <w:rPr>
                <w:rFonts w:ascii="Century" w:hAnsi="Century"/>
                <w:i w:val="0"/>
                <w:color w:val="000080"/>
                <w:sz w:val="22"/>
                <w:szCs w:val="22"/>
              </w:rPr>
              <w:t>Şirket Sayıları</w:t>
            </w:r>
            <w:bookmarkEnd w:id="135"/>
            <w:bookmarkEnd w:id="136"/>
            <w:bookmarkEnd w:id="137"/>
          </w:p>
          <w:p w14:paraId="296F67DB" w14:textId="77777777" w:rsidR="00C85053" w:rsidRPr="00696AA7" w:rsidRDefault="00C85053" w:rsidP="00EF2418">
            <w:pPr>
              <w:jc w:val="both"/>
              <w:rPr>
                <w:rFonts w:ascii="Century" w:hAnsi="Century"/>
                <w:sz w:val="22"/>
                <w:szCs w:val="22"/>
                <w:highlight w:val="yellow"/>
              </w:rPr>
            </w:pPr>
          </w:p>
          <w:p w14:paraId="31F00EE8" w14:textId="77777777" w:rsidR="00231053" w:rsidRPr="00B2103B" w:rsidRDefault="00D47C3F" w:rsidP="00231053">
            <w:pPr>
              <w:jc w:val="both"/>
              <w:rPr>
                <w:rFonts w:ascii="Century" w:hAnsi="Century"/>
                <w:color w:val="000000"/>
                <w:sz w:val="22"/>
                <w:szCs w:val="22"/>
              </w:rPr>
            </w:pPr>
            <w:r w:rsidRPr="00A3730F">
              <w:rPr>
                <w:rFonts w:ascii="Century" w:hAnsi="Century"/>
                <w:sz w:val="22"/>
                <w:szCs w:val="22"/>
              </w:rPr>
              <w:t>Türkiye’de 201</w:t>
            </w:r>
            <w:r w:rsidR="00A3730F" w:rsidRPr="00A3730F">
              <w:rPr>
                <w:rFonts w:ascii="Century" w:hAnsi="Century"/>
                <w:sz w:val="22"/>
                <w:szCs w:val="22"/>
              </w:rPr>
              <w:t>9</w:t>
            </w:r>
            <w:r w:rsidR="00231053" w:rsidRPr="00A3730F">
              <w:rPr>
                <w:rFonts w:ascii="Century" w:hAnsi="Century"/>
                <w:sz w:val="22"/>
                <w:szCs w:val="22"/>
              </w:rPr>
              <w:t xml:space="preserve"> yılı sonunda faaliyet gösteren 6</w:t>
            </w:r>
            <w:r w:rsidR="00A3730F" w:rsidRPr="00A3730F">
              <w:rPr>
                <w:rFonts w:ascii="Century" w:hAnsi="Century"/>
                <w:sz w:val="22"/>
                <w:szCs w:val="22"/>
              </w:rPr>
              <w:t>3</w:t>
            </w:r>
            <w:r w:rsidR="00231053" w:rsidRPr="00A3730F">
              <w:rPr>
                <w:rFonts w:ascii="Century" w:hAnsi="Century"/>
                <w:sz w:val="22"/>
                <w:szCs w:val="22"/>
              </w:rPr>
              <w:t xml:space="preserve"> </w:t>
            </w:r>
            <w:r w:rsidR="00231053" w:rsidRPr="00A3730F">
              <w:rPr>
                <w:rFonts w:ascii="Century" w:hAnsi="Century"/>
                <w:color w:val="000000"/>
                <w:sz w:val="22"/>
                <w:szCs w:val="22"/>
              </w:rPr>
              <w:t>sigorta, reasü</w:t>
            </w:r>
            <w:r w:rsidRPr="00A3730F">
              <w:rPr>
                <w:rFonts w:ascii="Century" w:hAnsi="Century"/>
                <w:color w:val="000000"/>
                <w:sz w:val="22"/>
                <w:szCs w:val="22"/>
              </w:rPr>
              <w:t>rans ve emeklilik şirketinden 5</w:t>
            </w:r>
            <w:r w:rsidR="003249F7" w:rsidRPr="00A3730F">
              <w:rPr>
                <w:rFonts w:ascii="Century" w:hAnsi="Century"/>
                <w:color w:val="000000"/>
                <w:sz w:val="22"/>
                <w:szCs w:val="22"/>
              </w:rPr>
              <w:t>9</w:t>
            </w:r>
            <w:r w:rsidR="00231053" w:rsidRPr="00A3730F">
              <w:rPr>
                <w:rFonts w:ascii="Century" w:hAnsi="Century"/>
                <w:color w:val="000000"/>
                <w:sz w:val="22"/>
                <w:szCs w:val="22"/>
              </w:rPr>
              <w:t>’</w:t>
            </w:r>
            <w:r w:rsidR="003249F7" w:rsidRPr="00A3730F">
              <w:rPr>
                <w:rFonts w:ascii="Century" w:hAnsi="Century"/>
                <w:color w:val="000000"/>
                <w:sz w:val="22"/>
                <w:szCs w:val="22"/>
              </w:rPr>
              <w:t>u</w:t>
            </w:r>
            <w:r w:rsidR="00231053" w:rsidRPr="00A3730F">
              <w:rPr>
                <w:rFonts w:ascii="Century" w:hAnsi="Century"/>
                <w:color w:val="000000"/>
                <w:sz w:val="22"/>
                <w:szCs w:val="22"/>
              </w:rPr>
              <w:t xml:space="preserve"> anonim şirket, </w:t>
            </w:r>
            <w:r w:rsidR="00A3730F">
              <w:rPr>
                <w:rFonts w:ascii="Century" w:hAnsi="Century"/>
                <w:color w:val="000000"/>
                <w:sz w:val="22"/>
                <w:szCs w:val="22"/>
              </w:rPr>
              <w:t>ikisi</w:t>
            </w:r>
            <w:r w:rsidR="00231053" w:rsidRPr="00A3730F">
              <w:rPr>
                <w:rFonts w:ascii="Century" w:hAnsi="Century"/>
                <w:color w:val="000000"/>
                <w:sz w:val="22"/>
                <w:szCs w:val="22"/>
              </w:rPr>
              <w:t xml:space="preserve"> kooperatif şirket, ikisi yurtdışında kurulu bulunan </w:t>
            </w:r>
            <w:r w:rsidR="00231053" w:rsidRPr="00B2103B">
              <w:rPr>
                <w:rFonts w:ascii="Century" w:hAnsi="Century"/>
                <w:color w:val="000000"/>
                <w:sz w:val="22"/>
                <w:szCs w:val="22"/>
              </w:rPr>
              <w:t>şirketlerin şube</w:t>
            </w:r>
            <w:r w:rsidR="00A44560" w:rsidRPr="00B2103B">
              <w:rPr>
                <w:rFonts w:ascii="Century" w:hAnsi="Century"/>
                <w:color w:val="000000"/>
                <w:sz w:val="22"/>
                <w:szCs w:val="22"/>
              </w:rPr>
              <w:t>si şeklinde örgütlenmiştir. 201</w:t>
            </w:r>
            <w:r w:rsidR="00A3730F" w:rsidRPr="00B2103B">
              <w:rPr>
                <w:rFonts w:ascii="Century" w:hAnsi="Century"/>
                <w:color w:val="000000"/>
                <w:sz w:val="22"/>
                <w:szCs w:val="22"/>
              </w:rPr>
              <w:t>8</w:t>
            </w:r>
            <w:r w:rsidR="00A44560" w:rsidRPr="00B2103B">
              <w:rPr>
                <w:rFonts w:ascii="Century" w:hAnsi="Century"/>
                <w:color w:val="000000"/>
                <w:sz w:val="22"/>
                <w:szCs w:val="22"/>
              </w:rPr>
              <w:t xml:space="preserve"> yılı sonunda </w:t>
            </w:r>
            <w:r w:rsidR="00265796" w:rsidRPr="00B2103B">
              <w:rPr>
                <w:rFonts w:ascii="Century" w:hAnsi="Century"/>
                <w:color w:val="000000"/>
                <w:sz w:val="22"/>
                <w:szCs w:val="22"/>
              </w:rPr>
              <w:t>62</w:t>
            </w:r>
            <w:r w:rsidR="00231053" w:rsidRPr="00B2103B">
              <w:rPr>
                <w:rFonts w:ascii="Century" w:hAnsi="Century"/>
                <w:color w:val="000000"/>
                <w:sz w:val="22"/>
                <w:szCs w:val="22"/>
              </w:rPr>
              <w:t xml:space="preserve"> olan şirket sayısı</w:t>
            </w:r>
            <w:r w:rsidR="00312830" w:rsidRPr="00B2103B">
              <w:rPr>
                <w:rFonts w:ascii="Century" w:hAnsi="Century"/>
                <w:color w:val="000000"/>
                <w:sz w:val="22"/>
                <w:szCs w:val="22"/>
              </w:rPr>
              <w:t>,</w:t>
            </w:r>
            <w:r w:rsidR="00231053" w:rsidRPr="00B2103B">
              <w:rPr>
                <w:rFonts w:ascii="Century" w:hAnsi="Century"/>
                <w:color w:val="000000"/>
                <w:sz w:val="22"/>
                <w:szCs w:val="22"/>
              </w:rPr>
              <w:t xml:space="preserve"> </w:t>
            </w:r>
            <w:r w:rsidR="00A3730F" w:rsidRPr="00B2103B">
              <w:rPr>
                <w:rFonts w:ascii="Century" w:hAnsi="Century"/>
                <w:color w:val="000000"/>
                <w:sz w:val="22"/>
                <w:szCs w:val="22"/>
              </w:rPr>
              <w:t>iki</w:t>
            </w:r>
            <w:r w:rsidR="00FC27C0" w:rsidRPr="00B2103B">
              <w:rPr>
                <w:rFonts w:ascii="Century" w:hAnsi="Century"/>
                <w:color w:val="000000"/>
                <w:sz w:val="22"/>
                <w:szCs w:val="22"/>
              </w:rPr>
              <w:t xml:space="preserve"> hayat dışı şirketin birleşmesi</w:t>
            </w:r>
            <w:r w:rsidR="00241FCD" w:rsidRPr="00B2103B">
              <w:rPr>
                <w:rFonts w:ascii="Century" w:hAnsi="Century"/>
                <w:color w:val="000000"/>
                <w:sz w:val="22"/>
                <w:szCs w:val="22"/>
              </w:rPr>
              <w:t xml:space="preserve">, </w:t>
            </w:r>
            <w:r w:rsidR="00312830" w:rsidRPr="00B2103B">
              <w:rPr>
                <w:rFonts w:ascii="Century" w:hAnsi="Century"/>
                <w:color w:val="000000"/>
                <w:sz w:val="22"/>
                <w:szCs w:val="22"/>
              </w:rPr>
              <w:t xml:space="preserve">bir </w:t>
            </w:r>
            <w:r w:rsidR="00FC27C0" w:rsidRPr="00B2103B">
              <w:rPr>
                <w:rFonts w:ascii="Century" w:hAnsi="Century"/>
                <w:color w:val="000000"/>
                <w:sz w:val="22"/>
                <w:szCs w:val="22"/>
              </w:rPr>
              <w:t xml:space="preserve">hayat dışı </w:t>
            </w:r>
            <w:r w:rsidR="00241FCD" w:rsidRPr="00B2103B">
              <w:rPr>
                <w:rFonts w:ascii="Century" w:hAnsi="Century"/>
                <w:color w:val="000000"/>
                <w:sz w:val="22"/>
                <w:szCs w:val="22"/>
              </w:rPr>
              <w:t xml:space="preserve">ve bir reasürans şirketinin kurulması sonucunda </w:t>
            </w:r>
            <w:r w:rsidR="00231053" w:rsidRPr="00B2103B">
              <w:rPr>
                <w:rFonts w:ascii="Century" w:hAnsi="Century"/>
                <w:color w:val="000000"/>
                <w:sz w:val="22"/>
                <w:szCs w:val="22"/>
              </w:rPr>
              <w:t>20</w:t>
            </w:r>
            <w:r w:rsidR="004C20D0" w:rsidRPr="00B2103B">
              <w:rPr>
                <w:rFonts w:ascii="Century" w:hAnsi="Century"/>
                <w:color w:val="000000"/>
                <w:sz w:val="22"/>
                <w:szCs w:val="22"/>
              </w:rPr>
              <w:t>1</w:t>
            </w:r>
            <w:r w:rsidR="00241FCD" w:rsidRPr="00B2103B">
              <w:rPr>
                <w:rFonts w:ascii="Century" w:hAnsi="Century"/>
                <w:color w:val="000000"/>
                <w:sz w:val="22"/>
                <w:szCs w:val="22"/>
              </w:rPr>
              <w:t>9</w:t>
            </w:r>
            <w:r w:rsidR="004C20D0" w:rsidRPr="00B2103B">
              <w:rPr>
                <w:rFonts w:ascii="Century" w:hAnsi="Century"/>
                <w:color w:val="000000"/>
                <w:sz w:val="22"/>
                <w:szCs w:val="22"/>
              </w:rPr>
              <w:t xml:space="preserve"> yılı sonu</w:t>
            </w:r>
            <w:r w:rsidR="00312830" w:rsidRPr="00B2103B">
              <w:rPr>
                <w:rFonts w:ascii="Century" w:hAnsi="Century"/>
                <w:color w:val="000000"/>
                <w:sz w:val="22"/>
                <w:szCs w:val="22"/>
              </w:rPr>
              <w:t xml:space="preserve"> itibariyle</w:t>
            </w:r>
            <w:r w:rsidR="004C20D0" w:rsidRPr="00B2103B">
              <w:rPr>
                <w:rFonts w:ascii="Century" w:hAnsi="Century"/>
                <w:color w:val="000000"/>
                <w:sz w:val="22"/>
                <w:szCs w:val="22"/>
              </w:rPr>
              <w:t xml:space="preserve"> </w:t>
            </w:r>
            <w:r w:rsidR="00241FCD" w:rsidRPr="00B2103B">
              <w:rPr>
                <w:rFonts w:ascii="Century" w:hAnsi="Century"/>
                <w:color w:val="000000"/>
                <w:sz w:val="22"/>
                <w:szCs w:val="22"/>
              </w:rPr>
              <w:t>63’e yükselmiştir.</w:t>
            </w:r>
          </w:p>
          <w:p w14:paraId="6178A5A8" w14:textId="77777777" w:rsidR="00715E6C" w:rsidRPr="00B2103B" w:rsidRDefault="00715E6C" w:rsidP="00C70C03">
            <w:pPr>
              <w:jc w:val="both"/>
              <w:rPr>
                <w:rFonts w:ascii="Century" w:hAnsi="Century"/>
                <w:color w:val="000000"/>
                <w:sz w:val="22"/>
                <w:szCs w:val="22"/>
              </w:rPr>
            </w:pPr>
          </w:p>
          <w:p w14:paraId="6C7813E4" w14:textId="77777777" w:rsidR="00265796" w:rsidRDefault="00231053" w:rsidP="00B93A8D">
            <w:pPr>
              <w:jc w:val="both"/>
              <w:rPr>
                <w:rFonts w:ascii="Century" w:hAnsi="Century"/>
                <w:color w:val="000000"/>
                <w:sz w:val="22"/>
                <w:szCs w:val="22"/>
              </w:rPr>
            </w:pPr>
            <w:r w:rsidRPr="00B2103B">
              <w:rPr>
                <w:rFonts w:ascii="Century" w:hAnsi="Century"/>
                <w:color w:val="000000"/>
                <w:sz w:val="22"/>
                <w:szCs w:val="22"/>
              </w:rPr>
              <w:t>201</w:t>
            </w:r>
            <w:r w:rsidR="00D00755" w:rsidRPr="00B2103B">
              <w:rPr>
                <w:rFonts w:ascii="Century" w:hAnsi="Century"/>
                <w:color w:val="000000"/>
                <w:sz w:val="22"/>
                <w:szCs w:val="22"/>
              </w:rPr>
              <w:t>9</w:t>
            </w:r>
            <w:r w:rsidRPr="00B2103B">
              <w:rPr>
                <w:rFonts w:ascii="Century" w:hAnsi="Century"/>
                <w:color w:val="000000"/>
                <w:sz w:val="22"/>
                <w:szCs w:val="22"/>
              </w:rPr>
              <w:t xml:space="preserve"> yılında</w:t>
            </w:r>
            <w:r w:rsidR="009F0F94" w:rsidRPr="00B2103B">
              <w:rPr>
                <w:rFonts w:ascii="Century" w:hAnsi="Century"/>
                <w:color w:val="000000"/>
                <w:sz w:val="22"/>
                <w:szCs w:val="22"/>
              </w:rPr>
              <w:t xml:space="preserve"> </w:t>
            </w:r>
            <w:r w:rsidR="00D00755" w:rsidRPr="00B2103B">
              <w:rPr>
                <w:rFonts w:ascii="Century" w:hAnsi="Century"/>
                <w:color w:val="000000"/>
                <w:sz w:val="22"/>
                <w:szCs w:val="22"/>
              </w:rPr>
              <w:t xml:space="preserve">S.S. Tüm Motorlu Taşiyicilar Karşilikli Sigorta Kooperatifi ve Türk Reasürans AŞ </w:t>
            </w:r>
            <w:r w:rsidR="009F0F94" w:rsidRPr="00B2103B">
              <w:rPr>
                <w:rFonts w:ascii="Century" w:hAnsi="Century"/>
                <w:color w:val="000000"/>
                <w:sz w:val="22"/>
                <w:szCs w:val="22"/>
              </w:rPr>
              <w:t xml:space="preserve">faaliyete başlarken, </w:t>
            </w:r>
            <w:r w:rsidR="00265796" w:rsidRPr="00B2103B">
              <w:rPr>
                <w:rFonts w:ascii="Century" w:hAnsi="Century"/>
                <w:color w:val="000000"/>
                <w:sz w:val="22"/>
                <w:szCs w:val="22"/>
              </w:rPr>
              <w:t xml:space="preserve">HDI Sigorta AŞ’nin </w:t>
            </w:r>
            <w:r w:rsidR="00D00755" w:rsidRPr="00B2103B">
              <w:rPr>
                <w:rFonts w:ascii="Century" w:hAnsi="Century"/>
                <w:color w:val="000000"/>
                <w:sz w:val="22"/>
                <w:szCs w:val="22"/>
              </w:rPr>
              <w:t>Ergo</w:t>
            </w:r>
            <w:r w:rsidR="00265796" w:rsidRPr="00B2103B">
              <w:rPr>
                <w:rFonts w:ascii="Century" w:hAnsi="Century"/>
                <w:color w:val="000000"/>
                <w:sz w:val="22"/>
                <w:szCs w:val="22"/>
              </w:rPr>
              <w:t xml:space="preserve"> Sigorta AŞ’yi tüm aktif ve pasifleri ile birlikte devralması sonucunda </w:t>
            </w:r>
            <w:r w:rsidR="00D00755" w:rsidRPr="00B2103B">
              <w:rPr>
                <w:rFonts w:ascii="Century" w:hAnsi="Century"/>
                <w:color w:val="000000"/>
                <w:sz w:val="22"/>
                <w:szCs w:val="22"/>
              </w:rPr>
              <w:t>Ergo</w:t>
            </w:r>
            <w:r w:rsidR="00265796" w:rsidRPr="00B2103B">
              <w:rPr>
                <w:rFonts w:ascii="Century" w:hAnsi="Century"/>
                <w:color w:val="000000"/>
                <w:sz w:val="22"/>
                <w:szCs w:val="22"/>
              </w:rPr>
              <w:t xml:space="preserve"> Sigorta AŞ infisah etmiştir.</w:t>
            </w:r>
            <w:r w:rsidR="00265796" w:rsidRPr="00D00755">
              <w:rPr>
                <w:rFonts w:ascii="Century" w:hAnsi="Century"/>
                <w:color w:val="000000"/>
                <w:sz w:val="22"/>
                <w:szCs w:val="22"/>
              </w:rPr>
              <w:t xml:space="preserve"> </w:t>
            </w:r>
          </w:p>
          <w:p w14:paraId="55A00751" w14:textId="77777777" w:rsidR="00D00755" w:rsidRPr="00D00755" w:rsidRDefault="00D00755" w:rsidP="00B93A8D">
            <w:pPr>
              <w:jc w:val="both"/>
              <w:rPr>
                <w:rFonts w:ascii="Century" w:hAnsi="Century"/>
                <w:highlight w:val="yellow"/>
              </w:rPr>
            </w:pPr>
          </w:p>
          <w:p w14:paraId="77458112" w14:textId="77777777" w:rsidR="002B5D40" w:rsidRPr="00696AA7" w:rsidRDefault="00474154" w:rsidP="00B93A8D">
            <w:pPr>
              <w:jc w:val="both"/>
              <w:rPr>
                <w:rFonts w:ascii="Century" w:hAnsi="Century"/>
                <w:sz w:val="22"/>
                <w:szCs w:val="22"/>
                <w:highlight w:val="yellow"/>
              </w:rPr>
            </w:pPr>
            <w:r w:rsidRPr="00C51611">
              <w:rPr>
                <w:rFonts w:ascii="Century" w:hAnsi="Century"/>
                <w:sz w:val="22"/>
                <w:szCs w:val="22"/>
              </w:rPr>
              <w:t>201</w:t>
            </w:r>
            <w:r w:rsidR="00D00755" w:rsidRPr="00C51611">
              <w:rPr>
                <w:rFonts w:ascii="Century" w:hAnsi="Century"/>
                <w:sz w:val="22"/>
                <w:szCs w:val="22"/>
              </w:rPr>
              <w:t>9</w:t>
            </w:r>
            <w:r w:rsidRPr="00C51611">
              <w:rPr>
                <w:rFonts w:ascii="Century" w:hAnsi="Century"/>
                <w:sz w:val="22"/>
                <w:szCs w:val="22"/>
              </w:rPr>
              <w:t xml:space="preserve"> yılında sektörde faaliyet gösteren </w:t>
            </w:r>
            <w:r w:rsidR="001E52CA" w:rsidRPr="00C51611">
              <w:rPr>
                <w:rFonts w:ascii="Century" w:hAnsi="Century"/>
                <w:sz w:val="22"/>
                <w:szCs w:val="22"/>
              </w:rPr>
              <w:t>6</w:t>
            </w:r>
            <w:r w:rsidR="00D00755" w:rsidRPr="00C51611">
              <w:rPr>
                <w:rFonts w:ascii="Century" w:hAnsi="Century"/>
                <w:sz w:val="22"/>
                <w:szCs w:val="22"/>
              </w:rPr>
              <w:t>3</w:t>
            </w:r>
            <w:r w:rsidRPr="00C51611">
              <w:rPr>
                <w:rFonts w:ascii="Century" w:hAnsi="Century"/>
                <w:sz w:val="22"/>
                <w:szCs w:val="22"/>
              </w:rPr>
              <w:t xml:space="preserve"> şirketin</w:t>
            </w:r>
            <w:r w:rsidR="00C85053" w:rsidRPr="00C51611">
              <w:rPr>
                <w:rFonts w:ascii="Century" w:hAnsi="Century"/>
                <w:sz w:val="22"/>
                <w:szCs w:val="22"/>
              </w:rPr>
              <w:t xml:space="preserve"> 3</w:t>
            </w:r>
            <w:r w:rsidR="00123A97" w:rsidRPr="00C51611">
              <w:rPr>
                <w:rFonts w:ascii="Century" w:hAnsi="Century"/>
                <w:sz w:val="22"/>
                <w:szCs w:val="22"/>
              </w:rPr>
              <w:t>8</w:t>
            </w:r>
            <w:r w:rsidR="00C85053" w:rsidRPr="00C51611">
              <w:rPr>
                <w:rFonts w:ascii="Century" w:hAnsi="Century"/>
                <w:sz w:val="22"/>
                <w:szCs w:val="22"/>
              </w:rPr>
              <w:t>’</w:t>
            </w:r>
            <w:r w:rsidR="00330388" w:rsidRPr="00C51611">
              <w:rPr>
                <w:rFonts w:ascii="Century" w:hAnsi="Century"/>
                <w:sz w:val="22"/>
                <w:szCs w:val="22"/>
              </w:rPr>
              <w:t>i</w:t>
            </w:r>
            <w:r w:rsidR="00C85053" w:rsidRPr="00C51611">
              <w:rPr>
                <w:rFonts w:ascii="Century" w:hAnsi="Century"/>
                <w:sz w:val="22"/>
                <w:szCs w:val="22"/>
              </w:rPr>
              <w:t xml:space="preserve"> hayat dışı</w:t>
            </w:r>
            <w:r w:rsidR="00741C51" w:rsidRPr="00C51611">
              <w:rPr>
                <w:rFonts w:ascii="Century" w:hAnsi="Century"/>
                <w:sz w:val="22"/>
                <w:szCs w:val="22"/>
              </w:rPr>
              <w:t xml:space="preserve"> sigortalar</w:t>
            </w:r>
            <w:r w:rsidR="00945B3E" w:rsidRPr="00C51611">
              <w:rPr>
                <w:rFonts w:ascii="Century" w:hAnsi="Century"/>
                <w:sz w:val="22"/>
                <w:szCs w:val="22"/>
              </w:rPr>
              <w:t>da</w:t>
            </w:r>
            <w:r w:rsidR="00C85053" w:rsidRPr="00C51611">
              <w:rPr>
                <w:rFonts w:ascii="Century" w:hAnsi="Century"/>
                <w:sz w:val="22"/>
                <w:szCs w:val="22"/>
              </w:rPr>
              <w:t xml:space="preserve">, </w:t>
            </w:r>
            <w:r w:rsidR="00265796" w:rsidRPr="00C51611">
              <w:rPr>
                <w:rFonts w:ascii="Century" w:hAnsi="Century"/>
                <w:sz w:val="22"/>
                <w:szCs w:val="22"/>
              </w:rPr>
              <w:t>5</w:t>
            </w:r>
            <w:r w:rsidR="00C85053" w:rsidRPr="00C51611">
              <w:rPr>
                <w:rFonts w:ascii="Century" w:hAnsi="Century"/>
                <w:sz w:val="22"/>
                <w:szCs w:val="22"/>
              </w:rPr>
              <w:t>’</w:t>
            </w:r>
            <w:r w:rsidR="00265796" w:rsidRPr="00C51611">
              <w:rPr>
                <w:rFonts w:ascii="Century" w:hAnsi="Century"/>
                <w:sz w:val="22"/>
                <w:szCs w:val="22"/>
              </w:rPr>
              <w:t>i</w:t>
            </w:r>
            <w:r w:rsidR="00C85053" w:rsidRPr="00C51611">
              <w:rPr>
                <w:rFonts w:ascii="Century" w:hAnsi="Century"/>
                <w:sz w:val="22"/>
                <w:szCs w:val="22"/>
              </w:rPr>
              <w:t xml:space="preserve"> hayat</w:t>
            </w:r>
            <w:r w:rsidR="00741C51" w:rsidRPr="00C51611">
              <w:rPr>
                <w:rFonts w:ascii="Century" w:hAnsi="Century"/>
                <w:sz w:val="22"/>
                <w:szCs w:val="22"/>
              </w:rPr>
              <w:t xml:space="preserve"> sigortaları</w:t>
            </w:r>
            <w:r w:rsidR="00945B3E" w:rsidRPr="00C51611">
              <w:rPr>
                <w:rFonts w:ascii="Century" w:hAnsi="Century"/>
                <w:sz w:val="22"/>
                <w:szCs w:val="22"/>
              </w:rPr>
              <w:t>nda</w:t>
            </w:r>
            <w:r w:rsidR="00C85053" w:rsidRPr="00C51611">
              <w:rPr>
                <w:rFonts w:ascii="Century" w:hAnsi="Century"/>
                <w:sz w:val="22"/>
                <w:szCs w:val="22"/>
              </w:rPr>
              <w:t>, 1</w:t>
            </w:r>
            <w:r w:rsidR="00265796" w:rsidRPr="00C51611">
              <w:rPr>
                <w:rFonts w:ascii="Century" w:hAnsi="Century"/>
                <w:sz w:val="22"/>
                <w:szCs w:val="22"/>
              </w:rPr>
              <w:t>7</w:t>
            </w:r>
            <w:r w:rsidR="00C85053" w:rsidRPr="00C51611">
              <w:rPr>
                <w:rFonts w:ascii="Century" w:hAnsi="Century"/>
                <w:sz w:val="22"/>
                <w:szCs w:val="22"/>
              </w:rPr>
              <w:t>’</w:t>
            </w:r>
            <w:r w:rsidR="00265796" w:rsidRPr="00C51611">
              <w:rPr>
                <w:rFonts w:ascii="Century" w:hAnsi="Century"/>
                <w:sz w:val="22"/>
                <w:szCs w:val="22"/>
              </w:rPr>
              <w:t>s</w:t>
            </w:r>
            <w:r w:rsidR="00330388" w:rsidRPr="00C51611">
              <w:rPr>
                <w:rFonts w:ascii="Century" w:hAnsi="Century"/>
                <w:sz w:val="22"/>
                <w:szCs w:val="22"/>
              </w:rPr>
              <w:t>i</w:t>
            </w:r>
            <w:r w:rsidR="00C85053" w:rsidRPr="00C51611">
              <w:rPr>
                <w:rFonts w:ascii="Century" w:hAnsi="Century"/>
                <w:sz w:val="22"/>
                <w:szCs w:val="22"/>
              </w:rPr>
              <w:t xml:space="preserve"> hayat ve emeklilik</w:t>
            </w:r>
            <w:r w:rsidR="00945B3E" w:rsidRPr="00C51611">
              <w:rPr>
                <w:rFonts w:ascii="Century" w:hAnsi="Century"/>
                <w:sz w:val="22"/>
                <w:szCs w:val="22"/>
              </w:rPr>
              <w:t>te</w:t>
            </w:r>
            <w:r w:rsidR="00C85053" w:rsidRPr="00C51611">
              <w:rPr>
                <w:rFonts w:ascii="Century" w:hAnsi="Century"/>
                <w:sz w:val="22"/>
                <w:szCs w:val="22"/>
              </w:rPr>
              <w:t xml:space="preserve">, </w:t>
            </w:r>
            <w:r w:rsidR="00D00755" w:rsidRPr="00C51611">
              <w:rPr>
                <w:rFonts w:ascii="Century" w:hAnsi="Century"/>
                <w:sz w:val="22"/>
                <w:szCs w:val="22"/>
              </w:rPr>
              <w:t>3</w:t>
            </w:r>
            <w:r w:rsidR="00330388" w:rsidRPr="00C51611">
              <w:rPr>
                <w:rFonts w:ascii="Century" w:hAnsi="Century"/>
                <w:sz w:val="22"/>
                <w:szCs w:val="22"/>
              </w:rPr>
              <w:t>’</w:t>
            </w:r>
            <w:r w:rsidR="00D00755" w:rsidRPr="00C51611">
              <w:rPr>
                <w:rFonts w:ascii="Century" w:hAnsi="Century"/>
                <w:sz w:val="22"/>
                <w:szCs w:val="22"/>
              </w:rPr>
              <w:t>ü</w:t>
            </w:r>
            <w:r w:rsidR="00C85053" w:rsidRPr="00C51611">
              <w:rPr>
                <w:rFonts w:ascii="Century" w:hAnsi="Century"/>
                <w:sz w:val="22"/>
                <w:szCs w:val="22"/>
              </w:rPr>
              <w:t xml:space="preserve"> </w:t>
            </w:r>
            <w:r w:rsidR="00231053" w:rsidRPr="00C51611">
              <w:rPr>
                <w:rFonts w:ascii="Century" w:hAnsi="Century"/>
                <w:sz w:val="22"/>
                <w:szCs w:val="22"/>
              </w:rPr>
              <w:t>ise</w:t>
            </w:r>
            <w:r w:rsidR="00C85053" w:rsidRPr="00C51611">
              <w:rPr>
                <w:rFonts w:ascii="Century" w:hAnsi="Century"/>
                <w:sz w:val="22"/>
                <w:szCs w:val="22"/>
              </w:rPr>
              <w:t xml:space="preserve"> reasürans alanında ruhsat sahibidir. Ancak, ruhsat sahibi olmakla b</w:t>
            </w:r>
            <w:r w:rsidR="00116FC7" w:rsidRPr="00C51611">
              <w:rPr>
                <w:rFonts w:ascii="Century" w:hAnsi="Century"/>
                <w:sz w:val="22"/>
                <w:szCs w:val="22"/>
              </w:rPr>
              <w:t>irlikte</w:t>
            </w:r>
            <w:r w:rsidR="00C85053" w:rsidRPr="00C51611">
              <w:rPr>
                <w:rFonts w:ascii="Century" w:hAnsi="Century"/>
                <w:sz w:val="22"/>
                <w:szCs w:val="22"/>
              </w:rPr>
              <w:t xml:space="preserve"> faaliyette bulunmayan </w:t>
            </w:r>
            <w:r w:rsidR="00265796" w:rsidRPr="00C51611">
              <w:rPr>
                <w:rFonts w:ascii="Century" w:hAnsi="Century"/>
                <w:sz w:val="22"/>
                <w:szCs w:val="22"/>
              </w:rPr>
              <w:t>bir</w:t>
            </w:r>
            <w:r w:rsidR="00C85053" w:rsidRPr="00C51611">
              <w:rPr>
                <w:rFonts w:ascii="Century" w:hAnsi="Century"/>
                <w:sz w:val="22"/>
                <w:szCs w:val="22"/>
              </w:rPr>
              <w:t xml:space="preserve"> hayat dışı, </w:t>
            </w:r>
            <w:r w:rsidR="002C5F69" w:rsidRPr="00C51611">
              <w:rPr>
                <w:rFonts w:ascii="Century" w:hAnsi="Century"/>
                <w:sz w:val="22"/>
                <w:szCs w:val="22"/>
              </w:rPr>
              <w:t>bir</w:t>
            </w:r>
            <w:r w:rsidR="00C85053" w:rsidRPr="00C51611">
              <w:rPr>
                <w:rFonts w:ascii="Century" w:hAnsi="Century"/>
                <w:sz w:val="22"/>
                <w:szCs w:val="22"/>
              </w:rPr>
              <w:t xml:space="preserve"> hayat </w:t>
            </w:r>
            <w:r w:rsidR="004F23CD" w:rsidRPr="00C51611">
              <w:rPr>
                <w:rFonts w:ascii="Century" w:hAnsi="Century"/>
                <w:sz w:val="22"/>
                <w:szCs w:val="22"/>
              </w:rPr>
              <w:t>ve bir reasürans</w:t>
            </w:r>
            <w:r w:rsidR="00C85053" w:rsidRPr="00C51611">
              <w:rPr>
                <w:rFonts w:ascii="Century" w:hAnsi="Century"/>
                <w:sz w:val="22"/>
                <w:szCs w:val="22"/>
              </w:rPr>
              <w:t xml:space="preserve"> şirketi </w:t>
            </w:r>
            <w:r w:rsidR="000616B0" w:rsidRPr="00C51611">
              <w:rPr>
                <w:rFonts w:ascii="Century" w:hAnsi="Century"/>
                <w:sz w:val="22"/>
                <w:szCs w:val="22"/>
              </w:rPr>
              <w:t>bulunmaktadır. Bunlarla birlikte ruhsat</w:t>
            </w:r>
            <w:r w:rsidR="00852EAB" w:rsidRPr="00C51611">
              <w:rPr>
                <w:rFonts w:ascii="Century" w:hAnsi="Century"/>
                <w:sz w:val="22"/>
                <w:szCs w:val="22"/>
              </w:rPr>
              <w:t>lı toplam</w:t>
            </w:r>
            <w:r w:rsidR="000616B0" w:rsidRPr="00C51611">
              <w:rPr>
                <w:rFonts w:ascii="Century" w:hAnsi="Century"/>
                <w:sz w:val="22"/>
                <w:szCs w:val="22"/>
              </w:rPr>
              <w:t xml:space="preserve"> şirket sayısı 6</w:t>
            </w:r>
            <w:r w:rsidR="00C51611" w:rsidRPr="00C51611">
              <w:rPr>
                <w:rFonts w:ascii="Century" w:hAnsi="Century"/>
                <w:sz w:val="22"/>
                <w:szCs w:val="22"/>
              </w:rPr>
              <w:t>6</w:t>
            </w:r>
            <w:r w:rsidR="000616B0" w:rsidRPr="00C51611">
              <w:rPr>
                <w:rFonts w:ascii="Century" w:hAnsi="Century"/>
                <w:sz w:val="22"/>
                <w:szCs w:val="22"/>
              </w:rPr>
              <w:t>’</w:t>
            </w:r>
            <w:r w:rsidR="00C51611" w:rsidRPr="00C51611">
              <w:rPr>
                <w:rFonts w:ascii="Century" w:hAnsi="Century"/>
                <w:sz w:val="22"/>
                <w:szCs w:val="22"/>
              </w:rPr>
              <w:t>ya</w:t>
            </w:r>
            <w:r w:rsidR="000616B0" w:rsidRPr="00C51611">
              <w:rPr>
                <w:rFonts w:ascii="Century" w:hAnsi="Century"/>
                <w:sz w:val="22"/>
                <w:szCs w:val="22"/>
              </w:rPr>
              <w:t xml:space="preserve"> ulaşmaktadır.</w:t>
            </w:r>
          </w:p>
          <w:p w14:paraId="407576CA" w14:textId="77777777" w:rsidR="002B5D40" w:rsidRPr="00696AA7" w:rsidRDefault="002B5D40" w:rsidP="00B93A8D">
            <w:pPr>
              <w:jc w:val="both"/>
              <w:rPr>
                <w:rFonts w:ascii="Century" w:hAnsi="Century"/>
                <w:sz w:val="22"/>
                <w:szCs w:val="22"/>
                <w:highlight w:val="yellow"/>
              </w:rPr>
            </w:pPr>
          </w:p>
          <w:p w14:paraId="755B08E8" w14:textId="77777777" w:rsidR="00C85053" w:rsidRPr="00C51611" w:rsidRDefault="0057320D" w:rsidP="001E7568">
            <w:pPr>
              <w:jc w:val="both"/>
              <w:rPr>
                <w:rFonts w:ascii="Century" w:hAnsi="Century"/>
                <w:sz w:val="22"/>
                <w:szCs w:val="22"/>
              </w:rPr>
            </w:pPr>
            <w:r w:rsidRPr="00C51611">
              <w:rPr>
                <w:rFonts w:ascii="Century" w:hAnsi="Century"/>
                <w:sz w:val="22"/>
                <w:szCs w:val="22"/>
              </w:rPr>
              <w:t xml:space="preserve">Aşağıdaki tabloda </w:t>
            </w:r>
            <w:r w:rsidR="00BB49D4" w:rsidRPr="00C51611">
              <w:rPr>
                <w:rFonts w:ascii="Century" w:hAnsi="Century"/>
                <w:sz w:val="22"/>
                <w:szCs w:val="22"/>
              </w:rPr>
              <w:t xml:space="preserve">prim ve katkı payı üretiminde bulunup bulunmadıklarına (faal ve faal olmayan) göre son üç yıldaki şirket sayıları </w:t>
            </w:r>
            <w:r w:rsidR="00231053" w:rsidRPr="00C51611">
              <w:rPr>
                <w:rFonts w:ascii="Century" w:hAnsi="Century"/>
                <w:sz w:val="22"/>
                <w:szCs w:val="22"/>
              </w:rPr>
              <w:t>faaliyet</w:t>
            </w:r>
            <w:r w:rsidR="00741C51" w:rsidRPr="00C51611">
              <w:rPr>
                <w:rFonts w:ascii="Century" w:hAnsi="Century"/>
                <w:sz w:val="22"/>
                <w:szCs w:val="22"/>
              </w:rPr>
              <w:t xml:space="preserve"> grubu </w:t>
            </w:r>
            <w:r w:rsidR="00C85053" w:rsidRPr="00C51611">
              <w:rPr>
                <w:rFonts w:ascii="Century" w:hAnsi="Century"/>
                <w:sz w:val="22"/>
                <w:szCs w:val="22"/>
              </w:rPr>
              <w:t>ayrımında verilmiştir.</w:t>
            </w:r>
          </w:p>
          <w:p w14:paraId="4071B134" w14:textId="77777777" w:rsidR="005B5A85" w:rsidRPr="00696AA7" w:rsidRDefault="005B5A85" w:rsidP="001E7568">
            <w:pPr>
              <w:jc w:val="both"/>
              <w:rPr>
                <w:rFonts w:ascii="Century" w:hAnsi="Century"/>
                <w:sz w:val="22"/>
                <w:szCs w:val="22"/>
                <w:highlight w:val="yellow"/>
              </w:rPr>
            </w:pPr>
          </w:p>
        </w:tc>
        <w:tc>
          <w:tcPr>
            <w:tcW w:w="236" w:type="dxa"/>
            <w:gridSpan w:val="4"/>
          </w:tcPr>
          <w:p w14:paraId="64A7FAB8" w14:textId="77777777" w:rsidR="00C85053" w:rsidRPr="00696AA7" w:rsidRDefault="00C85053" w:rsidP="00EF2418">
            <w:pPr>
              <w:jc w:val="both"/>
              <w:rPr>
                <w:rFonts w:ascii="Century" w:hAnsi="Century"/>
                <w:sz w:val="22"/>
                <w:szCs w:val="22"/>
                <w:highlight w:val="yellow"/>
              </w:rPr>
            </w:pPr>
          </w:p>
        </w:tc>
        <w:tc>
          <w:tcPr>
            <w:tcW w:w="4658" w:type="dxa"/>
            <w:gridSpan w:val="4"/>
          </w:tcPr>
          <w:p w14:paraId="1B4A5517" w14:textId="77777777" w:rsidR="00C85053" w:rsidRPr="00241FCD" w:rsidRDefault="00C27D7C" w:rsidP="00C27D7C">
            <w:pPr>
              <w:jc w:val="both"/>
              <w:rPr>
                <w:rFonts w:ascii="Century" w:hAnsi="Century"/>
                <w:b/>
                <w:color w:val="003366"/>
                <w:sz w:val="22"/>
                <w:szCs w:val="22"/>
              </w:rPr>
            </w:pPr>
            <w:r w:rsidRPr="00241FCD">
              <w:rPr>
                <w:rFonts w:ascii="Century" w:hAnsi="Century"/>
                <w:b/>
                <w:color w:val="003366"/>
                <w:sz w:val="22"/>
                <w:szCs w:val="22"/>
              </w:rPr>
              <w:t xml:space="preserve">2. </w:t>
            </w:r>
            <w:r w:rsidR="00C85053" w:rsidRPr="00241FCD">
              <w:rPr>
                <w:rFonts w:ascii="Century" w:hAnsi="Century"/>
                <w:b/>
                <w:color w:val="003366"/>
                <w:sz w:val="22"/>
                <w:szCs w:val="22"/>
              </w:rPr>
              <w:t>STRUCTURAL INDICATORS</w:t>
            </w:r>
          </w:p>
          <w:p w14:paraId="0DAF0A95" w14:textId="77777777" w:rsidR="00C85053" w:rsidRPr="00241FCD" w:rsidRDefault="00C85053" w:rsidP="00480FF0">
            <w:pPr>
              <w:rPr>
                <w:rFonts w:ascii="Century" w:hAnsi="Century"/>
                <w:color w:val="003366"/>
                <w:sz w:val="22"/>
                <w:szCs w:val="22"/>
              </w:rPr>
            </w:pPr>
          </w:p>
          <w:p w14:paraId="0F35A496" w14:textId="77777777" w:rsidR="00C85053" w:rsidRPr="00241FCD" w:rsidRDefault="00CD53DB" w:rsidP="00C24212">
            <w:pPr>
              <w:jc w:val="both"/>
              <w:rPr>
                <w:rFonts w:ascii="Century" w:hAnsi="Century"/>
                <w:b/>
                <w:color w:val="003366"/>
                <w:sz w:val="22"/>
                <w:szCs w:val="22"/>
              </w:rPr>
            </w:pPr>
            <w:r w:rsidRPr="00241FCD">
              <w:rPr>
                <w:rFonts w:ascii="Century" w:hAnsi="Century"/>
                <w:b/>
                <w:color w:val="003366"/>
                <w:sz w:val="22"/>
                <w:szCs w:val="22"/>
              </w:rPr>
              <w:t>2.1</w:t>
            </w:r>
            <w:r w:rsidR="00C85053" w:rsidRPr="00241FCD">
              <w:rPr>
                <w:rFonts w:ascii="Century" w:hAnsi="Century"/>
                <w:b/>
                <w:color w:val="003366"/>
                <w:sz w:val="22"/>
                <w:szCs w:val="22"/>
              </w:rPr>
              <w:t>. Number of Companies</w:t>
            </w:r>
          </w:p>
          <w:p w14:paraId="17F7D9A6" w14:textId="77777777" w:rsidR="00C85053" w:rsidRPr="00241FCD" w:rsidRDefault="00C85053" w:rsidP="00C24212">
            <w:pPr>
              <w:jc w:val="both"/>
              <w:rPr>
                <w:rFonts w:ascii="Century" w:hAnsi="Century"/>
                <w:color w:val="333333"/>
                <w:sz w:val="22"/>
                <w:szCs w:val="22"/>
              </w:rPr>
            </w:pPr>
          </w:p>
          <w:p w14:paraId="1A656FE7" w14:textId="43D15B31" w:rsidR="0090495F" w:rsidRPr="00B2103B" w:rsidRDefault="003249F7" w:rsidP="0090495F">
            <w:pPr>
              <w:jc w:val="both"/>
              <w:rPr>
                <w:rFonts w:ascii="Century" w:hAnsi="Century"/>
                <w:color w:val="333333"/>
                <w:sz w:val="22"/>
                <w:szCs w:val="22"/>
              </w:rPr>
            </w:pPr>
            <w:r w:rsidRPr="00241FCD">
              <w:rPr>
                <w:rFonts w:ascii="Century" w:hAnsi="Century"/>
                <w:color w:val="333333"/>
                <w:sz w:val="22"/>
                <w:szCs w:val="22"/>
              </w:rPr>
              <w:t>There are 6</w:t>
            </w:r>
            <w:r w:rsidR="00241FCD" w:rsidRPr="00241FCD">
              <w:rPr>
                <w:rFonts w:ascii="Century" w:hAnsi="Century"/>
                <w:color w:val="333333"/>
                <w:sz w:val="22"/>
                <w:szCs w:val="22"/>
              </w:rPr>
              <w:t>3</w:t>
            </w:r>
            <w:r w:rsidRPr="00241FCD">
              <w:rPr>
                <w:rFonts w:ascii="Century" w:hAnsi="Century"/>
                <w:color w:val="333333"/>
                <w:sz w:val="22"/>
                <w:szCs w:val="22"/>
              </w:rPr>
              <w:t xml:space="preserve"> insurance, reinsurance and pension companies operating actively in </w:t>
            </w:r>
            <w:r w:rsidRPr="00B2103B">
              <w:rPr>
                <w:rFonts w:ascii="Century" w:hAnsi="Century"/>
                <w:color w:val="333333"/>
                <w:sz w:val="22"/>
                <w:szCs w:val="22"/>
              </w:rPr>
              <w:t xml:space="preserve">Turkish Insurance Sector </w:t>
            </w:r>
            <w:r w:rsidR="00DA2FB9" w:rsidRPr="00B2103B">
              <w:rPr>
                <w:rFonts w:ascii="Century" w:hAnsi="Century"/>
                <w:color w:val="333333"/>
                <w:sz w:val="22"/>
                <w:szCs w:val="22"/>
              </w:rPr>
              <w:t>by the end of</w:t>
            </w:r>
            <w:r w:rsidR="00241FCD" w:rsidRPr="00B2103B">
              <w:rPr>
                <w:rFonts w:ascii="Century" w:hAnsi="Century"/>
                <w:color w:val="333333"/>
                <w:sz w:val="22"/>
                <w:szCs w:val="22"/>
              </w:rPr>
              <w:t xml:space="preserve"> 2019</w:t>
            </w:r>
            <w:r w:rsidRPr="00B2103B">
              <w:rPr>
                <w:rFonts w:ascii="Century" w:hAnsi="Century"/>
                <w:color w:val="333333"/>
                <w:sz w:val="22"/>
                <w:szCs w:val="22"/>
              </w:rPr>
              <w:t xml:space="preserve">. 59 of them are corporate companies, </w:t>
            </w:r>
            <w:r w:rsidR="00241FCD" w:rsidRPr="00B2103B">
              <w:rPr>
                <w:rFonts w:ascii="Century" w:hAnsi="Century"/>
                <w:color w:val="333333"/>
                <w:sz w:val="22"/>
                <w:szCs w:val="22"/>
              </w:rPr>
              <w:t>two</w:t>
            </w:r>
            <w:r w:rsidRPr="00B2103B">
              <w:rPr>
                <w:rFonts w:ascii="Century" w:hAnsi="Century"/>
                <w:color w:val="333333"/>
                <w:sz w:val="22"/>
                <w:szCs w:val="22"/>
              </w:rPr>
              <w:t xml:space="preserve"> of them is mutual company and two of them are the branches of international companies. </w:t>
            </w:r>
            <w:r w:rsidR="00B7126F" w:rsidRPr="00B2103B">
              <w:rPr>
                <w:rFonts w:ascii="Century" w:hAnsi="Century"/>
                <w:color w:val="333333"/>
                <w:sz w:val="22"/>
                <w:szCs w:val="22"/>
              </w:rPr>
              <w:t>The number of companies which was 62 by the end of 2018 has risen to 63 after the merger of two non-life companies and the foundation of one non-life and one reinsurance company.</w:t>
            </w:r>
          </w:p>
          <w:p w14:paraId="4082A60B" w14:textId="77777777" w:rsidR="0090495F" w:rsidRPr="00B2103B" w:rsidRDefault="0090495F" w:rsidP="0090495F">
            <w:pPr>
              <w:jc w:val="both"/>
              <w:rPr>
                <w:rFonts w:ascii="Century" w:hAnsi="Century"/>
                <w:color w:val="333333"/>
                <w:sz w:val="10"/>
                <w:szCs w:val="10"/>
              </w:rPr>
            </w:pPr>
          </w:p>
          <w:p w14:paraId="6F28C584" w14:textId="77777777" w:rsidR="0090495F" w:rsidRPr="00B2103B" w:rsidRDefault="00D00755" w:rsidP="0090495F">
            <w:pPr>
              <w:jc w:val="both"/>
              <w:rPr>
                <w:rFonts w:ascii="Century" w:hAnsi="Century"/>
                <w:color w:val="333333"/>
                <w:sz w:val="22"/>
                <w:szCs w:val="22"/>
              </w:rPr>
            </w:pPr>
            <w:r w:rsidRPr="00B2103B">
              <w:rPr>
                <w:rFonts w:ascii="Century" w:hAnsi="Century"/>
                <w:color w:val="333333"/>
                <w:sz w:val="22"/>
                <w:szCs w:val="22"/>
              </w:rPr>
              <w:t>In 2019</w:t>
            </w:r>
            <w:r w:rsidR="0090495F" w:rsidRPr="00B2103B">
              <w:rPr>
                <w:rFonts w:ascii="Century" w:hAnsi="Century"/>
                <w:color w:val="333333"/>
                <w:sz w:val="22"/>
                <w:szCs w:val="22"/>
              </w:rPr>
              <w:t xml:space="preserve"> </w:t>
            </w:r>
            <w:r w:rsidRPr="00B2103B">
              <w:rPr>
                <w:rFonts w:ascii="Century" w:hAnsi="Century"/>
                <w:color w:val="000000"/>
                <w:sz w:val="22"/>
                <w:szCs w:val="22"/>
              </w:rPr>
              <w:t>S.S. Tüm Motorlu Taşiyicilar Karşilikli Sigorta Kooperatifi and Türk Reasürans AŞ</w:t>
            </w:r>
            <w:r w:rsidR="0090495F" w:rsidRPr="00B2103B">
              <w:rPr>
                <w:rFonts w:ascii="Century" w:hAnsi="Century"/>
                <w:color w:val="333333"/>
                <w:sz w:val="22"/>
                <w:szCs w:val="22"/>
              </w:rPr>
              <w:t xml:space="preserve"> has restarted its operations.</w:t>
            </w:r>
            <w:r w:rsidR="0090495F" w:rsidRPr="00B2103B">
              <w:rPr>
                <w:rFonts w:ascii="Century" w:hAnsi="Century"/>
                <w:color w:val="000000"/>
                <w:sz w:val="22"/>
                <w:szCs w:val="22"/>
              </w:rPr>
              <w:t xml:space="preserve"> </w:t>
            </w:r>
            <w:r w:rsidRPr="00B2103B">
              <w:rPr>
                <w:rFonts w:ascii="Century" w:hAnsi="Century"/>
                <w:color w:val="333333"/>
                <w:sz w:val="22"/>
                <w:szCs w:val="22"/>
              </w:rPr>
              <w:t>Ergo</w:t>
            </w:r>
            <w:r w:rsidR="0090495F" w:rsidRPr="00B2103B">
              <w:rPr>
                <w:rFonts w:ascii="Century" w:hAnsi="Century"/>
                <w:color w:val="333333"/>
                <w:sz w:val="22"/>
                <w:szCs w:val="22"/>
              </w:rPr>
              <w:t xml:space="preserve"> Sigorta AŞ has been dissolved as a result of acquisition </w:t>
            </w:r>
            <w:r w:rsidR="00B7126F" w:rsidRPr="00B2103B">
              <w:rPr>
                <w:rFonts w:ascii="Century" w:hAnsi="Century"/>
                <w:color w:val="333333"/>
                <w:sz w:val="22"/>
                <w:szCs w:val="22"/>
              </w:rPr>
              <w:t xml:space="preserve">of all of its assets and liabilities </w:t>
            </w:r>
            <w:r w:rsidR="0090495F" w:rsidRPr="00B2103B">
              <w:rPr>
                <w:rFonts w:ascii="Century" w:hAnsi="Century"/>
                <w:color w:val="333333"/>
                <w:sz w:val="22"/>
                <w:szCs w:val="22"/>
              </w:rPr>
              <w:t xml:space="preserve">by HDI Sigorta AŞ. </w:t>
            </w:r>
          </w:p>
          <w:p w14:paraId="0A2E4AC6" w14:textId="77777777" w:rsidR="0048762A" w:rsidRPr="00D00755" w:rsidRDefault="0048762A" w:rsidP="0042087D">
            <w:pPr>
              <w:jc w:val="both"/>
              <w:rPr>
                <w:rFonts w:ascii="Century" w:hAnsi="Century"/>
                <w:color w:val="333333"/>
                <w:sz w:val="20"/>
                <w:szCs w:val="20"/>
                <w:highlight w:val="yellow"/>
              </w:rPr>
            </w:pPr>
          </w:p>
          <w:p w14:paraId="2CF73E1C" w14:textId="77777777" w:rsidR="00127395" w:rsidRPr="00696AA7" w:rsidRDefault="00231053" w:rsidP="00127395">
            <w:pPr>
              <w:jc w:val="both"/>
              <w:rPr>
                <w:rFonts w:ascii="Century" w:hAnsi="Century"/>
                <w:color w:val="333333"/>
                <w:sz w:val="22"/>
                <w:szCs w:val="22"/>
                <w:highlight w:val="yellow"/>
              </w:rPr>
            </w:pPr>
            <w:r w:rsidRPr="00C51611">
              <w:rPr>
                <w:rFonts w:ascii="Century" w:hAnsi="Century"/>
                <w:color w:val="333333"/>
                <w:sz w:val="22"/>
                <w:szCs w:val="22"/>
              </w:rPr>
              <w:t>Out of 6</w:t>
            </w:r>
            <w:r w:rsidR="00C51611" w:rsidRPr="00C51611">
              <w:rPr>
                <w:rFonts w:ascii="Century" w:hAnsi="Century"/>
                <w:color w:val="333333"/>
                <w:sz w:val="22"/>
                <w:szCs w:val="22"/>
              </w:rPr>
              <w:t>3</w:t>
            </w:r>
            <w:r w:rsidRPr="00C51611">
              <w:rPr>
                <w:rFonts w:ascii="Century" w:hAnsi="Century"/>
                <w:color w:val="333333"/>
                <w:sz w:val="22"/>
                <w:szCs w:val="22"/>
              </w:rPr>
              <w:t xml:space="preserve"> active companies, 3</w:t>
            </w:r>
            <w:r w:rsidR="00123A97" w:rsidRPr="00C51611">
              <w:rPr>
                <w:rFonts w:ascii="Century" w:hAnsi="Century"/>
                <w:color w:val="333333"/>
                <w:sz w:val="22"/>
                <w:szCs w:val="22"/>
              </w:rPr>
              <w:t>8</w:t>
            </w:r>
            <w:r w:rsidRPr="00C51611">
              <w:rPr>
                <w:rFonts w:ascii="Century" w:hAnsi="Century"/>
                <w:color w:val="333333"/>
                <w:sz w:val="22"/>
                <w:szCs w:val="22"/>
              </w:rPr>
              <w:t xml:space="preserve"> are non-life insura</w:t>
            </w:r>
            <w:r w:rsidR="00265796" w:rsidRPr="00C51611">
              <w:rPr>
                <w:rFonts w:ascii="Century" w:hAnsi="Century"/>
                <w:color w:val="333333"/>
                <w:sz w:val="22"/>
                <w:szCs w:val="22"/>
              </w:rPr>
              <w:t>nce, 5</w:t>
            </w:r>
            <w:r w:rsidR="00330388" w:rsidRPr="00C51611">
              <w:rPr>
                <w:rFonts w:ascii="Century" w:hAnsi="Century"/>
                <w:color w:val="333333"/>
                <w:sz w:val="22"/>
                <w:szCs w:val="22"/>
              </w:rPr>
              <w:t xml:space="preserve"> are life insurance and 1</w:t>
            </w:r>
            <w:r w:rsidR="00265796" w:rsidRPr="00C51611">
              <w:rPr>
                <w:rFonts w:ascii="Century" w:hAnsi="Century"/>
                <w:color w:val="333333"/>
                <w:sz w:val="22"/>
                <w:szCs w:val="22"/>
              </w:rPr>
              <w:t>7</w:t>
            </w:r>
            <w:r w:rsidRPr="00C51611">
              <w:rPr>
                <w:rFonts w:ascii="Century" w:hAnsi="Century"/>
                <w:color w:val="333333"/>
                <w:sz w:val="22"/>
                <w:szCs w:val="22"/>
              </w:rPr>
              <w:t xml:space="preserve"> are pension companies and there </w:t>
            </w:r>
            <w:r w:rsidR="000C18CF" w:rsidRPr="00C51611">
              <w:rPr>
                <w:rFonts w:ascii="Century" w:hAnsi="Century"/>
                <w:color w:val="333333"/>
                <w:sz w:val="22"/>
                <w:szCs w:val="22"/>
              </w:rPr>
              <w:t>are</w:t>
            </w:r>
            <w:r w:rsidRPr="00C51611">
              <w:rPr>
                <w:rFonts w:ascii="Century" w:hAnsi="Century"/>
                <w:color w:val="333333"/>
                <w:sz w:val="22"/>
                <w:szCs w:val="22"/>
              </w:rPr>
              <w:t xml:space="preserve"> </w:t>
            </w:r>
            <w:r w:rsidR="00C51611" w:rsidRPr="00C51611">
              <w:rPr>
                <w:rFonts w:ascii="Century" w:hAnsi="Century"/>
                <w:color w:val="333333"/>
                <w:sz w:val="22"/>
                <w:szCs w:val="22"/>
              </w:rPr>
              <w:t>three</w:t>
            </w:r>
            <w:r w:rsidR="000C18CF" w:rsidRPr="00C51611">
              <w:rPr>
                <w:rFonts w:ascii="Century" w:hAnsi="Century"/>
                <w:color w:val="333333"/>
                <w:sz w:val="22"/>
                <w:szCs w:val="22"/>
              </w:rPr>
              <w:t xml:space="preserve"> reinsurance companies</w:t>
            </w:r>
            <w:r w:rsidRPr="00C51611">
              <w:rPr>
                <w:rFonts w:ascii="Century" w:hAnsi="Century"/>
                <w:color w:val="333333"/>
                <w:sz w:val="22"/>
                <w:szCs w:val="22"/>
              </w:rPr>
              <w:t xml:space="preserve">. </w:t>
            </w:r>
            <w:r w:rsidR="00265796" w:rsidRPr="00C51611">
              <w:rPr>
                <w:rFonts w:ascii="Century" w:hAnsi="Century"/>
                <w:color w:val="333333"/>
                <w:sz w:val="22"/>
                <w:szCs w:val="22"/>
              </w:rPr>
              <w:t>Three</w:t>
            </w:r>
            <w:r w:rsidRPr="00C51611">
              <w:rPr>
                <w:rFonts w:ascii="Century" w:hAnsi="Century"/>
                <w:color w:val="333333"/>
                <w:sz w:val="22"/>
                <w:szCs w:val="22"/>
              </w:rPr>
              <w:t xml:space="preserve"> companies have place</w:t>
            </w:r>
            <w:r w:rsidR="00265796" w:rsidRPr="00C51611">
              <w:rPr>
                <w:rFonts w:ascii="Century" w:hAnsi="Century"/>
                <w:color w:val="333333"/>
                <w:sz w:val="22"/>
                <w:szCs w:val="22"/>
              </w:rPr>
              <w:t>d their business into run-off, one</w:t>
            </w:r>
            <w:r w:rsidRPr="00C51611">
              <w:rPr>
                <w:rFonts w:ascii="Century" w:hAnsi="Century"/>
                <w:color w:val="333333"/>
                <w:sz w:val="22"/>
                <w:szCs w:val="22"/>
              </w:rPr>
              <w:t xml:space="preserve"> of which are non-life insurance, one life insurance and </w:t>
            </w:r>
            <w:r w:rsidR="00DA2FB9" w:rsidRPr="00C51611">
              <w:rPr>
                <w:rFonts w:ascii="Century" w:hAnsi="Century"/>
                <w:color w:val="333333"/>
                <w:sz w:val="22"/>
                <w:szCs w:val="22"/>
              </w:rPr>
              <w:t>one</w:t>
            </w:r>
            <w:r w:rsidRPr="00C51611">
              <w:rPr>
                <w:rFonts w:ascii="Century" w:hAnsi="Century"/>
                <w:color w:val="333333"/>
                <w:sz w:val="22"/>
                <w:szCs w:val="22"/>
              </w:rPr>
              <w:t xml:space="preserve"> reinsurance compan</w:t>
            </w:r>
            <w:r w:rsidR="00DA2FB9" w:rsidRPr="00C51611">
              <w:rPr>
                <w:rFonts w:ascii="Century" w:hAnsi="Century"/>
                <w:color w:val="333333"/>
                <w:sz w:val="22"/>
                <w:szCs w:val="22"/>
              </w:rPr>
              <w:t>y</w:t>
            </w:r>
            <w:r w:rsidRPr="00C51611">
              <w:rPr>
                <w:rFonts w:ascii="Century" w:hAnsi="Century"/>
                <w:color w:val="333333"/>
                <w:sz w:val="22"/>
                <w:szCs w:val="22"/>
              </w:rPr>
              <w:t xml:space="preserve">. </w:t>
            </w:r>
            <w:r w:rsidR="00DA2FB9" w:rsidRPr="00C51611">
              <w:rPr>
                <w:rFonts w:ascii="Century" w:hAnsi="Century"/>
                <w:color w:val="333333"/>
                <w:sz w:val="22"/>
                <w:szCs w:val="22"/>
              </w:rPr>
              <w:t>Thus</w:t>
            </w:r>
            <w:r w:rsidRPr="00C51611">
              <w:rPr>
                <w:rFonts w:ascii="Century" w:hAnsi="Century"/>
                <w:color w:val="333333"/>
                <w:sz w:val="22"/>
                <w:szCs w:val="22"/>
              </w:rPr>
              <w:t>, the number of licensed insurance, reinsurance and pension companies is</w:t>
            </w:r>
            <w:r w:rsidR="00221781" w:rsidRPr="00C51611">
              <w:rPr>
                <w:rFonts w:ascii="Century" w:hAnsi="Century"/>
                <w:color w:val="333333"/>
                <w:sz w:val="22"/>
                <w:szCs w:val="22"/>
              </w:rPr>
              <w:t xml:space="preserve"> 6</w:t>
            </w:r>
            <w:r w:rsidR="00C51611" w:rsidRPr="00C51611">
              <w:rPr>
                <w:rFonts w:ascii="Century" w:hAnsi="Century"/>
                <w:color w:val="333333"/>
                <w:sz w:val="22"/>
                <w:szCs w:val="22"/>
              </w:rPr>
              <w:t>6</w:t>
            </w:r>
            <w:r w:rsidRPr="00C51611">
              <w:rPr>
                <w:rFonts w:ascii="Century" w:hAnsi="Century"/>
                <w:color w:val="333333"/>
                <w:sz w:val="22"/>
                <w:szCs w:val="22"/>
              </w:rPr>
              <w:t xml:space="preserve"> as of 201</w:t>
            </w:r>
            <w:r w:rsidR="00C51611" w:rsidRPr="00C51611">
              <w:rPr>
                <w:rFonts w:ascii="Century" w:hAnsi="Century"/>
                <w:color w:val="333333"/>
                <w:sz w:val="22"/>
                <w:szCs w:val="22"/>
              </w:rPr>
              <w:t>9</w:t>
            </w:r>
            <w:r w:rsidRPr="00C51611">
              <w:rPr>
                <w:rFonts w:ascii="Century" w:hAnsi="Century"/>
                <w:color w:val="333333"/>
                <w:sz w:val="22"/>
                <w:szCs w:val="22"/>
              </w:rPr>
              <w:t xml:space="preserve"> year</w:t>
            </w:r>
            <w:r w:rsidR="00330388" w:rsidRPr="00C51611">
              <w:rPr>
                <w:rFonts w:ascii="Century" w:hAnsi="Century"/>
                <w:color w:val="333333"/>
                <w:sz w:val="22"/>
                <w:szCs w:val="22"/>
              </w:rPr>
              <w:t>-</w:t>
            </w:r>
            <w:r w:rsidRPr="00C51611">
              <w:rPr>
                <w:rFonts w:ascii="Century" w:hAnsi="Century"/>
                <w:color w:val="333333"/>
                <w:sz w:val="22"/>
                <w:szCs w:val="22"/>
              </w:rPr>
              <w:t>end.</w:t>
            </w:r>
          </w:p>
          <w:p w14:paraId="24168A25" w14:textId="77777777" w:rsidR="003713AB" w:rsidRPr="00696AA7" w:rsidRDefault="003713AB" w:rsidP="00127395">
            <w:pPr>
              <w:jc w:val="both"/>
              <w:rPr>
                <w:rFonts w:ascii="Century" w:hAnsi="Century"/>
                <w:color w:val="333333"/>
                <w:sz w:val="16"/>
                <w:szCs w:val="16"/>
                <w:highlight w:val="yellow"/>
              </w:rPr>
            </w:pPr>
          </w:p>
          <w:p w14:paraId="0FBE7C58" w14:textId="77777777" w:rsidR="00C85053" w:rsidRPr="00C51611" w:rsidRDefault="00C85053" w:rsidP="0042087D">
            <w:pPr>
              <w:jc w:val="both"/>
              <w:rPr>
                <w:rFonts w:ascii="Century" w:hAnsi="Century"/>
                <w:color w:val="333333"/>
                <w:sz w:val="22"/>
                <w:szCs w:val="22"/>
              </w:rPr>
            </w:pPr>
            <w:r w:rsidRPr="00C51611">
              <w:rPr>
                <w:rFonts w:ascii="Century" w:hAnsi="Century"/>
                <w:color w:val="333333"/>
                <w:sz w:val="22"/>
                <w:szCs w:val="22"/>
              </w:rPr>
              <w:t xml:space="preserve">The following table </w:t>
            </w:r>
            <w:r w:rsidR="00DA2FB9" w:rsidRPr="00C51611">
              <w:rPr>
                <w:rFonts w:ascii="Century" w:hAnsi="Century"/>
                <w:color w:val="333333"/>
                <w:sz w:val="22"/>
                <w:szCs w:val="22"/>
              </w:rPr>
              <w:t>re</w:t>
            </w:r>
            <w:r w:rsidRPr="00C51611">
              <w:rPr>
                <w:rFonts w:ascii="Century" w:hAnsi="Century"/>
                <w:color w:val="333333"/>
                <w:sz w:val="22"/>
                <w:szCs w:val="22"/>
              </w:rPr>
              <w:t xml:space="preserve">presents the number of active and </w:t>
            </w:r>
            <w:r w:rsidR="00E22685" w:rsidRPr="00C51611">
              <w:rPr>
                <w:rFonts w:ascii="Century" w:hAnsi="Century"/>
                <w:color w:val="333333"/>
                <w:sz w:val="22"/>
                <w:szCs w:val="22"/>
              </w:rPr>
              <w:t>runoff</w:t>
            </w:r>
            <w:r w:rsidRPr="00C51611">
              <w:rPr>
                <w:rFonts w:ascii="Century" w:hAnsi="Century"/>
                <w:color w:val="333333"/>
                <w:sz w:val="22"/>
                <w:szCs w:val="22"/>
              </w:rPr>
              <w:t xml:space="preserve"> </w:t>
            </w:r>
            <w:r w:rsidR="00231053" w:rsidRPr="00C51611">
              <w:rPr>
                <w:rFonts w:ascii="Century" w:hAnsi="Century"/>
                <w:color w:val="333333"/>
                <w:sz w:val="22"/>
                <w:szCs w:val="22"/>
              </w:rPr>
              <w:t xml:space="preserve">business </w:t>
            </w:r>
            <w:r w:rsidRPr="00C51611">
              <w:rPr>
                <w:rFonts w:ascii="Century" w:hAnsi="Century"/>
                <w:color w:val="333333"/>
                <w:sz w:val="22"/>
                <w:szCs w:val="22"/>
              </w:rPr>
              <w:t xml:space="preserve">companies </w:t>
            </w:r>
            <w:r w:rsidR="00521865" w:rsidRPr="00C51611">
              <w:rPr>
                <w:rFonts w:ascii="Century" w:hAnsi="Century"/>
                <w:color w:val="333333"/>
                <w:sz w:val="22"/>
                <w:szCs w:val="22"/>
              </w:rPr>
              <w:t xml:space="preserve">in respect to </w:t>
            </w:r>
            <w:r w:rsidR="003713AB" w:rsidRPr="00C51611">
              <w:rPr>
                <w:rFonts w:ascii="Century" w:hAnsi="Century"/>
                <w:color w:val="333333"/>
                <w:sz w:val="22"/>
                <w:szCs w:val="22"/>
              </w:rPr>
              <w:t>their li</w:t>
            </w:r>
            <w:r w:rsidR="005C2784" w:rsidRPr="00C51611">
              <w:rPr>
                <w:rFonts w:ascii="Century" w:hAnsi="Century"/>
                <w:color w:val="333333"/>
                <w:sz w:val="22"/>
                <w:szCs w:val="22"/>
              </w:rPr>
              <w:t>c</w:t>
            </w:r>
            <w:r w:rsidR="003713AB" w:rsidRPr="00C51611">
              <w:rPr>
                <w:rFonts w:ascii="Century" w:hAnsi="Century"/>
                <w:color w:val="333333"/>
                <w:sz w:val="22"/>
                <w:szCs w:val="22"/>
              </w:rPr>
              <w:t xml:space="preserve">ences </w:t>
            </w:r>
            <w:r w:rsidRPr="00C51611">
              <w:rPr>
                <w:rFonts w:ascii="Century" w:hAnsi="Century"/>
                <w:color w:val="333333"/>
                <w:sz w:val="22"/>
                <w:szCs w:val="22"/>
              </w:rPr>
              <w:t xml:space="preserve">for the last three years. </w:t>
            </w:r>
          </w:p>
          <w:p w14:paraId="19B4F9B6" w14:textId="77777777" w:rsidR="00C85053" w:rsidRPr="00696AA7" w:rsidRDefault="00C85053" w:rsidP="00C24212">
            <w:pPr>
              <w:jc w:val="both"/>
              <w:rPr>
                <w:rFonts w:ascii="Century" w:hAnsi="Century"/>
                <w:sz w:val="10"/>
                <w:szCs w:val="10"/>
                <w:highlight w:val="yellow"/>
              </w:rPr>
            </w:pPr>
          </w:p>
        </w:tc>
      </w:tr>
      <w:tr w:rsidR="00C85053" w:rsidRPr="00696AA7" w14:paraId="79EE0798" w14:textId="77777777" w:rsidTr="00CE6192">
        <w:trPr>
          <w:gridAfter w:val="2"/>
          <w:wAfter w:w="56" w:type="dxa"/>
          <w:trHeight w:val="2974"/>
        </w:trPr>
        <w:tc>
          <w:tcPr>
            <w:tcW w:w="9802" w:type="dxa"/>
            <w:gridSpan w:val="14"/>
          </w:tcPr>
          <w:p w14:paraId="7D686266" w14:textId="77777777" w:rsidR="00C85053" w:rsidRPr="003A3ABD" w:rsidRDefault="006A2C5A" w:rsidP="001A7834">
            <w:pPr>
              <w:jc w:val="center"/>
              <w:rPr>
                <w:rFonts w:ascii="Century" w:hAnsi="Century" w:cs="Arial TUR"/>
                <w:i/>
                <w:iCs/>
                <w:sz w:val="16"/>
                <w:szCs w:val="16"/>
                <w:lang w:eastAsia="tr-TR"/>
              </w:rPr>
            </w:pPr>
            <w:r w:rsidRPr="003A3ABD">
              <w:rPr>
                <w:rFonts w:ascii="Century" w:hAnsi="Century" w:cs="Arial TUR"/>
                <w:i/>
                <w:iCs/>
                <w:sz w:val="16"/>
                <w:szCs w:val="16"/>
                <w:lang w:eastAsia="tr-TR"/>
              </w:rPr>
              <w:t>Tablo 2.1</w:t>
            </w:r>
            <w:r w:rsidR="00C85053" w:rsidRPr="003A3ABD">
              <w:rPr>
                <w:rFonts w:ascii="Century" w:hAnsi="Century" w:cs="Arial TUR"/>
                <w:i/>
                <w:iCs/>
                <w:sz w:val="16"/>
                <w:szCs w:val="16"/>
                <w:lang w:eastAsia="tr-TR"/>
              </w:rPr>
              <w:t>.1: Ruhsat Sahibi ve Faal Şirket Sayıları – Number of Licenced and Active Companies</w:t>
            </w:r>
          </w:p>
          <w:p w14:paraId="2893E49C" w14:textId="77777777" w:rsidR="00D61D22" w:rsidRPr="003A3ABD" w:rsidRDefault="003A3ABD" w:rsidP="001A7834">
            <w:pPr>
              <w:jc w:val="center"/>
              <w:rPr>
                <w:rFonts w:ascii="Century" w:hAnsi="Century" w:cs="Arial TUR"/>
                <w:i/>
                <w:iCs/>
                <w:sz w:val="16"/>
                <w:szCs w:val="16"/>
                <w:lang w:eastAsia="tr-TR"/>
              </w:rPr>
            </w:pPr>
            <w:r w:rsidRPr="003A3ABD">
              <w:rPr>
                <w:rFonts w:ascii="Century" w:hAnsi="Century" w:cs="Arial TUR"/>
                <w:i/>
                <w:iCs/>
                <w:noProof/>
                <w:sz w:val="16"/>
                <w:szCs w:val="16"/>
                <w:lang w:val="tr-TR" w:eastAsia="tr-TR"/>
              </w:rPr>
              <w:drawing>
                <wp:inline distT="0" distB="0" distL="0" distR="0" wp14:anchorId="7CDAC5AF" wp14:editId="6FDEC707">
                  <wp:extent cx="6086901" cy="1815152"/>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87110" cy="1815214"/>
                          </a:xfrm>
                          <a:prstGeom prst="rect">
                            <a:avLst/>
                          </a:prstGeom>
                          <a:noFill/>
                          <a:ln>
                            <a:noFill/>
                          </a:ln>
                        </pic:spPr>
                      </pic:pic>
                    </a:graphicData>
                  </a:graphic>
                </wp:inline>
              </w:drawing>
            </w:r>
          </w:p>
          <w:p w14:paraId="4CB5EA65" w14:textId="77777777" w:rsidR="00876D0E" w:rsidRPr="003A3ABD" w:rsidRDefault="00876D0E" w:rsidP="00876D0E">
            <w:pPr>
              <w:rPr>
                <w:rFonts w:ascii="Century" w:hAnsi="Century" w:cs="Arial TUR"/>
                <w:i/>
                <w:iCs/>
                <w:sz w:val="16"/>
                <w:szCs w:val="16"/>
                <w:lang w:eastAsia="tr-TR"/>
              </w:rPr>
            </w:pPr>
          </w:p>
        </w:tc>
      </w:tr>
      <w:tr w:rsidR="00474154" w:rsidRPr="00696AA7" w14:paraId="49B42889" w14:textId="77777777" w:rsidTr="00CE6192">
        <w:trPr>
          <w:gridAfter w:val="2"/>
          <w:wAfter w:w="56" w:type="dxa"/>
          <w:trHeight w:val="1418"/>
        </w:trPr>
        <w:tc>
          <w:tcPr>
            <w:tcW w:w="4908" w:type="dxa"/>
            <w:gridSpan w:val="6"/>
          </w:tcPr>
          <w:p w14:paraId="3BA6496E" w14:textId="77777777" w:rsidR="008611BF" w:rsidRPr="003A3ABD" w:rsidRDefault="00474154" w:rsidP="00682C24">
            <w:pPr>
              <w:jc w:val="both"/>
              <w:rPr>
                <w:rFonts w:ascii="Century" w:hAnsi="Century"/>
                <w:sz w:val="22"/>
                <w:szCs w:val="22"/>
              </w:rPr>
            </w:pPr>
            <w:r w:rsidRPr="003A3ABD">
              <w:rPr>
                <w:rFonts w:ascii="Century" w:hAnsi="Century"/>
                <w:sz w:val="22"/>
                <w:szCs w:val="22"/>
              </w:rPr>
              <w:lastRenderedPageBreak/>
              <w:t>31.12.201</w:t>
            </w:r>
            <w:r w:rsidR="003A3ABD" w:rsidRPr="003A3ABD">
              <w:rPr>
                <w:rFonts w:ascii="Century" w:hAnsi="Century"/>
                <w:sz w:val="22"/>
                <w:szCs w:val="22"/>
              </w:rPr>
              <w:t>9</w:t>
            </w:r>
            <w:r w:rsidRPr="003A3ABD">
              <w:rPr>
                <w:rFonts w:ascii="Century" w:hAnsi="Century"/>
                <w:sz w:val="22"/>
                <w:szCs w:val="22"/>
              </w:rPr>
              <w:t xml:space="preserve"> tarihi </w:t>
            </w:r>
            <w:r w:rsidR="00354E2E" w:rsidRPr="003A3ABD">
              <w:rPr>
                <w:rFonts w:ascii="Century" w:hAnsi="Century"/>
                <w:sz w:val="22"/>
                <w:szCs w:val="22"/>
              </w:rPr>
              <w:t xml:space="preserve">itibarıyla </w:t>
            </w:r>
            <w:r w:rsidRPr="003A3ABD">
              <w:rPr>
                <w:rFonts w:ascii="Century" w:hAnsi="Century"/>
                <w:sz w:val="22"/>
                <w:szCs w:val="22"/>
              </w:rPr>
              <w:t>ruhsatları bulunmakla birlikte prim üretiminde bulunmayan şirketlerin faaliyet</w:t>
            </w:r>
            <w:r w:rsidR="00A55188" w:rsidRPr="003A3ABD">
              <w:rPr>
                <w:rFonts w:ascii="Century" w:hAnsi="Century"/>
                <w:sz w:val="22"/>
                <w:szCs w:val="22"/>
              </w:rPr>
              <w:t>te</w:t>
            </w:r>
            <w:r w:rsidRPr="003A3ABD">
              <w:rPr>
                <w:rFonts w:ascii="Century" w:hAnsi="Century"/>
                <w:sz w:val="22"/>
                <w:szCs w:val="22"/>
              </w:rPr>
              <w:t xml:space="preserve"> </w:t>
            </w:r>
            <w:r w:rsidR="00A55188" w:rsidRPr="003A3ABD">
              <w:rPr>
                <w:rFonts w:ascii="Century" w:hAnsi="Century"/>
                <w:sz w:val="22"/>
                <w:szCs w:val="22"/>
              </w:rPr>
              <w:t>bulunmama</w:t>
            </w:r>
            <w:r w:rsidRPr="003A3ABD">
              <w:rPr>
                <w:rFonts w:ascii="Century" w:hAnsi="Century"/>
                <w:sz w:val="22"/>
                <w:szCs w:val="22"/>
              </w:rPr>
              <w:t xml:space="preserve"> nedenleri aşağıdaki tabloda açıklanmıştır.</w:t>
            </w:r>
          </w:p>
          <w:p w14:paraId="755BDA7F" w14:textId="77777777" w:rsidR="00682C24" w:rsidRPr="00696AA7" w:rsidRDefault="00682C24" w:rsidP="00682C24">
            <w:pPr>
              <w:jc w:val="both"/>
              <w:rPr>
                <w:rFonts w:ascii="Century" w:hAnsi="Century"/>
                <w:sz w:val="22"/>
                <w:szCs w:val="22"/>
                <w:highlight w:val="yellow"/>
              </w:rPr>
            </w:pPr>
          </w:p>
        </w:tc>
        <w:tc>
          <w:tcPr>
            <w:tcW w:w="236" w:type="dxa"/>
            <w:gridSpan w:val="4"/>
          </w:tcPr>
          <w:p w14:paraId="5FDA3CA9" w14:textId="77777777" w:rsidR="00474154" w:rsidRPr="00696AA7" w:rsidRDefault="00474154" w:rsidP="00EF2418">
            <w:pPr>
              <w:jc w:val="both"/>
              <w:rPr>
                <w:rFonts w:ascii="Century" w:hAnsi="Century"/>
                <w:sz w:val="22"/>
                <w:szCs w:val="22"/>
                <w:highlight w:val="yellow"/>
              </w:rPr>
            </w:pPr>
          </w:p>
        </w:tc>
        <w:tc>
          <w:tcPr>
            <w:tcW w:w="4658" w:type="dxa"/>
            <w:gridSpan w:val="4"/>
          </w:tcPr>
          <w:p w14:paraId="5256096B" w14:textId="77777777" w:rsidR="00A73F44" w:rsidRPr="00696AA7" w:rsidRDefault="00E22685" w:rsidP="003A3ABD">
            <w:pPr>
              <w:jc w:val="both"/>
              <w:rPr>
                <w:rFonts w:ascii="Century" w:hAnsi="Century" w:cs="Arial"/>
                <w:color w:val="333333"/>
                <w:sz w:val="22"/>
                <w:szCs w:val="22"/>
                <w:highlight w:val="yellow"/>
              </w:rPr>
            </w:pPr>
            <w:r w:rsidRPr="003A3ABD">
              <w:rPr>
                <w:rFonts w:ascii="Century" w:hAnsi="Century" w:cs="Arial"/>
                <w:color w:val="333333"/>
                <w:sz w:val="22"/>
                <w:szCs w:val="22"/>
              </w:rPr>
              <w:t>The names of run off insurance companies</w:t>
            </w:r>
            <w:r w:rsidR="006B1380" w:rsidRPr="003A3ABD">
              <w:rPr>
                <w:rFonts w:ascii="Century" w:hAnsi="Century" w:cs="Arial"/>
                <w:color w:val="333333"/>
                <w:sz w:val="22"/>
                <w:szCs w:val="22"/>
              </w:rPr>
              <w:t xml:space="preserve"> and rea</w:t>
            </w:r>
            <w:r w:rsidRPr="003A3ABD">
              <w:rPr>
                <w:rFonts w:ascii="Century" w:hAnsi="Century" w:cs="Arial"/>
                <w:color w:val="333333"/>
                <w:sz w:val="22"/>
                <w:szCs w:val="22"/>
              </w:rPr>
              <w:t xml:space="preserve">sons why they are inactive are listed below as of December </w:t>
            </w:r>
            <w:r w:rsidR="000C18CF" w:rsidRPr="003A3ABD">
              <w:rPr>
                <w:rFonts w:ascii="Century" w:hAnsi="Century" w:cs="Arial"/>
                <w:color w:val="333333"/>
                <w:sz w:val="22"/>
                <w:szCs w:val="22"/>
              </w:rPr>
              <w:t xml:space="preserve">31, </w:t>
            </w:r>
            <w:r w:rsidRPr="003A3ABD">
              <w:rPr>
                <w:rFonts w:ascii="Century" w:hAnsi="Century" w:cs="Arial"/>
                <w:color w:val="333333"/>
                <w:sz w:val="22"/>
                <w:szCs w:val="22"/>
              </w:rPr>
              <w:t>201</w:t>
            </w:r>
            <w:r w:rsidR="003A3ABD" w:rsidRPr="003A3ABD">
              <w:rPr>
                <w:rFonts w:ascii="Century" w:hAnsi="Century" w:cs="Arial"/>
                <w:color w:val="333333"/>
                <w:sz w:val="22"/>
                <w:szCs w:val="22"/>
              </w:rPr>
              <w:t>9</w:t>
            </w:r>
            <w:r w:rsidR="00682C24" w:rsidRPr="003A3ABD">
              <w:rPr>
                <w:rFonts w:ascii="Century" w:hAnsi="Century" w:cs="Arial"/>
                <w:color w:val="333333"/>
                <w:sz w:val="22"/>
                <w:szCs w:val="22"/>
              </w:rPr>
              <w:t>.</w:t>
            </w:r>
          </w:p>
        </w:tc>
      </w:tr>
      <w:tr w:rsidR="00474154" w:rsidRPr="00696AA7" w14:paraId="730C3557" w14:textId="77777777" w:rsidTr="00CE6192">
        <w:trPr>
          <w:gridAfter w:val="2"/>
          <w:wAfter w:w="56" w:type="dxa"/>
        </w:trPr>
        <w:tc>
          <w:tcPr>
            <w:tcW w:w="9802" w:type="dxa"/>
            <w:gridSpan w:val="14"/>
          </w:tcPr>
          <w:p w14:paraId="1F83E15E" w14:textId="77777777" w:rsidR="00BD7C37" w:rsidRPr="003A3ABD" w:rsidRDefault="00BD7C37" w:rsidP="00BD7C37">
            <w:pPr>
              <w:pStyle w:val="ResimYazs"/>
              <w:jc w:val="center"/>
              <w:rPr>
                <w:rFonts w:ascii="Century" w:hAnsi="Century"/>
                <w:b w:val="0"/>
                <w:i/>
                <w:iCs/>
                <w:color w:val="000080"/>
              </w:rPr>
            </w:pPr>
            <w:r w:rsidRPr="003A3ABD">
              <w:rPr>
                <w:rFonts w:ascii="Century" w:hAnsi="Century"/>
                <w:color w:val="000080"/>
              </w:rPr>
              <w:t xml:space="preserve">Tablo 2.1.2: </w:t>
            </w:r>
            <w:r w:rsidRPr="003A3ABD">
              <w:rPr>
                <w:rFonts w:ascii="Century" w:hAnsi="Century"/>
                <w:bCs w:val="0"/>
                <w:color w:val="000080"/>
              </w:rPr>
              <w:t xml:space="preserve">Faal Olmayan Şirketlere İlişkin Bilgiler – </w:t>
            </w:r>
            <w:r w:rsidR="00697CAD" w:rsidRPr="003A3ABD">
              <w:rPr>
                <w:rFonts w:ascii="Century" w:hAnsi="Century"/>
                <w:b w:val="0"/>
                <w:i/>
                <w:iCs/>
                <w:color w:val="000080"/>
              </w:rPr>
              <w:t>Information About Runoff</w:t>
            </w:r>
            <w:r w:rsidRPr="003A3ABD">
              <w:rPr>
                <w:rFonts w:ascii="Century" w:hAnsi="Century"/>
                <w:b w:val="0"/>
                <w:i/>
                <w:iCs/>
                <w:color w:val="000080"/>
              </w:rPr>
              <w:t xml:space="preserve"> </w:t>
            </w:r>
            <w:r w:rsidR="008768FB" w:rsidRPr="003A3ABD">
              <w:rPr>
                <w:rFonts w:ascii="Century" w:hAnsi="Century"/>
                <w:b w:val="0"/>
                <w:i/>
                <w:iCs/>
                <w:color w:val="000080"/>
              </w:rPr>
              <w:t xml:space="preserve">Business </w:t>
            </w:r>
            <w:r w:rsidRPr="003A3ABD">
              <w:rPr>
                <w:rFonts w:ascii="Century" w:hAnsi="Century"/>
                <w:b w:val="0"/>
                <w:i/>
                <w:iCs/>
                <w:color w:val="000080"/>
              </w:rPr>
              <w:t>Companies</w:t>
            </w:r>
          </w:p>
          <w:p w14:paraId="2169A592" w14:textId="77777777" w:rsidR="0059416F" w:rsidRPr="003A3ABD" w:rsidRDefault="003249F7" w:rsidP="0059416F">
            <w:r w:rsidRPr="003A3ABD">
              <w:rPr>
                <w:noProof/>
                <w:lang w:val="tr-TR" w:eastAsia="tr-TR"/>
              </w:rPr>
              <w:drawing>
                <wp:inline distT="0" distB="0" distL="0" distR="0" wp14:anchorId="50864C81" wp14:editId="4B31DF88">
                  <wp:extent cx="5512435" cy="124206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12435" cy="1242060"/>
                          </a:xfrm>
                          <a:prstGeom prst="rect">
                            <a:avLst/>
                          </a:prstGeom>
                          <a:noFill/>
                          <a:ln>
                            <a:noFill/>
                          </a:ln>
                        </pic:spPr>
                      </pic:pic>
                    </a:graphicData>
                  </a:graphic>
                </wp:inline>
              </w:drawing>
            </w:r>
          </w:p>
          <w:p w14:paraId="6D01A462" w14:textId="77777777" w:rsidR="00593038" w:rsidRPr="003A3ABD" w:rsidRDefault="00BD7C37" w:rsidP="003249F7">
            <w:pPr>
              <w:jc w:val="both"/>
              <w:rPr>
                <w:rFonts w:ascii="Century" w:hAnsi="Century"/>
                <w:i/>
                <w:sz w:val="16"/>
                <w:szCs w:val="16"/>
              </w:rPr>
            </w:pPr>
            <w:r w:rsidRPr="003A3ABD">
              <w:rPr>
                <w:rFonts w:ascii="Century" w:hAnsi="Century"/>
                <w:i/>
                <w:sz w:val="16"/>
                <w:szCs w:val="16"/>
              </w:rPr>
              <w:t>(*) Dates are shown with Turkish form (dd/mm/yyyy).</w:t>
            </w:r>
          </w:p>
        </w:tc>
      </w:tr>
      <w:tr w:rsidR="00C85053" w:rsidRPr="00696AA7" w14:paraId="7829207D" w14:textId="77777777" w:rsidTr="00CE6192">
        <w:trPr>
          <w:gridAfter w:val="2"/>
          <w:wAfter w:w="56" w:type="dxa"/>
        </w:trPr>
        <w:tc>
          <w:tcPr>
            <w:tcW w:w="4908" w:type="dxa"/>
            <w:gridSpan w:val="6"/>
          </w:tcPr>
          <w:p w14:paraId="3667409E" w14:textId="77777777" w:rsidR="00682C24" w:rsidRPr="003A3ABD" w:rsidRDefault="00682C24" w:rsidP="00E74805">
            <w:pPr>
              <w:jc w:val="both"/>
              <w:rPr>
                <w:rFonts w:ascii="Century" w:hAnsi="Century"/>
                <w:bCs/>
                <w:sz w:val="22"/>
                <w:szCs w:val="22"/>
              </w:rPr>
            </w:pPr>
          </w:p>
          <w:p w14:paraId="3226CA89" w14:textId="77777777" w:rsidR="00D536D4" w:rsidRPr="00B2103B" w:rsidRDefault="00E74805" w:rsidP="00E74805">
            <w:pPr>
              <w:jc w:val="both"/>
              <w:rPr>
                <w:rFonts w:ascii="Century" w:hAnsi="Century"/>
                <w:bCs/>
                <w:sz w:val="22"/>
                <w:szCs w:val="22"/>
              </w:rPr>
            </w:pPr>
            <w:r w:rsidRPr="003A3ABD">
              <w:rPr>
                <w:rFonts w:ascii="Century" w:hAnsi="Century"/>
                <w:sz w:val="22"/>
                <w:szCs w:val="22"/>
              </w:rPr>
              <w:t>Sigortalılık oranının düşük, buna karşılık sigorta potansiyelinin yüksek olması uluslararası yatırımcıların Türk sigortacılık piyasasına</w:t>
            </w:r>
            <w:r w:rsidR="00C857AD" w:rsidRPr="003A3ABD">
              <w:rPr>
                <w:rFonts w:ascii="Century" w:hAnsi="Century"/>
                <w:sz w:val="22"/>
                <w:szCs w:val="22"/>
              </w:rPr>
              <w:t xml:space="preserve"> olan</w:t>
            </w:r>
            <w:r w:rsidRPr="003A3ABD">
              <w:rPr>
                <w:rFonts w:ascii="Century" w:hAnsi="Century"/>
                <w:sz w:val="22"/>
                <w:szCs w:val="22"/>
              </w:rPr>
              <w:t xml:space="preserve"> ilgisini çekmeye devam etmektedir. </w:t>
            </w:r>
            <w:r w:rsidRPr="009D7703">
              <w:rPr>
                <w:rFonts w:ascii="Century" w:hAnsi="Century"/>
                <w:sz w:val="22"/>
                <w:szCs w:val="22"/>
              </w:rPr>
              <w:t xml:space="preserve">Ülkemizde 2001 yılında faaliyette bulunan toplam 58 şirketin sadece 15’i uluslararası sermayeye sahip iken, 2008 yılından itibaren uluslararası sermayeli </w:t>
            </w:r>
            <w:r w:rsidRPr="00B2103B">
              <w:rPr>
                <w:rFonts w:ascii="Century" w:hAnsi="Century"/>
                <w:sz w:val="22"/>
                <w:szCs w:val="22"/>
              </w:rPr>
              <w:t>şirket sayısı artış trendine girmiş ve 201</w:t>
            </w:r>
            <w:r w:rsidR="002A0D0B" w:rsidRPr="00B2103B">
              <w:rPr>
                <w:rFonts w:ascii="Century" w:hAnsi="Century"/>
                <w:sz w:val="22"/>
                <w:szCs w:val="22"/>
              </w:rPr>
              <w:t>6</w:t>
            </w:r>
            <w:r w:rsidRPr="00B2103B">
              <w:rPr>
                <w:rFonts w:ascii="Century" w:hAnsi="Century"/>
                <w:sz w:val="22"/>
                <w:szCs w:val="22"/>
              </w:rPr>
              <w:t xml:space="preserve"> yılsonu itibarıyla 4</w:t>
            </w:r>
            <w:r w:rsidR="002A0D0B" w:rsidRPr="00B2103B">
              <w:rPr>
                <w:rFonts w:ascii="Century" w:hAnsi="Century"/>
                <w:sz w:val="22"/>
                <w:szCs w:val="22"/>
              </w:rPr>
              <w:t>5</w:t>
            </w:r>
            <w:r w:rsidR="00D536D4" w:rsidRPr="00B2103B">
              <w:rPr>
                <w:rFonts w:ascii="Century" w:hAnsi="Century"/>
                <w:sz w:val="22"/>
                <w:szCs w:val="22"/>
              </w:rPr>
              <w:t>’e yükselmiş</w:t>
            </w:r>
            <w:r w:rsidR="009D7703" w:rsidRPr="00B2103B">
              <w:rPr>
                <w:rFonts w:ascii="Century" w:hAnsi="Century"/>
                <w:sz w:val="22"/>
                <w:szCs w:val="22"/>
              </w:rPr>
              <w:t xml:space="preserve">, bu tarihten itibaren uluslararası sermayeli şirket sayısı azalış trendine girmiştir. </w:t>
            </w:r>
          </w:p>
          <w:p w14:paraId="1534BB25" w14:textId="77777777" w:rsidR="00D536D4" w:rsidRPr="00B2103B" w:rsidRDefault="00D536D4" w:rsidP="00E74805">
            <w:pPr>
              <w:jc w:val="both"/>
              <w:rPr>
                <w:rFonts w:ascii="Century" w:hAnsi="Century"/>
                <w:bCs/>
                <w:sz w:val="22"/>
                <w:szCs w:val="22"/>
              </w:rPr>
            </w:pPr>
          </w:p>
          <w:p w14:paraId="22FC37F6" w14:textId="77777777" w:rsidR="00E74805" w:rsidRPr="000F04E3" w:rsidRDefault="002A0D0B" w:rsidP="00E74805">
            <w:pPr>
              <w:jc w:val="both"/>
              <w:rPr>
                <w:rFonts w:ascii="Century" w:hAnsi="Century"/>
                <w:bCs/>
                <w:sz w:val="22"/>
                <w:szCs w:val="22"/>
              </w:rPr>
            </w:pPr>
            <w:r w:rsidRPr="00B2103B">
              <w:rPr>
                <w:rFonts w:ascii="Century" w:hAnsi="Century"/>
                <w:bCs/>
                <w:sz w:val="22"/>
                <w:szCs w:val="22"/>
              </w:rPr>
              <w:t>2017</w:t>
            </w:r>
            <w:r w:rsidR="00E74805" w:rsidRPr="00B2103B">
              <w:rPr>
                <w:rFonts w:ascii="Century" w:hAnsi="Century"/>
                <w:bCs/>
                <w:sz w:val="22"/>
                <w:szCs w:val="22"/>
              </w:rPr>
              <w:t xml:space="preserve"> yılında </w:t>
            </w:r>
            <w:r w:rsidR="000C18CF" w:rsidRPr="00B2103B">
              <w:rPr>
                <w:rFonts w:ascii="Century" w:hAnsi="Century"/>
                <w:bCs/>
                <w:sz w:val="22"/>
                <w:szCs w:val="22"/>
              </w:rPr>
              <w:t>uluslararası</w:t>
            </w:r>
            <w:r w:rsidR="00E74805" w:rsidRPr="00B2103B">
              <w:rPr>
                <w:rFonts w:ascii="Century" w:hAnsi="Century"/>
                <w:bCs/>
                <w:sz w:val="22"/>
                <w:szCs w:val="22"/>
              </w:rPr>
              <w:t xml:space="preserve"> sermayeli </w:t>
            </w:r>
            <w:r w:rsidRPr="00B2103B">
              <w:rPr>
                <w:rFonts w:ascii="Century" w:hAnsi="Century"/>
                <w:bCs/>
                <w:sz w:val="22"/>
                <w:szCs w:val="22"/>
              </w:rPr>
              <w:t xml:space="preserve">AIG Sigorta AŞ ve Gulf Sigorta AŞ’nin birleşmesi sonucunda yabancı sermayeye sahip şirket sayısı 44’e düşmüştür. </w:t>
            </w:r>
            <w:r w:rsidR="00A62A6C" w:rsidRPr="00B2103B">
              <w:rPr>
                <w:rFonts w:ascii="Century" w:hAnsi="Century"/>
                <w:bCs/>
                <w:sz w:val="22"/>
                <w:szCs w:val="22"/>
              </w:rPr>
              <w:t>2018 yılında Uluslararası sermayeye sahip HDI Sigorta AŞ’nin yine uluslar</w:t>
            </w:r>
            <w:r w:rsidR="00D536D4" w:rsidRPr="00B2103B">
              <w:rPr>
                <w:rFonts w:ascii="Century" w:hAnsi="Century"/>
                <w:bCs/>
                <w:sz w:val="22"/>
                <w:szCs w:val="22"/>
              </w:rPr>
              <w:t>arası sermayeye sahip Liberty Si</w:t>
            </w:r>
            <w:r w:rsidR="00A62A6C" w:rsidRPr="00B2103B">
              <w:rPr>
                <w:rFonts w:ascii="Century" w:hAnsi="Century"/>
                <w:bCs/>
                <w:sz w:val="22"/>
                <w:szCs w:val="22"/>
              </w:rPr>
              <w:t xml:space="preserve">gorta AŞ’yi devralması, </w:t>
            </w:r>
            <w:r w:rsidR="00D536D4" w:rsidRPr="00B2103B">
              <w:rPr>
                <w:rFonts w:ascii="Century" w:hAnsi="Century"/>
                <w:bCs/>
                <w:sz w:val="22"/>
                <w:szCs w:val="22"/>
              </w:rPr>
              <w:t>u</w:t>
            </w:r>
            <w:r w:rsidR="00A62A6C" w:rsidRPr="00B2103B">
              <w:rPr>
                <w:rFonts w:ascii="Century" w:hAnsi="Century"/>
                <w:bCs/>
                <w:sz w:val="22"/>
                <w:szCs w:val="22"/>
              </w:rPr>
              <w:t xml:space="preserve">luslarası sermayeye sahip Turkland Sigorta AŞ’nin yerli şirkete satılması sonucunda yabancı sermayeli şirket sayısı </w:t>
            </w:r>
            <w:r w:rsidR="00D536D4" w:rsidRPr="00B2103B">
              <w:rPr>
                <w:rFonts w:ascii="Century" w:hAnsi="Century"/>
                <w:bCs/>
                <w:sz w:val="22"/>
                <w:szCs w:val="22"/>
              </w:rPr>
              <w:t>42’ye düşmüş</w:t>
            </w:r>
            <w:r w:rsidR="009D7703" w:rsidRPr="00B2103B">
              <w:rPr>
                <w:rFonts w:ascii="Century" w:hAnsi="Century"/>
                <w:bCs/>
                <w:sz w:val="22"/>
                <w:szCs w:val="22"/>
              </w:rPr>
              <w:t>, 2019 yılında uluslarası sermayeye sahip HDI Sigorta AŞ’nin yine uluslararası sermayeye sahip Ergo Sigorta AŞ</w:t>
            </w:r>
            <w:r w:rsidR="000F04E3" w:rsidRPr="00B2103B">
              <w:rPr>
                <w:rFonts w:ascii="Century" w:hAnsi="Century"/>
                <w:bCs/>
                <w:sz w:val="22"/>
                <w:szCs w:val="22"/>
              </w:rPr>
              <w:t>’yi devralması sonucunda yabancı sermayeli şirket sayısı 41’e düşmüştür.</w:t>
            </w:r>
            <w:r w:rsidR="000F04E3" w:rsidRPr="000F04E3">
              <w:rPr>
                <w:rFonts w:ascii="Century" w:hAnsi="Century"/>
                <w:bCs/>
                <w:sz w:val="22"/>
                <w:szCs w:val="22"/>
              </w:rPr>
              <w:t xml:space="preserve"> </w:t>
            </w:r>
          </w:p>
          <w:p w14:paraId="40FB90B7" w14:textId="77777777" w:rsidR="00E74805" w:rsidRPr="00696AA7" w:rsidRDefault="00E74805" w:rsidP="00E74805">
            <w:pPr>
              <w:jc w:val="both"/>
              <w:rPr>
                <w:rFonts w:ascii="Century" w:hAnsi="Century"/>
                <w:bCs/>
                <w:sz w:val="22"/>
                <w:szCs w:val="22"/>
                <w:highlight w:val="yellow"/>
              </w:rPr>
            </w:pPr>
          </w:p>
          <w:p w14:paraId="0DEB86BD" w14:textId="77777777" w:rsidR="00E74805" w:rsidRPr="00696AA7" w:rsidRDefault="00E74805" w:rsidP="00E74805">
            <w:pPr>
              <w:jc w:val="both"/>
              <w:rPr>
                <w:rFonts w:ascii="Century" w:hAnsi="Century"/>
                <w:bCs/>
                <w:sz w:val="22"/>
                <w:szCs w:val="22"/>
                <w:highlight w:val="yellow"/>
              </w:rPr>
            </w:pPr>
          </w:p>
          <w:p w14:paraId="1F9CB45D" w14:textId="77777777" w:rsidR="003249F7" w:rsidRPr="00696AA7" w:rsidRDefault="003249F7" w:rsidP="00E74805">
            <w:pPr>
              <w:jc w:val="both"/>
              <w:rPr>
                <w:rFonts w:ascii="Century" w:hAnsi="Century"/>
                <w:bCs/>
                <w:sz w:val="22"/>
                <w:szCs w:val="22"/>
                <w:highlight w:val="yellow"/>
              </w:rPr>
            </w:pPr>
          </w:p>
          <w:p w14:paraId="59C013FF" w14:textId="77777777" w:rsidR="003249F7" w:rsidRPr="00696AA7" w:rsidRDefault="003249F7" w:rsidP="00E74805">
            <w:pPr>
              <w:jc w:val="both"/>
              <w:rPr>
                <w:rFonts w:ascii="Century" w:hAnsi="Century"/>
                <w:bCs/>
                <w:sz w:val="22"/>
                <w:szCs w:val="22"/>
                <w:highlight w:val="yellow"/>
              </w:rPr>
            </w:pPr>
          </w:p>
          <w:p w14:paraId="38CC1107" w14:textId="77777777" w:rsidR="003249F7" w:rsidRPr="00696AA7" w:rsidRDefault="003249F7" w:rsidP="00E74805">
            <w:pPr>
              <w:jc w:val="both"/>
              <w:rPr>
                <w:rFonts w:ascii="Century" w:hAnsi="Century"/>
                <w:bCs/>
                <w:sz w:val="22"/>
                <w:szCs w:val="22"/>
                <w:highlight w:val="yellow"/>
              </w:rPr>
            </w:pPr>
          </w:p>
          <w:p w14:paraId="07B608E5" w14:textId="77777777" w:rsidR="003249F7" w:rsidRPr="00696AA7" w:rsidRDefault="003249F7" w:rsidP="00E74805">
            <w:pPr>
              <w:jc w:val="both"/>
              <w:rPr>
                <w:rFonts w:ascii="Century" w:hAnsi="Century"/>
                <w:bCs/>
                <w:sz w:val="22"/>
                <w:szCs w:val="22"/>
                <w:highlight w:val="yellow"/>
              </w:rPr>
            </w:pPr>
          </w:p>
          <w:p w14:paraId="6D7FFA60" w14:textId="77777777" w:rsidR="003249F7" w:rsidRPr="00696AA7" w:rsidRDefault="003249F7" w:rsidP="00E74805">
            <w:pPr>
              <w:jc w:val="both"/>
              <w:rPr>
                <w:rFonts w:ascii="Century" w:hAnsi="Century"/>
                <w:bCs/>
                <w:sz w:val="22"/>
                <w:szCs w:val="22"/>
                <w:highlight w:val="yellow"/>
              </w:rPr>
            </w:pPr>
          </w:p>
          <w:p w14:paraId="7FEA5033" w14:textId="77777777" w:rsidR="00807E61" w:rsidRPr="00696AA7" w:rsidRDefault="00807E61" w:rsidP="00807E61">
            <w:pPr>
              <w:rPr>
                <w:highlight w:val="yellow"/>
              </w:rPr>
            </w:pPr>
          </w:p>
        </w:tc>
        <w:tc>
          <w:tcPr>
            <w:tcW w:w="236" w:type="dxa"/>
            <w:gridSpan w:val="4"/>
          </w:tcPr>
          <w:p w14:paraId="5B13A7EA" w14:textId="77777777" w:rsidR="00C85053" w:rsidRPr="00696AA7" w:rsidRDefault="00C85053" w:rsidP="00EF2418">
            <w:pPr>
              <w:jc w:val="both"/>
              <w:rPr>
                <w:rFonts w:ascii="Century" w:hAnsi="Century"/>
                <w:sz w:val="22"/>
                <w:szCs w:val="22"/>
                <w:highlight w:val="yellow"/>
              </w:rPr>
            </w:pPr>
          </w:p>
        </w:tc>
        <w:tc>
          <w:tcPr>
            <w:tcW w:w="4658" w:type="dxa"/>
            <w:gridSpan w:val="4"/>
          </w:tcPr>
          <w:p w14:paraId="1C1DB1B9" w14:textId="77777777" w:rsidR="00682C24" w:rsidRPr="00696AA7" w:rsidRDefault="00682C24" w:rsidP="008768FB">
            <w:pPr>
              <w:jc w:val="both"/>
              <w:rPr>
                <w:rFonts w:ascii="Century" w:hAnsi="Century" w:cs="Arial"/>
                <w:color w:val="333333"/>
                <w:sz w:val="22"/>
                <w:szCs w:val="22"/>
                <w:highlight w:val="yellow"/>
              </w:rPr>
            </w:pPr>
          </w:p>
          <w:p w14:paraId="3A37C765" w14:textId="51A44E20" w:rsidR="000C18CF" w:rsidRPr="00B2103B" w:rsidRDefault="00573EE5" w:rsidP="008768FB">
            <w:pPr>
              <w:jc w:val="both"/>
              <w:rPr>
                <w:rFonts w:ascii="Century" w:hAnsi="Century" w:cs="Arial"/>
                <w:color w:val="333333"/>
                <w:sz w:val="22"/>
                <w:szCs w:val="22"/>
              </w:rPr>
            </w:pPr>
            <w:r w:rsidRPr="009D7703">
              <w:rPr>
                <w:rFonts w:ascii="Century" w:hAnsi="Century" w:cs="Arial"/>
                <w:color w:val="333333"/>
                <w:sz w:val="22"/>
                <w:szCs w:val="22"/>
              </w:rPr>
              <w:t>H</w:t>
            </w:r>
            <w:r w:rsidR="008768FB" w:rsidRPr="009D7703">
              <w:rPr>
                <w:rFonts w:ascii="Century" w:hAnsi="Century" w:cs="Arial"/>
                <w:color w:val="333333"/>
                <w:sz w:val="22"/>
                <w:szCs w:val="22"/>
              </w:rPr>
              <w:t>igh growth potential</w:t>
            </w:r>
            <w:r w:rsidRPr="009D7703">
              <w:rPr>
                <w:rFonts w:ascii="Century" w:hAnsi="Century" w:cs="Arial"/>
                <w:color w:val="333333"/>
                <w:sz w:val="22"/>
                <w:szCs w:val="22"/>
              </w:rPr>
              <w:t xml:space="preserve"> in spite of the low penetration rate</w:t>
            </w:r>
            <w:r w:rsidR="008768FB" w:rsidRPr="009D7703">
              <w:rPr>
                <w:rFonts w:ascii="Century" w:hAnsi="Century" w:cs="Arial"/>
                <w:color w:val="333333"/>
                <w:sz w:val="22"/>
                <w:szCs w:val="22"/>
              </w:rPr>
              <w:t xml:space="preserve"> continues to draw attention of foreign investors to the Turkish insurance market. In 2001,</w:t>
            </w:r>
            <w:r w:rsidR="008768FB" w:rsidRPr="009D7703">
              <w:rPr>
                <w:rFonts w:ascii="Century" w:hAnsi="Century"/>
                <w:color w:val="333333"/>
                <w:sz w:val="22"/>
              </w:rPr>
              <w:t xml:space="preserve"> the </w:t>
            </w:r>
            <w:r w:rsidR="008768FB" w:rsidRPr="00B2103B">
              <w:rPr>
                <w:rFonts w:ascii="Century" w:hAnsi="Century"/>
                <w:color w:val="333333"/>
                <w:sz w:val="22"/>
              </w:rPr>
              <w:t>number of companies</w:t>
            </w:r>
            <w:r w:rsidR="00DA2FB9" w:rsidRPr="00B2103B">
              <w:rPr>
                <w:rFonts w:ascii="Century" w:hAnsi="Century"/>
                <w:color w:val="333333"/>
                <w:sz w:val="22"/>
              </w:rPr>
              <w:t xml:space="preserve"> with foreign ownership</w:t>
            </w:r>
            <w:r w:rsidR="008768FB" w:rsidRPr="00B2103B">
              <w:rPr>
                <w:rFonts w:ascii="Century" w:hAnsi="Century"/>
                <w:color w:val="333333"/>
                <w:sz w:val="22"/>
              </w:rPr>
              <w:t xml:space="preserve"> was only 15; this number ha</w:t>
            </w:r>
            <w:r w:rsidR="00DA2FB9" w:rsidRPr="00B2103B">
              <w:rPr>
                <w:rFonts w:ascii="Century" w:hAnsi="Century"/>
                <w:color w:val="333333"/>
                <w:sz w:val="22"/>
              </w:rPr>
              <w:t>s</w:t>
            </w:r>
            <w:r w:rsidR="008768FB" w:rsidRPr="00B2103B">
              <w:rPr>
                <w:rFonts w:ascii="Century" w:hAnsi="Century"/>
                <w:color w:val="333333"/>
                <w:sz w:val="22"/>
              </w:rPr>
              <w:t xml:space="preserve"> incre</w:t>
            </w:r>
            <w:r w:rsidR="002A0D0B" w:rsidRPr="00B2103B">
              <w:rPr>
                <w:rFonts w:ascii="Century" w:hAnsi="Century"/>
                <w:color w:val="333333"/>
                <w:sz w:val="22"/>
              </w:rPr>
              <w:t>ased for years and reached 45</w:t>
            </w:r>
            <w:r w:rsidR="008768FB" w:rsidRPr="00B2103B">
              <w:rPr>
                <w:rFonts w:ascii="Century" w:hAnsi="Century"/>
                <w:color w:val="333333"/>
                <w:sz w:val="22"/>
              </w:rPr>
              <w:t xml:space="preserve"> </w:t>
            </w:r>
            <w:r w:rsidR="00DA2FB9" w:rsidRPr="00B2103B">
              <w:rPr>
                <w:rFonts w:ascii="Century" w:hAnsi="Century"/>
                <w:color w:val="333333"/>
                <w:sz w:val="22"/>
              </w:rPr>
              <w:t>by</w:t>
            </w:r>
            <w:r w:rsidR="008768FB" w:rsidRPr="00B2103B">
              <w:rPr>
                <w:rFonts w:ascii="Century" w:hAnsi="Century"/>
                <w:color w:val="333333"/>
                <w:sz w:val="22"/>
              </w:rPr>
              <w:t xml:space="preserve"> the end of 201</w:t>
            </w:r>
            <w:r w:rsidR="002A0D0B" w:rsidRPr="00B2103B">
              <w:rPr>
                <w:rFonts w:ascii="Century" w:hAnsi="Century"/>
                <w:color w:val="333333"/>
                <w:sz w:val="22"/>
              </w:rPr>
              <w:t>6</w:t>
            </w:r>
            <w:r w:rsidR="008768FB" w:rsidRPr="00B2103B">
              <w:rPr>
                <w:rFonts w:ascii="Century" w:hAnsi="Century"/>
                <w:color w:val="333333"/>
                <w:sz w:val="22"/>
              </w:rPr>
              <w:t>.</w:t>
            </w:r>
            <w:r w:rsidR="00B7126F" w:rsidRPr="00B2103B">
              <w:rPr>
                <w:rFonts w:ascii="Century" w:hAnsi="Century"/>
                <w:color w:val="333333"/>
                <w:sz w:val="22"/>
              </w:rPr>
              <w:t xml:space="preserve"> After that time the number of companies with foreign ownership has started to decrease.</w:t>
            </w:r>
            <w:r w:rsidR="008768FB" w:rsidRPr="00B2103B">
              <w:rPr>
                <w:rFonts w:ascii="Century" w:hAnsi="Century"/>
                <w:color w:val="333333"/>
                <w:sz w:val="22"/>
              </w:rPr>
              <w:t xml:space="preserve"> </w:t>
            </w:r>
          </w:p>
          <w:p w14:paraId="08E94895" w14:textId="77777777" w:rsidR="000C18CF" w:rsidRPr="00B2103B" w:rsidRDefault="000C18CF" w:rsidP="008768FB">
            <w:pPr>
              <w:jc w:val="both"/>
              <w:rPr>
                <w:rFonts w:ascii="Century" w:hAnsi="Century" w:cs="Arial"/>
                <w:color w:val="333333"/>
                <w:sz w:val="22"/>
                <w:szCs w:val="22"/>
              </w:rPr>
            </w:pPr>
          </w:p>
          <w:p w14:paraId="78923C44" w14:textId="77777777" w:rsidR="005B31A7" w:rsidRPr="00B2103B" w:rsidRDefault="005B31A7" w:rsidP="0090495F">
            <w:pPr>
              <w:jc w:val="both"/>
              <w:rPr>
                <w:rFonts w:ascii="Century" w:hAnsi="Century" w:cs="Arial"/>
                <w:color w:val="333333"/>
                <w:sz w:val="22"/>
                <w:szCs w:val="22"/>
              </w:rPr>
            </w:pPr>
          </w:p>
          <w:p w14:paraId="1D1EE920" w14:textId="77777777" w:rsidR="005B31A7" w:rsidRPr="00B2103B" w:rsidRDefault="005B31A7" w:rsidP="0090495F">
            <w:pPr>
              <w:jc w:val="both"/>
              <w:rPr>
                <w:rFonts w:ascii="Century" w:hAnsi="Century" w:cs="Arial"/>
                <w:color w:val="333333"/>
                <w:sz w:val="22"/>
                <w:szCs w:val="22"/>
              </w:rPr>
            </w:pPr>
          </w:p>
          <w:p w14:paraId="45E2442C" w14:textId="2B62D5F6" w:rsidR="0090495F" w:rsidRPr="00B2103B" w:rsidRDefault="0090495F" w:rsidP="0090495F">
            <w:pPr>
              <w:jc w:val="both"/>
              <w:rPr>
                <w:rFonts w:ascii="Century" w:hAnsi="Century" w:cs="Arial"/>
                <w:color w:val="333333"/>
                <w:sz w:val="22"/>
                <w:szCs w:val="22"/>
              </w:rPr>
            </w:pPr>
            <w:r w:rsidRPr="00B2103B">
              <w:rPr>
                <w:rFonts w:ascii="Century" w:hAnsi="Century" w:cs="Arial"/>
                <w:color w:val="333333"/>
                <w:sz w:val="22"/>
                <w:szCs w:val="22"/>
              </w:rPr>
              <w:t xml:space="preserve">In 2017, as a result of the merger of AIG Sigorta AŞ and Gulf Sigorta AŞ, the number companies </w:t>
            </w:r>
            <w:r w:rsidR="00761741" w:rsidRPr="00B2103B">
              <w:rPr>
                <w:rFonts w:ascii="Century" w:hAnsi="Century" w:cs="Arial"/>
                <w:color w:val="333333"/>
                <w:sz w:val="22"/>
                <w:szCs w:val="22"/>
              </w:rPr>
              <w:t xml:space="preserve">with foreign ownership </w:t>
            </w:r>
            <w:r w:rsidRPr="00B2103B">
              <w:rPr>
                <w:rFonts w:ascii="Century" w:hAnsi="Century" w:cs="Arial"/>
                <w:color w:val="333333"/>
                <w:sz w:val="22"/>
                <w:szCs w:val="22"/>
              </w:rPr>
              <w:t>has decreased to 44. In 2018, this number dropped again to 42 because foreign capitalized HDI Sigorta AŞ has acquired foreign capitalized Liberty Sigorta AŞ and foreign capitalized Turkland Sigorta AŞ has been acquired by a domestic corporation.</w:t>
            </w:r>
            <w:r w:rsidR="00761741" w:rsidRPr="00B2103B">
              <w:rPr>
                <w:rFonts w:ascii="Century" w:hAnsi="Century" w:cs="Arial"/>
                <w:color w:val="333333"/>
                <w:sz w:val="22"/>
                <w:szCs w:val="22"/>
              </w:rPr>
              <w:t xml:space="preserve"> In 2019, after the acquisition of Ergo Sigorta AŞ by HDI Sigorta AŞ, the number has dropped to 41. </w:t>
            </w:r>
            <w:r w:rsidRPr="00B2103B">
              <w:rPr>
                <w:rFonts w:ascii="Century" w:hAnsi="Century" w:cs="Arial"/>
                <w:color w:val="333333"/>
                <w:sz w:val="22"/>
                <w:szCs w:val="22"/>
              </w:rPr>
              <w:t xml:space="preserve">  </w:t>
            </w:r>
          </w:p>
          <w:p w14:paraId="145E13C5" w14:textId="77777777" w:rsidR="006D0032" w:rsidRPr="00696AA7" w:rsidRDefault="006D0032" w:rsidP="002010F0">
            <w:pPr>
              <w:jc w:val="both"/>
              <w:rPr>
                <w:rFonts w:ascii="Century" w:hAnsi="Century" w:cs="Arial"/>
                <w:color w:val="333333"/>
                <w:sz w:val="22"/>
                <w:szCs w:val="22"/>
                <w:highlight w:val="yellow"/>
              </w:rPr>
            </w:pPr>
          </w:p>
        </w:tc>
      </w:tr>
      <w:tr w:rsidR="00D4232A" w:rsidRPr="00696AA7" w14:paraId="50DE5508" w14:textId="77777777" w:rsidTr="00CE6192">
        <w:trPr>
          <w:gridAfter w:val="2"/>
          <w:wAfter w:w="56" w:type="dxa"/>
        </w:trPr>
        <w:tc>
          <w:tcPr>
            <w:tcW w:w="9802" w:type="dxa"/>
            <w:gridSpan w:val="14"/>
          </w:tcPr>
          <w:p w14:paraId="5CD056E4" w14:textId="77777777" w:rsidR="00D4232A" w:rsidRPr="009D7703" w:rsidRDefault="00D4232A" w:rsidP="00D4232A">
            <w:pPr>
              <w:pStyle w:val="ResimYazs"/>
              <w:jc w:val="center"/>
              <w:rPr>
                <w:rFonts w:ascii="Century" w:hAnsi="Century"/>
                <w:b w:val="0"/>
                <w:i/>
                <w:color w:val="000080"/>
              </w:rPr>
            </w:pPr>
            <w:r w:rsidRPr="009D7703">
              <w:rPr>
                <w:rFonts w:ascii="Century" w:hAnsi="Century"/>
                <w:color w:val="000080"/>
              </w:rPr>
              <w:lastRenderedPageBreak/>
              <w:t xml:space="preserve">Tablo </w:t>
            </w:r>
            <w:r w:rsidR="005D0DBF" w:rsidRPr="009D7703">
              <w:rPr>
                <w:rFonts w:ascii="Century" w:hAnsi="Century"/>
                <w:color w:val="000080"/>
              </w:rPr>
              <w:t>2</w:t>
            </w:r>
            <w:r w:rsidRPr="009D7703">
              <w:rPr>
                <w:rFonts w:ascii="Century" w:hAnsi="Century"/>
                <w:color w:val="000080"/>
              </w:rPr>
              <w:t>.</w:t>
            </w:r>
            <w:r w:rsidR="005D0DBF" w:rsidRPr="009D7703">
              <w:rPr>
                <w:rFonts w:ascii="Century" w:hAnsi="Century"/>
                <w:color w:val="000080"/>
              </w:rPr>
              <w:t>1</w:t>
            </w:r>
            <w:r w:rsidRPr="009D7703">
              <w:rPr>
                <w:rFonts w:ascii="Century" w:hAnsi="Century"/>
                <w:color w:val="000080"/>
              </w:rPr>
              <w:t>.</w:t>
            </w:r>
            <w:r w:rsidR="005D0DBF" w:rsidRPr="009D7703">
              <w:rPr>
                <w:rFonts w:ascii="Century" w:hAnsi="Century"/>
                <w:color w:val="000080"/>
              </w:rPr>
              <w:t>3</w:t>
            </w:r>
            <w:r w:rsidRPr="009D7703">
              <w:rPr>
                <w:rFonts w:ascii="Century" w:hAnsi="Century"/>
                <w:color w:val="000080"/>
              </w:rPr>
              <w:t xml:space="preserve">: </w:t>
            </w:r>
            <w:r w:rsidR="00C163F8" w:rsidRPr="009D7703">
              <w:rPr>
                <w:rFonts w:ascii="Century" w:hAnsi="Century"/>
                <w:color w:val="000080"/>
              </w:rPr>
              <w:t>Uluslararası</w:t>
            </w:r>
            <w:r w:rsidRPr="009D7703">
              <w:rPr>
                <w:rFonts w:ascii="Century" w:hAnsi="Century"/>
                <w:color w:val="000080"/>
              </w:rPr>
              <w:t xml:space="preserve"> Sermayeli Şirket Sayısı-</w:t>
            </w:r>
            <w:r w:rsidR="00F41C82" w:rsidRPr="009D7703">
              <w:rPr>
                <w:rFonts w:ascii="Century" w:hAnsi="Century"/>
                <w:b w:val="0"/>
                <w:i/>
                <w:color w:val="000080"/>
              </w:rPr>
              <w:t>No.of Company with International</w:t>
            </w:r>
            <w:r w:rsidRPr="009D7703">
              <w:rPr>
                <w:rFonts w:ascii="Century" w:hAnsi="Century"/>
                <w:b w:val="0"/>
                <w:i/>
                <w:color w:val="000080"/>
              </w:rPr>
              <w:t xml:space="preserve"> Partners</w:t>
            </w:r>
          </w:p>
          <w:p w14:paraId="3FA24FDB" w14:textId="77777777" w:rsidR="00E33331" w:rsidRPr="009D7703" w:rsidRDefault="009D7703" w:rsidP="000F04E3">
            <w:pPr>
              <w:rPr>
                <w:rFonts w:ascii="Century" w:hAnsi="Century"/>
                <w:i/>
                <w:sz w:val="20"/>
                <w:szCs w:val="20"/>
              </w:rPr>
            </w:pPr>
            <w:r w:rsidRPr="009D7703">
              <w:rPr>
                <w:noProof/>
                <w:lang w:val="tr-TR" w:eastAsia="tr-TR"/>
              </w:rPr>
              <w:drawing>
                <wp:inline distT="0" distB="0" distL="0" distR="0" wp14:anchorId="5359491C" wp14:editId="235695CF">
                  <wp:extent cx="6087110" cy="3459480"/>
                  <wp:effectExtent l="0" t="0" r="8890" b="762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87110" cy="3459480"/>
                          </a:xfrm>
                          <a:prstGeom prst="rect">
                            <a:avLst/>
                          </a:prstGeom>
                          <a:noFill/>
                          <a:ln>
                            <a:noFill/>
                          </a:ln>
                        </pic:spPr>
                      </pic:pic>
                    </a:graphicData>
                  </a:graphic>
                </wp:inline>
              </w:drawing>
            </w:r>
          </w:p>
        </w:tc>
      </w:tr>
      <w:tr w:rsidR="00630A9B" w:rsidRPr="00696AA7" w14:paraId="7022623B" w14:textId="77777777" w:rsidTr="00CE6192">
        <w:trPr>
          <w:gridAfter w:val="2"/>
          <w:wAfter w:w="56" w:type="dxa"/>
        </w:trPr>
        <w:tc>
          <w:tcPr>
            <w:tcW w:w="4908" w:type="dxa"/>
            <w:gridSpan w:val="6"/>
          </w:tcPr>
          <w:p w14:paraId="7C70F0E4" w14:textId="77777777" w:rsidR="000F04E3" w:rsidRDefault="000F04E3" w:rsidP="002010F0">
            <w:pPr>
              <w:pStyle w:val="ResimYazs"/>
              <w:jc w:val="both"/>
              <w:rPr>
                <w:rFonts w:ascii="Century" w:hAnsi="Century"/>
                <w:b w:val="0"/>
                <w:sz w:val="22"/>
                <w:szCs w:val="22"/>
              </w:rPr>
            </w:pPr>
          </w:p>
          <w:p w14:paraId="13D644A1" w14:textId="77777777" w:rsidR="002010F0" w:rsidRPr="000F04E3" w:rsidRDefault="000F04E3" w:rsidP="002010F0">
            <w:pPr>
              <w:pStyle w:val="ResimYazs"/>
              <w:jc w:val="both"/>
              <w:rPr>
                <w:rFonts w:ascii="Century" w:hAnsi="Century"/>
                <w:b w:val="0"/>
                <w:sz w:val="22"/>
                <w:szCs w:val="22"/>
              </w:rPr>
            </w:pPr>
            <w:r w:rsidRPr="000F04E3">
              <w:rPr>
                <w:rFonts w:ascii="Century" w:hAnsi="Century"/>
                <w:b w:val="0"/>
                <w:sz w:val="22"/>
                <w:szCs w:val="22"/>
              </w:rPr>
              <w:t>31.12.2019</w:t>
            </w:r>
            <w:r w:rsidR="002010F0" w:rsidRPr="000F04E3">
              <w:rPr>
                <w:rFonts w:ascii="Century" w:hAnsi="Century"/>
                <w:b w:val="0"/>
                <w:sz w:val="22"/>
                <w:szCs w:val="22"/>
              </w:rPr>
              <w:t xml:space="preserve"> tarihi </w:t>
            </w:r>
            <w:r w:rsidR="00354E2E" w:rsidRPr="000F04E3">
              <w:rPr>
                <w:rFonts w:ascii="Century" w:hAnsi="Century"/>
                <w:b w:val="0"/>
                <w:sz w:val="22"/>
                <w:szCs w:val="22"/>
              </w:rPr>
              <w:t xml:space="preserve">itibarıyla </w:t>
            </w:r>
            <w:r w:rsidR="002010F0" w:rsidRPr="000F04E3">
              <w:rPr>
                <w:rFonts w:ascii="Century" w:hAnsi="Century"/>
                <w:b w:val="0"/>
                <w:sz w:val="22"/>
                <w:szCs w:val="22"/>
              </w:rPr>
              <w:t>mevcut 3</w:t>
            </w:r>
            <w:r w:rsidR="007E56E6" w:rsidRPr="000F04E3">
              <w:rPr>
                <w:rFonts w:ascii="Century" w:hAnsi="Century"/>
                <w:b w:val="0"/>
                <w:sz w:val="22"/>
                <w:szCs w:val="22"/>
              </w:rPr>
              <w:t>8</w:t>
            </w:r>
            <w:r w:rsidR="002010F0" w:rsidRPr="000F04E3">
              <w:rPr>
                <w:rFonts w:ascii="Century" w:hAnsi="Century"/>
                <w:b w:val="0"/>
                <w:sz w:val="22"/>
                <w:szCs w:val="22"/>
              </w:rPr>
              <w:t xml:space="preserve"> ha</w:t>
            </w:r>
            <w:r w:rsidR="0040401C" w:rsidRPr="000F04E3">
              <w:rPr>
                <w:rFonts w:ascii="Century" w:hAnsi="Century"/>
                <w:b w:val="0"/>
                <w:sz w:val="22"/>
                <w:szCs w:val="22"/>
              </w:rPr>
              <w:t>yat dışı sigorta şirketinden 2</w:t>
            </w:r>
            <w:r w:rsidRPr="000F04E3">
              <w:rPr>
                <w:rFonts w:ascii="Century" w:hAnsi="Century"/>
                <w:b w:val="0"/>
                <w:sz w:val="22"/>
                <w:szCs w:val="22"/>
              </w:rPr>
              <w:t>3</w:t>
            </w:r>
            <w:r w:rsidR="0040401C" w:rsidRPr="000F04E3">
              <w:rPr>
                <w:rFonts w:ascii="Century" w:hAnsi="Century"/>
                <w:b w:val="0"/>
                <w:sz w:val="22"/>
                <w:szCs w:val="22"/>
              </w:rPr>
              <w:t xml:space="preserve"> adedi, </w:t>
            </w:r>
            <w:r w:rsidR="002010F0" w:rsidRPr="000F04E3">
              <w:rPr>
                <w:rFonts w:ascii="Century" w:hAnsi="Century"/>
                <w:b w:val="0"/>
                <w:sz w:val="22"/>
                <w:szCs w:val="22"/>
              </w:rPr>
              <w:t>2</w:t>
            </w:r>
            <w:r w:rsidR="00EB13FA" w:rsidRPr="000F04E3">
              <w:rPr>
                <w:rFonts w:ascii="Century" w:hAnsi="Century"/>
                <w:b w:val="0"/>
                <w:sz w:val="22"/>
                <w:szCs w:val="22"/>
              </w:rPr>
              <w:t>2</w:t>
            </w:r>
            <w:r w:rsidR="002010F0" w:rsidRPr="000F04E3">
              <w:rPr>
                <w:rFonts w:ascii="Century" w:hAnsi="Century"/>
                <w:b w:val="0"/>
                <w:sz w:val="22"/>
                <w:szCs w:val="22"/>
              </w:rPr>
              <w:t xml:space="preserve"> hayat ve emeklilik şirketinden </w:t>
            </w:r>
            <w:r w:rsidR="0040401C" w:rsidRPr="000F04E3">
              <w:rPr>
                <w:rFonts w:ascii="Century" w:hAnsi="Century"/>
                <w:b w:val="0"/>
                <w:sz w:val="22"/>
                <w:szCs w:val="22"/>
              </w:rPr>
              <w:t xml:space="preserve">ise </w:t>
            </w:r>
            <w:r w:rsidR="002010F0" w:rsidRPr="000F04E3">
              <w:rPr>
                <w:rFonts w:ascii="Century" w:hAnsi="Century"/>
                <w:b w:val="0"/>
                <w:sz w:val="22"/>
                <w:szCs w:val="22"/>
              </w:rPr>
              <w:t>1</w:t>
            </w:r>
            <w:r w:rsidR="008239A3" w:rsidRPr="000F04E3">
              <w:rPr>
                <w:rFonts w:ascii="Century" w:hAnsi="Century"/>
                <w:b w:val="0"/>
                <w:sz w:val="22"/>
                <w:szCs w:val="22"/>
              </w:rPr>
              <w:t>7</w:t>
            </w:r>
            <w:r w:rsidR="0040401C" w:rsidRPr="000F04E3">
              <w:rPr>
                <w:rFonts w:ascii="Century" w:hAnsi="Century"/>
                <w:b w:val="0"/>
                <w:sz w:val="22"/>
                <w:szCs w:val="22"/>
              </w:rPr>
              <w:t xml:space="preserve"> adedi</w:t>
            </w:r>
            <w:r w:rsidRPr="000F04E3">
              <w:rPr>
                <w:rFonts w:ascii="Century" w:hAnsi="Century"/>
                <w:b w:val="0"/>
                <w:sz w:val="22"/>
                <w:szCs w:val="22"/>
              </w:rPr>
              <w:t>, üç</w:t>
            </w:r>
            <w:r w:rsidR="002C6D98" w:rsidRPr="000F04E3">
              <w:rPr>
                <w:rFonts w:ascii="Century" w:hAnsi="Century"/>
                <w:b w:val="0"/>
                <w:sz w:val="22"/>
                <w:szCs w:val="22"/>
              </w:rPr>
              <w:t xml:space="preserve"> reasürans şirketinden bir adedi</w:t>
            </w:r>
            <w:r w:rsidR="002010F0" w:rsidRPr="000F04E3">
              <w:rPr>
                <w:rFonts w:ascii="Century" w:hAnsi="Century"/>
                <w:b w:val="0"/>
                <w:sz w:val="22"/>
                <w:szCs w:val="22"/>
              </w:rPr>
              <w:t xml:space="preserve"> doğrudan veya dolaylı olarak </w:t>
            </w:r>
            <w:r w:rsidR="0040401C" w:rsidRPr="000F04E3">
              <w:rPr>
                <w:rFonts w:ascii="Century" w:hAnsi="Century"/>
                <w:b w:val="0"/>
                <w:sz w:val="22"/>
                <w:szCs w:val="22"/>
              </w:rPr>
              <w:t>uluslara</w:t>
            </w:r>
            <w:r w:rsidR="009C06B9" w:rsidRPr="000F04E3">
              <w:rPr>
                <w:rFonts w:ascii="Century" w:hAnsi="Century"/>
                <w:b w:val="0"/>
                <w:sz w:val="22"/>
                <w:szCs w:val="22"/>
              </w:rPr>
              <w:t>ra</w:t>
            </w:r>
            <w:r w:rsidR="0040401C" w:rsidRPr="000F04E3">
              <w:rPr>
                <w:rFonts w:ascii="Century" w:hAnsi="Century"/>
                <w:b w:val="0"/>
                <w:sz w:val="22"/>
                <w:szCs w:val="22"/>
              </w:rPr>
              <w:t xml:space="preserve">sı sermayelidir. </w:t>
            </w:r>
            <w:r w:rsidR="002C6D98" w:rsidRPr="000F04E3">
              <w:rPr>
                <w:rFonts w:ascii="Century" w:hAnsi="Century"/>
                <w:b w:val="0"/>
                <w:sz w:val="22"/>
                <w:szCs w:val="22"/>
              </w:rPr>
              <w:t xml:space="preserve">Bu şirketlerin </w:t>
            </w:r>
            <w:r w:rsidR="006975CE" w:rsidRPr="000F04E3">
              <w:rPr>
                <w:rFonts w:ascii="Century" w:hAnsi="Century"/>
                <w:b w:val="0"/>
                <w:sz w:val="22"/>
                <w:szCs w:val="22"/>
              </w:rPr>
              <w:t>3</w:t>
            </w:r>
            <w:r w:rsidRPr="000F04E3">
              <w:rPr>
                <w:rFonts w:ascii="Century" w:hAnsi="Century"/>
                <w:b w:val="0"/>
                <w:sz w:val="22"/>
                <w:szCs w:val="22"/>
              </w:rPr>
              <w:t>7</w:t>
            </w:r>
            <w:r w:rsidR="002010F0" w:rsidRPr="000F04E3">
              <w:rPr>
                <w:rFonts w:ascii="Century" w:hAnsi="Century"/>
                <w:b w:val="0"/>
                <w:sz w:val="22"/>
                <w:szCs w:val="22"/>
              </w:rPr>
              <w:t xml:space="preserve"> adedinde </w:t>
            </w:r>
            <w:r w:rsidR="0040401C" w:rsidRPr="000F04E3">
              <w:rPr>
                <w:rFonts w:ascii="Century" w:hAnsi="Century"/>
                <w:b w:val="0"/>
                <w:sz w:val="22"/>
                <w:szCs w:val="22"/>
              </w:rPr>
              <w:t>uluslara</w:t>
            </w:r>
            <w:r w:rsidR="009C06B9" w:rsidRPr="000F04E3">
              <w:rPr>
                <w:rFonts w:ascii="Century" w:hAnsi="Century"/>
                <w:b w:val="0"/>
                <w:sz w:val="22"/>
                <w:szCs w:val="22"/>
              </w:rPr>
              <w:t>ra</w:t>
            </w:r>
            <w:r w:rsidR="0040401C" w:rsidRPr="000F04E3">
              <w:rPr>
                <w:rFonts w:ascii="Century" w:hAnsi="Century"/>
                <w:b w:val="0"/>
                <w:sz w:val="22"/>
                <w:szCs w:val="22"/>
              </w:rPr>
              <w:t xml:space="preserve">sı sermayenin </w:t>
            </w:r>
            <w:r w:rsidR="00813B2F" w:rsidRPr="000F04E3">
              <w:rPr>
                <w:rFonts w:ascii="Century" w:hAnsi="Century"/>
                <w:b w:val="0"/>
                <w:sz w:val="22"/>
                <w:szCs w:val="22"/>
              </w:rPr>
              <w:t>payı %</w:t>
            </w:r>
            <w:r w:rsidR="002010F0" w:rsidRPr="000F04E3">
              <w:rPr>
                <w:rFonts w:ascii="Century" w:hAnsi="Century"/>
                <w:b w:val="0"/>
                <w:sz w:val="22"/>
                <w:szCs w:val="22"/>
              </w:rPr>
              <w:t xml:space="preserve">50 ve üzerindedir. </w:t>
            </w:r>
          </w:p>
          <w:p w14:paraId="1E139A40" w14:textId="77777777" w:rsidR="005B31A7" w:rsidRPr="00696AA7" w:rsidRDefault="005B31A7" w:rsidP="002010F0">
            <w:pPr>
              <w:rPr>
                <w:rFonts w:ascii="Century" w:hAnsi="Century"/>
                <w:bCs/>
                <w:sz w:val="22"/>
                <w:szCs w:val="22"/>
                <w:highlight w:val="yellow"/>
              </w:rPr>
            </w:pPr>
          </w:p>
          <w:p w14:paraId="711140D8" w14:textId="77777777" w:rsidR="000E0EC3" w:rsidRPr="000F04E3" w:rsidRDefault="000E0EC3" w:rsidP="003B05CE">
            <w:pPr>
              <w:pStyle w:val="ResimYazs"/>
              <w:jc w:val="both"/>
              <w:rPr>
                <w:rFonts w:ascii="Century" w:hAnsi="Century"/>
                <w:b w:val="0"/>
                <w:sz w:val="22"/>
                <w:szCs w:val="22"/>
              </w:rPr>
            </w:pPr>
            <w:r w:rsidRPr="000F04E3">
              <w:rPr>
                <w:rFonts w:ascii="Century" w:hAnsi="Century"/>
                <w:b w:val="0"/>
                <w:sz w:val="22"/>
                <w:szCs w:val="22"/>
              </w:rPr>
              <w:t xml:space="preserve">Aşağıdaki grafikte </w:t>
            </w:r>
            <w:r w:rsidR="006975CE" w:rsidRPr="000F04E3">
              <w:rPr>
                <w:rFonts w:ascii="Century" w:hAnsi="Century"/>
                <w:b w:val="0"/>
                <w:sz w:val="22"/>
                <w:szCs w:val="22"/>
              </w:rPr>
              <w:t>son 1</w:t>
            </w:r>
            <w:r w:rsidR="000F04E3" w:rsidRPr="000F04E3">
              <w:rPr>
                <w:rFonts w:ascii="Century" w:hAnsi="Century"/>
                <w:b w:val="0"/>
                <w:sz w:val="22"/>
                <w:szCs w:val="22"/>
              </w:rPr>
              <w:t>9</w:t>
            </w:r>
            <w:r w:rsidR="002C6D98" w:rsidRPr="000F04E3">
              <w:rPr>
                <w:rFonts w:ascii="Century" w:hAnsi="Century"/>
                <w:b w:val="0"/>
                <w:sz w:val="22"/>
                <w:szCs w:val="22"/>
              </w:rPr>
              <w:t xml:space="preserve"> yılda</w:t>
            </w:r>
            <w:r w:rsidRPr="000F04E3">
              <w:rPr>
                <w:rFonts w:ascii="Century" w:hAnsi="Century"/>
                <w:b w:val="0"/>
                <w:sz w:val="22"/>
                <w:szCs w:val="22"/>
              </w:rPr>
              <w:t xml:space="preserve"> uluslararası sermayenin gelişimine ilişkin bilgiler şi</w:t>
            </w:r>
            <w:r w:rsidR="003B05CE" w:rsidRPr="000F04E3">
              <w:rPr>
                <w:rFonts w:ascii="Century" w:hAnsi="Century"/>
                <w:b w:val="0"/>
                <w:sz w:val="22"/>
                <w:szCs w:val="22"/>
              </w:rPr>
              <w:t xml:space="preserve">rket sayısı </w:t>
            </w:r>
            <w:r w:rsidR="002F5013" w:rsidRPr="000F04E3">
              <w:rPr>
                <w:rFonts w:ascii="Century" w:hAnsi="Century"/>
                <w:b w:val="0"/>
                <w:sz w:val="22"/>
                <w:szCs w:val="22"/>
              </w:rPr>
              <w:t>bazında</w:t>
            </w:r>
            <w:r w:rsidR="003B05CE" w:rsidRPr="000F04E3">
              <w:rPr>
                <w:rFonts w:ascii="Century" w:hAnsi="Century"/>
                <w:b w:val="0"/>
                <w:sz w:val="22"/>
                <w:szCs w:val="22"/>
              </w:rPr>
              <w:t xml:space="preserve"> verilmiştir.</w:t>
            </w:r>
          </w:p>
          <w:p w14:paraId="3DF19621" w14:textId="77777777" w:rsidR="002010F0" w:rsidRPr="00696AA7" w:rsidRDefault="002010F0" w:rsidP="000E0EC3">
            <w:pPr>
              <w:pStyle w:val="ResimYazs"/>
              <w:jc w:val="both"/>
              <w:rPr>
                <w:rFonts w:ascii="Century" w:hAnsi="Century"/>
                <w:sz w:val="24"/>
                <w:szCs w:val="24"/>
                <w:highlight w:val="yellow"/>
              </w:rPr>
            </w:pPr>
          </w:p>
        </w:tc>
        <w:tc>
          <w:tcPr>
            <w:tcW w:w="236" w:type="dxa"/>
            <w:gridSpan w:val="4"/>
          </w:tcPr>
          <w:p w14:paraId="78194CF9" w14:textId="77777777" w:rsidR="00630A9B" w:rsidRPr="00696AA7" w:rsidRDefault="00630A9B" w:rsidP="00EF2418">
            <w:pPr>
              <w:jc w:val="both"/>
              <w:rPr>
                <w:rFonts w:ascii="Century" w:hAnsi="Century"/>
                <w:sz w:val="22"/>
                <w:szCs w:val="22"/>
                <w:highlight w:val="yellow"/>
              </w:rPr>
            </w:pPr>
          </w:p>
        </w:tc>
        <w:tc>
          <w:tcPr>
            <w:tcW w:w="4658" w:type="dxa"/>
            <w:gridSpan w:val="4"/>
          </w:tcPr>
          <w:p w14:paraId="7DAAD641" w14:textId="77777777" w:rsidR="002010F0" w:rsidRPr="000F04E3" w:rsidRDefault="00E66FE6" w:rsidP="002010F0">
            <w:pPr>
              <w:jc w:val="both"/>
              <w:rPr>
                <w:rFonts w:ascii="Century" w:hAnsi="Century"/>
                <w:bCs/>
                <w:color w:val="333333"/>
                <w:sz w:val="22"/>
                <w:szCs w:val="22"/>
                <w:lang w:eastAsia="tr-TR"/>
              </w:rPr>
            </w:pPr>
            <w:r w:rsidRPr="000F04E3">
              <w:rPr>
                <w:rFonts w:ascii="Century" w:hAnsi="Century"/>
                <w:bCs/>
                <w:color w:val="333333"/>
                <w:sz w:val="22"/>
                <w:szCs w:val="22"/>
                <w:lang w:eastAsia="tr-TR"/>
              </w:rPr>
              <w:t>As of 31.12.201</w:t>
            </w:r>
            <w:r w:rsidR="000F04E3" w:rsidRPr="000F04E3">
              <w:rPr>
                <w:rFonts w:ascii="Century" w:hAnsi="Century"/>
                <w:bCs/>
                <w:color w:val="333333"/>
                <w:sz w:val="22"/>
                <w:szCs w:val="22"/>
                <w:lang w:eastAsia="tr-TR"/>
              </w:rPr>
              <w:t>9</w:t>
            </w:r>
            <w:r w:rsidRPr="000F04E3">
              <w:rPr>
                <w:rFonts w:ascii="Century" w:hAnsi="Century"/>
                <w:bCs/>
                <w:color w:val="333333"/>
                <w:sz w:val="22"/>
                <w:szCs w:val="22"/>
                <w:lang w:eastAsia="tr-TR"/>
              </w:rPr>
              <w:t>,</w:t>
            </w:r>
            <w:r w:rsidR="002010F0" w:rsidRPr="000F04E3">
              <w:rPr>
                <w:rFonts w:ascii="Century" w:hAnsi="Century" w:cs="Arial"/>
                <w:color w:val="333333"/>
                <w:sz w:val="22"/>
                <w:szCs w:val="22"/>
              </w:rPr>
              <w:t xml:space="preserve"> 2</w:t>
            </w:r>
            <w:r w:rsidR="000F04E3" w:rsidRPr="000F04E3">
              <w:rPr>
                <w:rFonts w:ascii="Century" w:hAnsi="Century" w:cs="Arial"/>
                <w:color w:val="333333"/>
                <w:sz w:val="22"/>
                <w:szCs w:val="22"/>
              </w:rPr>
              <w:t>3</w:t>
            </w:r>
            <w:r w:rsidR="002010F0" w:rsidRPr="000F04E3">
              <w:rPr>
                <w:rFonts w:ascii="Century" w:hAnsi="Century" w:cs="Arial"/>
                <w:color w:val="333333"/>
                <w:sz w:val="22"/>
                <w:szCs w:val="22"/>
              </w:rPr>
              <w:t xml:space="preserve"> of 3</w:t>
            </w:r>
            <w:r w:rsidR="007E56E6" w:rsidRPr="000F04E3">
              <w:rPr>
                <w:rFonts w:ascii="Century" w:hAnsi="Century" w:cs="Arial"/>
                <w:color w:val="333333"/>
                <w:sz w:val="22"/>
                <w:szCs w:val="22"/>
              </w:rPr>
              <w:t>8</w:t>
            </w:r>
            <w:r w:rsidR="002010F0" w:rsidRPr="000F04E3">
              <w:rPr>
                <w:rFonts w:ascii="Century" w:hAnsi="Century" w:cs="Arial"/>
                <w:color w:val="333333"/>
                <w:sz w:val="22"/>
                <w:szCs w:val="22"/>
              </w:rPr>
              <w:t xml:space="preserve"> non-life insurance companies</w:t>
            </w:r>
            <w:r w:rsidR="00BB3F20" w:rsidRPr="000F04E3">
              <w:rPr>
                <w:rFonts w:ascii="Century" w:hAnsi="Century" w:cs="Arial"/>
                <w:color w:val="333333"/>
                <w:sz w:val="22"/>
                <w:szCs w:val="22"/>
              </w:rPr>
              <w:t>,</w:t>
            </w:r>
            <w:r w:rsidR="002010F0" w:rsidRPr="000F04E3">
              <w:rPr>
                <w:rFonts w:ascii="Century" w:hAnsi="Century" w:cs="Arial"/>
                <w:color w:val="333333"/>
                <w:sz w:val="22"/>
                <w:szCs w:val="22"/>
              </w:rPr>
              <w:t xml:space="preserve"> 1</w:t>
            </w:r>
            <w:r w:rsidR="008239A3" w:rsidRPr="000F04E3">
              <w:rPr>
                <w:rFonts w:ascii="Century" w:hAnsi="Century" w:cs="Arial"/>
                <w:color w:val="333333"/>
                <w:sz w:val="22"/>
                <w:szCs w:val="22"/>
              </w:rPr>
              <w:t>7</w:t>
            </w:r>
            <w:r w:rsidR="002010F0" w:rsidRPr="000F04E3">
              <w:rPr>
                <w:rFonts w:ascii="Century" w:hAnsi="Century" w:cs="Arial"/>
                <w:color w:val="333333"/>
                <w:sz w:val="22"/>
                <w:szCs w:val="22"/>
              </w:rPr>
              <w:t xml:space="preserve"> of 2</w:t>
            </w:r>
            <w:r w:rsidR="00EB13FA" w:rsidRPr="000F04E3">
              <w:rPr>
                <w:rFonts w:ascii="Century" w:hAnsi="Century" w:cs="Arial"/>
                <w:color w:val="333333"/>
                <w:sz w:val="22"/>
                <w:szCs w:val="22"/>
              </w:rPr>
              <w:t>2</w:t>
            </w:r>
            <w:r w:rsidR="002010F0" w:rsidRPr="000F04E3">
              <w:rPr>
                <w:rFonts w:ascii="Century" w:hAnsi="Century" w:cs="Arial"/>
                <w:color w:val="333333"/>
                <w:sz w:val="22"/>
                <w:szCs w:val="22"/>
              </w:rPr>
              <w:t xml:space="preserve"> life</w:t>
            </w:r>
            <w:r w:rsidR="002010F0" w:rsidRPr="000F04E3">
              <w:rPr>
                <w:rFonts w:ascii="Century" w:hAnsi="Century"/>
                <w:bCs/>
                <w:color w:val="333333"/>
                <w:sz w:val="22"/>
                <w:szCs w:val="22"/>
                <w:lang w:eastAsia="tr-TR"/>
              </w:rPr>
              <w:t xml:space="preserve"> and pension companies </w:t>
            </w:r>
            <w:r w:rsidR="00BB3F20" w:rsidRPr="000F04E3">
              <w:rPr>
                <w:rFonts w:ascii="Century" w:hAnsi="Century"/>
                <w:bCs/>
                <w:color w:val="333333"/>
                <w:sz w:val="22"/>
                <w:szCs w:val="22"/>
                <w:lang w:eastAsia="tr-TR"/>
              </w:rPr>
              <w:t xml:space="preserve">and one </w:t>
            </w:r>
            <w:r w:rsidRPr="000F04E3">
              <w:rPr>
                <w:rFonts w:ascii="Century" w:hAnsi="Century"/>
                <w:bCs/>
                <w:color w:val="333333"/>
                <w:sz w:val="22"/>
                <w:szCs w:val="22"/>
                <w:lang w:eastAsia="tr-TR"/>
              </w:rPr>
              <w:t>of</w:t>
            </w:r>
            <w:r w:rsidR="00BB3F20" w:rsidRPr="000F04E3">
              <w:rPr>
                <w:rFonts w:ascii="Century" w:hAnsi="Century"/>
                <w:bCs/>
                <w:color w:val="333333"/>
                <w:sz w:val="22"/>
                <w:szCs w:val="22"/>
                <w:lang w:eastAsia="tr-TR"/>
              </w:rPr>
              <w:t xml:space="preserve"> t</w:t>
            </w:r>
            <w:r w:rsidR="000F04E3" w:rsidRPr="000F04E3">
              <w:rPr>
                <w:rFonts w:ascii="Century" w:hAnsi="Century"/>
                <w:bCs/>
                <w:color w:val="333333"/>
                <w:sz w:val="22"/>
                <w:szCs w:val="22"/>
                <w:lang w:eastAsia="tr-TR"/>
              </w:rPr>
              <w:t>hree</w:t>
            </w:r>
            <w:r w:rsidR="00BB3F20" w:rsidRPr="000F04E3">
              <w:rPr>
                <w:rFonts w:ascii="Century" w:hAnsi="Century"/>
                <w:bCs/>
                <w:color w:val="333333"/>
                <w:sz w:val="22"/>
                <w:szCs w:val="22"/>
                <w:lang w:eastAsia="tr-TR"/>
              </w:rPr>
              <w:t xml:space="preserve"> reinsurance companies </w:t>
            </w:r>
            <w:r w:rsidR="003069CE" w:rsidRPr="000F04E3">
              <w:rPr>
                <w:rFonts w:ascii="Century" w:hAnsi="Century"/>
                <w:bCs/>
                <w:color w:val="333333"/>
                <w:sz w:val="22"/>
                <w:szCs w:val="22"/>
                <w:lang w:eastAsia="tr-TR"/>
              </w:rPr>
              <w:t xml:space="preserve">belong to </w:t>
            </w:r>
            <w:r w:rsidR="007E09CD" w:rsidRPr="000F04E3">
              <w:rPr>
                <w:rFonts w:ascii="Century" w:hAnsi="Century"/>
                <w:bCs/>
                <w:color w:val="333333"/>
                <w:sz w:val="22"/>
                <w:szCs w:val="22"/>
                <w:lang w:eastAsia="tr-TR"/>
              </w:rPr>
              <w:t xml:space="preserve"> </w:t>
            </w:r>
            <w:r w:rsidR="00573EE5" w:rsidRPr="000F04E3">
              <w:rPr>
                <w:rFonts w:ascii="Century" w:hAnsi="Century"/>
                <w:bCs/>
                <w:color w:val="333333"/>
                <w:sz w:val="22"/>
                <w:szCs w:val="22"/>
                <w:lang w:eastAsia="tr-TR"/>
              </w:rPr>
              <w:t xml:space="preserve">directly or indirectly </w:t>
            </w:r>
            <w:r w:rsidR="003069CE" w:rsidRPr="000F04E3">
              <w:rPr>
                <w:rFonts w:ascii="Century" w:hAnsi="Century"/>
                <w:bCs/>
                <w:color w:val="333333"/>
                <w:sz w:val="22"/>
                <w:szCs w:val="22"/>
                <w:lang w:eastAsia="tr-TR"/>
              </w:rPr>
              <w:t xml:space="preserve">foreigninvestors </w:t>
            </w:r>
            <w:r w:rsidR="00573EE5" w:rsidRPr="000F04E3">
              <w:rPr>
                <w:rFonts w:ascii="Century" w:hAnsi="Century" w:cs="Arial"/>
                <w:color w:val="333333"/>
                <w:sz w:val="22"/>
                <w:szCs w:val="22"/>
              </w:rPr>
              <w:t>in the Turkish Insurance Sector</w:t>
            </w:r>
            <w:r w:rsidR="002010F0" w:rsidRPr="000F04E3">
              <w:rPr>
                <w:rFonts w:ascii="Century" w:hAnsi="Century"/>
                <w:bCs/>
                <w:color w:val="333333"/>
                <w:sz w:val="22"/>
                <w:szCs w:val="22"/>
                <w:lang w:eastAsia="tr-TR"/>
              </w:rPr>
              <w:t xml:space="preserve">. The share of </w:t>
            </w:r>
            <w:r w:rsidR="007E09CD" w:rsidRPr="000F04E3">
              <w:rPr>
                <w:rFonts w:ascii="Century" w:hAnsi="Century"/>
                <w:bCs/>
                <w:color w:val="333333"/>
                <w:sz w:val="22"/>
                <w:szCs w:val="22"/>
                <w:lang w:eastAsia="tr-TR"/>
              </w:rPr>
              <w:t xml:space="preserve">international capital </w:t>
            </w:r>
            <w:r w:rsidR="002C6D98" w:rsidRPr="000F04E3">
              <w:rPr>
                <w:rFonts w:ascii="Century" w:hAnsi="Century"/>
                <w:bCs/>
                <w:color w:val="333333"/>
                <w:sz w:val="22"/>
                <w:szCs w:val="22"/>
                <w:lang w:eastAsia="tr-TR"/>
              </w:rPr>
              <w:t xml:space="preserve">is 50% or above in </w:t>
            </w:r>
            <w:r w:rsidR="00E675D0" w:rsidRPr="000F04E3">
              <w:rPr>
                <w:rFonts w:ascii="Century" w:hAnsi="Century"/>
                <w:bCs/>
                <w:color w:val="333333"/>
                <w:sz w:val="22"/>
                <w:szCs w:val="22"/>
                <w:lang w:eastAsia="tr-TR"/>
              </w:rPr>
              <w:t>3</w:t>
            </w:r>
            <w:r w:rsidR="000F04E3" w:rsidRPr="000F04E3">
              <w:rPr>
                <w:rFonts w:ascii="Century" w:hAnsi="Century"/>
                <w:bCs/>
                <w:color w:val="333333"/>
                <w:sz w:val="22"/>
                <w:szCs w:val="22"/>
                <w:lang w:eastAsia="tr-TR"/>
              </w:rPr>
              <w:t>7</w:t>
            </w:r>
            <w:r w:rsidR="00B87A9F" w:rsidRPr="000F04E3">
              <w:rPr>
                <w:rFonts w:ascii="Century" w:hAnsi="Century"/>
                <w:bCs/>
                <w:color w:val="333333"/>
                <w:sz w:val="22"/>
                <w:szCs w:val="22"/>
                <w:lang w:eastAsia="tr-TR"/>
              </w:rPr>
              <w:t xml:space="preserve"> </w:t>
            </w:r>
            <w:r w:rsidR="002010F0" w:rsidRPr="000F04E3">
              <w:rPr>
                <w:rFonts w:ascii="Century" w:hAnsi="Century"/>
                <w:bCs/>
                <w:color w:val="333333"/>
                <w:sz w:val="22"/>
                <w:szCs w:val="22"/>
                <w:lang w:eastAsia="tr-TR"/>
              </w:rPr>
              <w:t>of the</w:t>
            </w:r>
            <w:r w:rsidR="009C06B9" w:rsidRPr="000F04E3">
              <w:rPr>
                <w:rFonts w:ascii="Century" w:hAnsi="Century"/>
                <w:bCs/>
                <w:color w:val="333333"/>
                <w:sz w:val="22"/>
                <w:szCs w:val="22"/>
                <w:lang w:eastAsia="tr-TR"/>
              </w:rPr>
              <w:t xml:space="preserve"> companies</w:t>
            </w:r>
            <w:r w:rsidR="002010F0" w:rsidRPr="000F04E3">
              <w:rPr>
                <w:rFonts w:ascii="Century" w:hAnsi="Century"/>
                <w:bCs/>
                <w:color w:val="333333"/>
                <w:sz w:val="22"/>
                <w:szCs w:val="22"/>
                <w:lang w:eastAsia="tr-TR"/>
              </w:rPr>
              <w:t xml:space="preserve">. </w:t>
            </w:r>
          </w:p>
          <w:p w14:paraId="1DEA67BD" w14:textId="77777777" w:rsidR="000E0EC3" w:rsidRPr="00696AA7" w:rsidRDefault="000E0EC3" w:rsidP="000E0EC3">
            <w:pPr>
              <w:jc w:val="both"/>
              <w:rPr>
                <w:rFonts w:ascii="Century" w:hAnsi="Century" w:cs="Arial"/>
                <w:color w:val="333333"/>
                <w:sz w:val="22"/>
                <w:szCs w:val="22"/>
                <w:highlight w:val="yellow"/>
              </w:rPr>
            </w:pPr>
          </w:p>
          <w:p w14:paraId="449A7555" w14:textId="77777777" w:rsidR="00BB3F20" w:rsidRPr="00696AA7" w:rsidRDefault="000E0EC3" w:rsidP="002C6D98">
            <w:pPr>
              <w:jc w:val="both"/>
              <w:rPr>
                <w:rFonts w:ascii="Century" w:hAnsi="Century" w:cs="Arial"/>
                <w:color w:val="333333"/>
                <w:sz w:val="22"/>
                <w:szCs w:val="22"/>
                <w:highlight w:val="yellow"/>
              </w:rPr>
            </w:pPr>
            <w:r w:rsidRPr="000F04E3">
              <w:rPr>
                <w:rFonts w:ascii="Century" w:hAnsi="Century" w:cs="Arial"/>
                <w:color w:val="333333"/>
                <w:sz w:val="22"/>
                <w:szCs w:val="22"/>
              </w:rPr>
              <w:t xml:space="preserve">The following graph </w:t>
            </w:r>
            <w:r w:rsidR="003069CE" w:rsidRPr="000F04E3">
              <w:rPr>
                <w:rFonts w:ascii="Century" w:hAnsi="Century" w:cs="Arial"/>
                <w:color w:val="333333"/>
                <w:sz w:val="22"/>
                <w:szCs w:val="22"/>
              </w:rPr>
              <w:t>re</w:t>
            </w:r>
            <w:r w:rsidRPr="000F04E3">
              <w:rPr>
                <w:rFonts w:ascii="Century" w:hAnsi="Century" w:cs="Arial"/>
                <w:color w:val="333333"/>
                <w:sz w:val="22"/>
                <w:szCs w:val="22"/>
              </w:rPr>
              <w:t>present</w:t>
            </w:r>
            <w:r w:rsidR="005910B7" w:rsidRPr="000F04E3">
              <w:rPr>
                <w:rFonts w:ascii="Century" w:hAnsi="Century" w:cs="Arial"/>
                <w:color w:val="333333"/>
                <w:sz w:val="22"/>
                <w:szCs w:val="22"/>
              </w:rPr>
              <w:t>s</w:t>
            </w:r>
            <w:r w:rsidRPr="000F04E3">
              <w:rPr>
                <w:rFonts w:ascii="Century" w:hAnsi="Century" w:cs="Arial"/>
                <w:color w:val="333333"/>
                <w:sz w:val="22"/>
                <w:szCs w:val="22"/>
              </w:rPr>
              <w:t xml:space="preserve"> the number of </w:t>
            </w:r>
            <w:r w:rsidR="003069CE" w:rsidRPr="000F04E3">
              <w:rPr>
                <w:rFonts w:ascii="Century" w:hAnsi="Century" w:cs="Arial"/>
                <w:color w:val="333333"/>
                <w:sz w:val="22"/>
                <w:szCs w:val="22"/>
              </w:rPr>
              <w:t>company with foreign capital</w:t>
            </w:r>
            <w:r w:rsidR="005910B7" w:rsidRPr="000F04E3">
              <w:rPr>
                <w:rFonts w:ascii="Century" w:hAnsi="Century" w:cs="Arial"/>
                <w:color w:val="333333"/>
                <w:sz w:val="22"/>
                <w:szCs w:val="22"/>
              </w:rPr>
              <w:t xml:space="preserve"> for the </w:t>
            </w:r>
            <w:r w:rsidR="00573EE5" w:rsidRPr="000F04E3">
              <w:rPr>
                <w:rFonts w:ascii="Century" w:hAnsi="Century" w:cs="Arial"/>
                <w:color w:val="333333"/>
                <w:sz w:val="22"/>
                <w:szCs w:val="22"/>
              </w:rPr>
              <w:t xml:space="preserve">last </w:t>
            </w:r>
            <w:r w:rsidR="005910B7" w:rsidRPr="000F04E3">
              <w:rPr>
                <w:rFonts w:ascii="Century" w:hAnsi="Century" w:cs="Arial"/>
                <w:color w:val="333333"/>
                <w:sz w:val="22"/>
                <w:szCs w:val="22"/>
              </w:rPr>
              <w:t>1</w:t>
            </w:r>
            <w:r w:rsidR="000F04E3" w:rsidRPr="000F04E3">
              <w:rPr>
                <w:rFonts w:ascii="Century" w:hAnsi="Century" w:cs="Arial"/>
                <w:color w:val="333333"/>
                <w:sz w:val="22"/>
                <w:szCs w:val="22"/>
              </w:rPr>
              <w:t>9</w:t>
            </w:r>
            <w:r w:rsidRPr="000F04E3">
              <w:rPr>
                <w:rFonts w:ascii="Century" w:hAnsi="Century" w:cs="Arial"/>
                <w:color w:val="333333"/>
                <w:sz w:val="22"/>
                <w:szCs w:val="22"/>
              </w:rPr>
              <w:t xml:space="preserve"> years.</w:t>
            </w:r>
          </w:p>
          <w:p w14:paraId="74941624" w14:textId="77777777" w:rsidR="003F3CC3" w:rsidRPr="00696AA7" w:rsidRDefault="003F3CC3" w:rsidP="002C6D98">
            <w:pPr>
              <w:jc w:val="both"/>
              <w:rPr>
                <w:rFonts w:ascii="Century" w:hAnsi="Century" w:cs="Arial"/>
                <w:color w:val="333333"/>
                <w:sz w:val="22"/>
                <w:szCs w:val="22"/>
                <w:highlight w:val="yellow"/>
              </w:rPr>
            </w:pPr>
          </w:p>
        </w:tc>
      </w:tr>
      <w:tr w:rsidR="002010F0" w:rsidRPr="00696AA7" w14:paraId="58DE5301" w14:textId="77777777" w:rsidTr="00CE6192">
        <w:trPr>
          <w:gridAfter w:val="2"/>
          <w:wAfter w:w="56" w:type="dxa"/>
        </w:trPr>
        <w:tc>
          <w:tcPr>
            <w:tcW w:w="9802" w:type="dxa"/>
            <w:gridSpan w:val="14"/>
          </w:tcPr>
          <w:p w14:paraId="721F54B6" w14:textId="77777777" w:rsidR="002010F0" w:rsidRPr="009D7703" w:rsidRDefault="002010F0" w:rsidP="002010F0">
            <w:pPr>
              <w:jc w:val="center"/>
              <w:rPr>
                <w:rFonts w:ascii="Century" w:hAnsi="Century"/>
                <w:i/>
                <w:color w:val="002060"/>
                <w:sz w:val="20"/>
                <w:szCs w:val="20"/>
              </w:rPr>
            </w:pPr>
            <w:r w:rsidRPr="009D7703">
              <w:rPr>
                <w:rFonts w:ascii="Century" w:hAnsi="Century"/>
                <w:b/>
                <w:bCs/>
                <w:color w:val="000080"/>
                <w:sz w:val="20"/>
                <w:szCs w:val="20"/>
              </w:rPr>
              <w:t xml:space="preserve">Grafik </w:t>
            </w:r>
            <w:r w:rsidR="005D0DBF" w:rsidRPr="009D7703">
              <w:rPr>
                <w:rFonts w:ascii="Century" w:hAnsi="Century"/>
                <w:b/>
                <w:bCs/>
                <w:color w:val="000080"/>
                <w:sz w:val="20"/>
                <w:szCs w:val="20"/>
              </w:rPr>
              <w:t>2</w:t>
            </w:r>
            <w:r w:rsidRPr="009D7703">
              <w:rPr>
                <w:rFonts w:ascii="Century" w:hAnsi="Century"/>
                <w:b/>
                <w:bCs/>
                <w:color w:val="000080"/>
                <w:sz w:val="20"/>
                <w:szCs w:val="20"/>
              </w:rPr>
              <w:t>.</w:t>
            </w:r>
            <w:r w:rsidR="005D0DBF" w:rsidRPr="009D7703">
              <w:rPr>
                <w:rFonts w:ascii="Century" w:hAnsi="Century"/>
                <w:b/>
                <w:bCs/>
                <w:color w:val="000080"/>
                <w:sz w:val="20"/>
                <w:szCs w:val="20"/>
              </w:rPr>
              <w:t>1</w:t>
            </w:r>
            <w:r w:rsidRPr="009D7703">
              <w:rPr>
                <w:rFonts w:ascii="Century" w:hAnsi="Century"/>
                <w:b/>
                <w:bCs/>
                <w:color w:val="000080"/>
                <w:sz w:val="20"/>
                <w:szCs w:val="20"/>
              </w:rPr>
              <w:t xml:space="preserve">.1: </w:t>
            </w:r>
            <w:r w:rsidR="0088110E" w:rsidRPr="009D7703">
              <w:rPr>
                <w:rFonts w:ascii="Century" w:hAnsi="Century"/>
                <w:b/>
                <w:bCs/>
                <w:color w:val="000080"/>
                <w:sz w:val="20"/>
                <w:szCs w:val="20"/>
              </w:rPr>
              <w:t xml:space="preserve">Uluslararası </w:t>
            </w:r>
            <w:r w:rsidR="00996C36" w:rsidRPr="009D7703">
              <w:rPr>
                <w:rFonts w:ascii="Century" w:hAnsi="Century"/>
                <w:b/>
                <w:bCs/>
                <w:color w:val="000080"/>
                <w:sz w:val="20"/>
                <w:szCs w:val="20"/>
              </w:rPr>
              <w:t>Ortaklı</w:t>
            </w:r>
            <w:r w:rsidRPr="009D7703">
              <w:rPr>
                <w:rFonts w:ascii="Century" w:hAnsi="Century"/>
                <w:b/>
                <w:bCs/>
                <w:color w:val="000080"/>
                <w:sz w:val="20"/>
                <w:szCs w:val="20"/>
              </w:rPr>
              <w:t xml:space="preserve"> Şirket</w:t>
            </w:r>
            <w:r w:rsidRPr="009D7703">
              <w:rPr>
                <w:rFonts w:ascii="Century" w:hAnsi="Century"/>
                <w:b/>
                <w:color w:val="002060"/>
                <w:sz w:val="20"/>
                <w:szCs w:val="20"/>
              </w:rPr>
              <w:t xml:space="preserve"> S</w:t>
            </w:r>
            <w:r w:rsidRPr="009D7703">
              <w:rPr>
                <w:rFonts w:ascii="Century" w:hAnsi="Century"/>
                <w:b/>
                <w:bCs/>
                <w:color w:val="000080"/>
                <w:sz w:val="20"/>
                <w:szCs w:val="20"/>
              </w:rPr>
              <w:t>ayısı Gelişimi</w:t>
            </w:r>
            <w:r w:rsidRPr="009D7703">
              <w:rPr>
                <w:rFonts w:ascii="Century" w:hAnsi="Century"/>
                <w:b/>
                <w:color w:val="002060"/>
                <w:sz w:val="20"/>
                <w:szCs w:val="20"/>
              </w:rPr>
              <w:t xml:space="preserve"> – </w:t>
            </w:r>
            <w:r w:rsidRPr="009D7703">
              <w:rPr>
                <w:rFonts w:ascii="Century" w:hAnsi="Century"/>
                <w:i/>
                <w:color w:val="002060"/>
                <w:sz w:val="20"/>
                <w:szCs w:val="20"/>
              </w:rPr>
              <w:t xml:space="preserve">No.of Company with </w:t>
            </w:r>
            <w:r w:rsidR="00250B8A" w:rsidRPr="009D7703">
              <w:rPr>
                <w:rFonts w:ascii="Century" w:hAnsi="Century"/>
                <w:i/>
                <w:color w:val="002060"/>
                <w:sz w:val="20"/>
                <w:szCs w:val="20"/>
              </w:rPr>
              <w:t>International</w:t>
            </w:r>
            <w:r w:rsidRPr="009D7703">
              <w:rPr>
                <w:rFonts w:ascii="Century" w:hAnsi="Century"/>
                <w:i/>
                <w:color w:val="002060"/>
                <w:sz w:val="20"/>
                <w:szCs w:val="20"/>
              </w:rPr>
              <w:t xml:space="preserve"> Partners</w:t>
            </w:r>
          </w:p>
          <w:p w14:paraId="3701BDE2" w14:textId="77777777" w:rsidR="002010F0" w:rsidRPr="009D7703" w:rsidRDefault="003A3ABD" w:rsidP="009A61E9">
            <w:pPr>
              <w:jc w:val="center"/>
              <w:rPr>
                <w:rFonts w:ascii="Century" w:hAnsi="Century" w:cs="Arial"/>
                <w:color w:val="333333"/>
                <w:sz w:val="22"/>
                <w:szCs w:val="22"/>
              </w:rPr>
            </w:pPr>
            <w:r w:rsidRPr="009D7703">
              <w:rPr>
                <w:rFonts w:ascii="Century" w:hAnsi="Century" w:cs="Arial"/>
                <w:noProof/>
                <w:color w:val="333333"/>
                <w:sz w:val="22"/>
                <w:szCs w:val="22"/>
                <w:lang w:val="tr-TR" w:eastAsia="tr-TR"/>
              </w:rPr>
              <w:drawing>
                <wp:inline distT="0" distB="0" distL="0" distR="0" wp14:anchorId="4BBDE97C" wp14:editId="4FB3183B">
                  <wp:extent cx="6086901" cy="2340591"/>
                  <wp:effectExtent l="0" t="0" r="0" b="317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87110" cy="2340671"/>
                          </a:xfrm>
                          <a:prstGeom prst="rect">
                            <a:avLst/>
                          </a:prstGeom>
                          <a:noFill/>
                          <a:ln>
                            <a:noFill/>
                          </a:ln>
                        </pic:spPr>
                      </pic:pic>
                    </a:graphicData>
                  </a:graphic>
                </wp:inline>
              </w:drawing>
            </w:r>
          </w:p>
        </w:tc>
      </w:tr>
      <w:tr w:rsidR="000E0EC3" w:rsidRPr="00696AA7" w14:paraId="33A6A76F" w14:textId="77777777" w:rsidTr="00CE6192">
        <w:trPr>
          <w:gridAfter w:val="2"/>
          <w:wAfter w:w="56" w:type="dxa"/>
          <w:trHeight w:val="70"/>
        </w:trPr>
        <w:tc>
          <w:tcPr>
            <w:tcW w:w="9802" w:type="dxa"/>
            <w:gridSpan w:val="14"/>
          </w:tcPr>
          <w:p w14:paraId="64232746" w14:textId="77777777" w:rsidR="000E0EC3" w:rsidRPr="00696AA7" w:rsidRDefault="000E0EC3" w:rsidP="002010F0">
            <w:pPr>
              <w:jc w:val="center"/>
              <w:rPr>
                <w:rFonts w:ascii="Century" w:hAnsi="Century"/>
                <w:b/>
                <w:bCs/>
                <w:color w:val="000080"/>
                <w:sz w:val="20"/>
                <w:szCs w:val="20"/>
                <w:highlight w:val="yellow"/>
              </w:rPr>
            </w:pPr>
          </w:p>
        </w:tc>
      </w:tr>
      <w:tr w:rsidR="000E0EC3" w:rsidRPr="00696AA7" w14:paraId="04A5EFD3" w14:textId="77777777" w:rsidTr="00CE6192">
        <w:trPr>
          <w:gridAfter w:val="2"/>
          <w:wAfter w:w="56" w:type="dxa"/>
        </w:trPr>
        <w:tc>
          <w:tcPr>
            <w:tcW w:w="9802" w:type="dxa"/>
            <w:gridSpan w:val="14"/>
          </w:tcPr>
          <w:p w14:paraId="1B722298" w14:textId="77777777" w:rsidR="000E0EC3" w:rsidRPr="00696AA7" w:rsidRDefault="000E0EC3" w:rsidP="002010F0">
            <w:pPr>
              <w:jc w:val="center"/>
              <w:rPr>
                <w:rFonts w:ascii="Century" w:hAnsi="Century"/>
                <w:b/>
                <w:bCs/>
                <w:color w:val="000080"/>
                <w:sz w:val="20"/>
                <w:szCs w:val="20"/>
                <w:highlight w:val="yellow"/>
              </w:rPr>
            </w:pPr>
          </w:p>
        </w:tc>
      </w:tr>
      <w:tr w:rsidR="00ED6758" w:rsidRPr="00696AA7" w14:paraId="6C279204" w14:textId="77777777" w:rsidTr="00CE6192">
        <w:trPr>
          <w:gridAfter w:val="2"/>
          <w:wAfter w:w="56" w:type="dxa"/>
          <w:trHeight w:val="360"/>
        </w:trPr>
        <w:tc>
          <w:tcPr>
            <w:tcW w:w="4908" w:type="dxa"/>
            <w:gridSpan w:val="6"/>
          </w:tcPr>
          <w:p w14:paraId="6CEE1384" w14:textId="77777777" w:rsidR="005D4853" w:rsidRPr="00D80188" w:rsidRDefault="005D4853" w:rsidP="00642411">
            <w:pPr>
              <w:pStyle w:val="Balk2"/>
              <w:tabs>
                <w:tab w:val="clear" w:pos="717"/>
                <w:tab w:val="num" w:pos="394"/>
                <w:tab w:val="left" w:pos="671"/>
              </w:tabs>
              <w:spacing w:before="0" w:after="0"/>
              <w:ind w:left="0"/>
              <w:rPr>
                <w:rFonts w:ascii="Century" w:hAnsi="Century"/>
                <w:i w:val="0"/>
                <w:color w:val="000080"/>
                <w:sz w:val="22"/>
                <w:szCs w:val="22"/>
              </w:rPr>
            </w:pPr>
            <w:bookmarkStart w:id="138" w:name="_Toc358380192"/>
            <w:bookmarkStart w:id="139" w:name="_Toc12957662"/>
            <w:r w:rsidRPr="00D80188">
              <w:rPr>
                <w:rFonts w:ascii="Century" w:hAnsi="Century"/>
                <w:i w:val="0"/>
                <w:color w:val="000080"/>
                <w:sz w:val="22"/>
                <w:szCs w:val="22"/>
              </w:rPr>
              <w:lastRenderedPageBreak/>
              <w:t>Poliçe ve Sözleşme Sayıları</w:t>
            </w:r>
            <w:bookmarkEnd w:id="138"/>
            <w:bookmarkEnd w:id="139"/>
          </w:p>
          <w:p w14:paraId="046FB30E" w14:textId="77777777" w:rsidR="005D4853" w:rsidRPr="00696AA7" w:rsidRDefault="005D4853" w:rsidP="005D4853">
            <w:pPr>
              <w:jc w:val="both"/>
              <w:rPr>
                <w:rFonts w:ascii="Century" w:hAnsi="Century"/>
                <w:sz w:val="22"/>
                <w:szCs w:val="22"/>
                <w:highlight w:val="yellow"/>
              </w:rPr>
            </w:pPr>
          </w:p>
          <w:p w14:paraId="4C34DC8D" w14:textId="77777777" w:rsidR="005D4853" w:rsidRPr="00696AA7" w:rsidRDefault="005D4853" w:rsidP="005D4853">
            <w:pPr>
              <w:jc w:val="both"/>
              <w:rPr>
                <w:rFonts w:ascii="Century" w:hAnsi="Century"/>
                <w:sz w:val="22"/>
                <w:szCs w:val="22"/>
                <w:highlight w:val="yellow"/>
              </w:rPr>
            </w:pPr>
            <w:r w:rsidRPr="003F675E">
              <w:rPr>
                <w:rFonts w:ascii="Century" w:hAnsi="Century"/>
                <w:sz w:val="22"/>
                <w:szCs w:val="22"/>
              </w:rPr>
              <w:t>Sigorta ve emeklilik şirketleri tarafından 201</w:t>
            </w:r>
            <w:r w:rsidR="003F675E" w:rsidRPr="003F675E">
              <w:rPr>
                <w:rFonts w:ascii="Century" w:hAnsi="Century"/>
                <w:sz w:val="22"/>
                <w:szCs w:val="22"/>
              </w:rPr>
              <w:t>9</w:t>
            </w:r>
            <w:r w:rsidRPr="003F675E">
              <w:rPr>
                <w:rFonts w:ascii="Century" w:hAnsi="Century"/>
                <w:sz w:val="22"/>
                <w:szCs w:val="22"/>
              </w:rPr>
              <w:t xml:space="preserve"> yılında hayat dışı dallarda </w:t>
            </w:r>
            <w:r w:rsidR="002E5EAC" w:rsidRPr="003F675E">
              <w:rPr>
                <w:rFonts w:ascii="Century" w:hAnsi="Century"/>
                <w:sz w:val="22"/>
                <w:szCs w:val="22"/>
              </w:rPr>
              <w:t>6</w:t>
            </w:r>
            <w:r w:rsidR="003F675E" w:rsidRPr="003F675E">
              <w:rPr>
                <w:rFonts w:ascii="Century" w:hAnsi="Century"/>
                <w:sz w:val="22"/>
                <w:szCs w:val="22"/>
              </w:rPr>
              <w:t>9</w:t>
            </w:r>
            <w:r w:rsidR="006B5718" w:rsidRPr="003F675E">
              <w:rPr>
                <w:rFonts w:ascii="Century" w:hAnsi="Century"/>
                <w:sz w:val="22"/>
                <w:szCs w:val="22"/>
              </w:rPr>
              <w:t>.</w:t>
            </w:r>
            <w:r w:rsidR="003F675E" w:rsidRPr="003F675E">
              <w:rPr>
                <w:rFonts w:ascii="Century" w:hAnsi="Century"/>
                <w:sz w:val="22"/>
                <w:szCs w:val="22"/>
              </w:rPr>
              <w:t>465</w:t>
            </w:r>
            <w:r w:rsidR="006B5718" w:rsidRPr="003F675E">
              <w:rPr>
                <w:rFonts w:ascii="Century" w:hAnsi="Century"/>
                <w:sz w:val="22"/>
                <w:szCs w:val="22"/>
              </w:rPr>
              <w:t>.</w:t>
            </w:r>
            <w:r w:rsidR="00CC2BD5" w:rsidRPr="003F675E">
              <w:rPr>
                <w:rFonts w:ascii="Century" w:hAnsi="Century"/>
                <w:sz w:val="22"/>
                <w:szCs w:val="22"/>
              </w:rPr>
              <w:t>9</w:t>
            </w:r>
            <w:r w:rsidR="003F675E" w:rsidRPr="003F675E">
              <w:rPr>
                <w:rFonts w:ascii="Century" w:hAnsi="Century"/>
                <w:sz w:val="22"/>
                <w:szCs w:val="22"/>
              </w:rPr>
              <w:t>00</w:t>
            </w:r>
            <w:r w:rsidR="006B5718" w:rsidRPr="003F675E">
              <w:rPr>
                <w:rFonts w:ascii="Century" w:hAnsi="Century"/>
                <w:sz w:val="22"/>
                <w:szCs w:val="22"/>
              </w:rPr>
              <w:t xml:space="preserve"> </w:t>
            </w:r>
            <w:r w:rsidRPr="003F675E">
              <w:rPr>
                <w:rFonts w:ascii="Century" w:hAnsi="Century"/>
                <w:sz w:val="22"/>
                <w:szCs w:val="22"/>
              </w:rPr>
              <w:t>adet</w:t>
            </w:r>
            <w:r w:rsidR="006E475F" w:rsidRPr="003F675E">
              <w:rPr>
                <w:rFonts w:ascii="Century" w:hAnsi="Century"/>
                <w:sz w:val="22"/>
                <w:szCs w:val="22"/>
              </w:rPr>
              <w:t>,</w:t>
            </w:r>
            <w:r w:rsidRPr="003F675E">
              <w:rPr>
                <w:rFonts w:ascii="Century" w:hAnsi="Century"/>
                <w:sz w:val="22"/>
                <w:szCs w:val="22"/>
              </w:rPr>
              <w:t xml:space="preserve"> hayat branşında </w:t>
            </w:r>
            <w:r w:rsidR="006E475F" w:rsidRPr="003F675E">
              <w:rPr>
                <w:rFonts w:ascii="Century" w:hAnsi="Century"/>
                <w:sz w:val="22"/>
                <w:szCs w:val="22"/>
              </w:rPr>
              <w:t xml:space="preserve">ise </w:t>
            </w:r>
            <w:r w:rsidR="003F675E" w:rsidRPr="003F675E">
              <w:rPr>
                <w:rFonts w:ascii="Century" w:hAnsi="Century"/>
                <w:sz w:val="22"/>
                <w:szCs w:val="22"/>
              </w:rPr>
              <w:t>22</w:t>
            </w:r>
            <w:r w:rsidR="008D610F" w:rsidRPr="003F675E">
              <w:rPr>
                <w:rFonts w:ascii="Century" w:hAnsi="Century"/>
                <w:sz w:val="22"/>
                <w:szCs w:val="22"/>
              </w:rPr>
              <w:t>.</w:t>
            </w:r>
            <w:r w:rsidR="003F675E" w:rsidRPr="003F675E">
              <w:rPr>
                <w:rFonts w:ascii="Century" w:hAnsi="Century"/>
                <w:sz w:val="22"/>
                <w:szCs w:val="22"/>
              </w:rPr>
              <w:t>410</w:t>
            </w:r>
            <w:r w:rsidR="008D610F" w:rsidRPr="003F675E">
              <w:rPr>
                <w:rFonts w:ascii="Century" w:hAnsi="Century"/>
                <w:sz w:val="22"/>
                <w:szCs w:val="22"/>
              </w:rPr>
              <w:t>.</w:t>
            </w:r>
            <w:r w:rsidR="003F675E" w:rsidRPr="003F675E">
              <w:rPr>
                <w:rFonts w:ascii="Century" w:hAnsi="Century"/>
                <w:sz w:val="22"/>
                <w:szCs w:val="22"/>
              </w:rPr>
              <w:t>788</w:t>
            </w:r>
            <w:r w:rsidR="006B5718" w:rsidRPr="003F675E">
              <w:rPr>
                <w:rFonts w:ascii="Century" w:hAnsi="Century"/>
                <w:sz w:val="22"/>
                <w:szCs w:val="22"/>
              </w:rPr>
              <w:t xml:space="preserve"> </w:t>
            </w:r>
            <w:r w:rsidRPr="003F675E">
              <w:rPr>
                <w:rFonts w:ascii="Century" w:hAnsi="Century"/>
                <w:sz w:val="22"/>
                <w:szCs w:val="22"/>
              </w:rPr>
              <w:t xml:space="preserve">adet olmak üzere toplam </w:t>
            </w:r>
            <w:r w:rsidR="003F675E" w:rsidRPr="003F675E">
              <w:rPr>
                <w:rFonts w:ascii="Century" w:hAnsi="Century"/>
                <w:sz w:val="22"/>
                <w:szCs w:val="22"/>
              </w:rPr>
              <w:t>91</w:t>
            </w:r>
            <w:r w:rsidR="00CC2BD5" w:rsidRPr="003F675E">
              <w:rPr>
                <w:rFonts w:ascii="Century" w:hAnsi="Century"/>
                <w:sz w:val="22"/>
                <w:szCs w:val="22"/>
              </w:rPr>
              <w:t>.87</w:t>
            </w:r>
            <w:r w:rsidR="003F675E" w:rsidRPr="003F675E">
              <w:rPr>
                <w:rFonts w:ascii="Century" w:hAnsi="Century"/>
                <w:sz w:val="22"/>
                <w:szCs w:val="22"/>
              </w:rPr>
              <w:t>6.688</w:t>
            </w:r>
            <w:r w:rsidR="00CC2BD5" w:rsidRPr="003F675E">
              <w:rPr>
                <w:rFonts w:ascii="Century" w:hAnsi="Century"/>
                <w:sz w:val="22"/>
                <w:szCs w:val="22"/>
              </w:rPr>
              <w:t xml:space="preserve"> </w:t>
            </w:r>
            <w:r w:rsidRPr="003F675E">
              <w:rPr>
                <w:rFonts w:ascii="Century" w:hAnsi="Century"/>
                <w:sz w:val="22"/>
                <w:szCs w:val="22"/>
              </w:rPr>
              <w:t>adet poliçe tanzim edilmiştir. 201</w:t>
            </w:r>
            <w:r w:rsidR="003F675E" w:rsidRPr="003F675E">
              <w:rPr>
                <w:rFonts w:ascii="Century" w:hAnsi="Century"/>
                <w:sz w:val="22"/>
                <w:szCs w:val="22"/>
              </w:rPr>
              <w:t>9</w:t>
            </w:r>
            <w:r w:rsidRPr="003F675E">
              <w:rPr>
                <w:rFonts w:ascii="Century" w:hAnsi="Century"/>
                <w:sz w:val="22"/>
                <w:szCs w:val="22"/>
              </w:rPr>
              <w:t xml:space="preserve"> yılında </w:t>
            </w:r>
            <w:r w:rsidR="008D2BAF" w:rsidRPr="003F675E">
              <w:rPr>
                <w:rFonts w:ascii="Century" w:hAnsi="Century"/>
                <w:sz w:val="22"/>
                <w:szCs w:val="22"/>
              </w:rPr>
              <w:t xml:space="preserve">toplam poliçe sayısı </w:t>
            </w:r>
            <w:r w:rsidR="00EF7F53" w:rsidRPr="003F675E">
              <w:rPr>
                <w:rFonts w:ascii="Century" w:hAnsi="Century"/>
                <w:sz w:val="22"/>
                <w:szCs w:val="22"/>
              </w:rPr>
              <w:t>201</w:t>
            </w:r>
            <w:r w:rsidR="003F675E" w:rsidRPr="003F675E">
              <w:rPr>
                <w:rFonts w:ascii="Century" w:hAnsi="Century"/>
                <w:sz w:val="22"/>
                <w:szCs w:val="22"/>
              </w:rPr>
              <w:t>8</w:t>
            </w:r>
            <w:r w:rsidR="00EF7F53" w:rsidRPr="003F675E">
              <w:rPr>
                <w:rFonts w:ascii="Century" w:hAnsi="Century"/>
                <w:sz w:val="22"/>
                <w:szCs w:val="22"/>
              </w:rPr>
              <w:t xml:space="preserve"> yılına </w:t>
            </w:r>
            <w:r w:rsidR="00813B2F" w:rsidRPr="003F675E">
              <w:rPr>
                <w:rFonts w:ascii="Century" w:hAnsi="Century"/>
                <w:sz w:val="22"/>
                <w:szCs w:val="22"/>
              </w:rPr>
              <w:t>göre %</w:t>
            </w:r>
            <w:r w:rsidR="003F675E" w:rsidRPr="003F675E">
              <w:rPr>
                <w:rFonts w:ascii="Century" w:hAnsi="Century"/>
                <w:sz w:val="22"/>
                <w:szCs w:val="22"/>
              </w:rPr>
              <w:t>7</w:t>
            </w:r>
            <w:r w:rsidR="00BE2138" w:rsidRPr="003F675E">
              <w:rPr>
                <w:rFonts w:ascii="Century" w:hAnsi="Century"/>
                <w:sz w:val="22"/>
                <w:szCs w:val="22"/>
                <w:lang w:val="tr-TR"/>
              </w:rPr>
              <w:t>,</w:t>
            </w:r>
            <w:r w:rsidR="003F675E" w:rsidRPr="003F675E">
              <w:rPr>
                <w:rFonts w:ascii="Century" w:hAnsi="Century"/>
                <w:sz w:val="22"/>
                <w:szCs w:val="22"/>
                <w:lang w:val="tr-TR"/>
              </w:rPr>
              <w:t>0</w:t>
            </w:r>
            <w:r w:rsidRPr="003F675E">
              <w:rPr>
                <w:rFonts w:ascii="Century" w:hAnsi="Century"/>
                <w:sz w:val="22"/>
                <w:szCs w:val="22"/>
              </w:rPr>
              <w:t xml:space="preserve"> oranında a</w:t>
            </w:r>
            <w:r w:rsidR="006B5718" w:rsidRPr="003F675E">
              <w:rPr>
                <w:rFonts w:ascii="Century" w:hAnsi="Century"/>
                <w:sz w:val="22"/>
                <w:szCs w:val="22"/>
              </w:rPr>
              <w:t>rtmıştır</w:t>
            </w:r>
            <w:r w:rsidR="00D31387" w:rsidRPr="003F675E">
              <w:rPr>
                <w:rFonts w:ascii="Century" w:hAnsi="Century"/>
                <w:sz w:val="22"/>
                <w:szCs w:val="22"/>
              </w:rPr>
              <w:t>.</w:t>
            </w:r>
          </w:p>
          <w:p w14:paraId="22FDFD78" w14:textId="77777777" w:rsidR="00FA49B6" w:rsidRPr="00696AA7" w:rsidRDefault="00FA49B6" w:rsidP="005D4853">
            <w:pPr>
              <w:jc w:val="both"/>
              <w:rPr>
                <w:rFonts w:ascii="Century" w:hAnsi="Century"/>
                <w:sz w:val="22"/>
                <w:szCs w:val="22"/>
                <w:highlight w:val="yellow"/>
              </w:rPr>
            </w:pPr>
          </w:p>
          <w:p w14:paraId="04F19BD2" w14:textId="77777777" w:rsidR="003B7166" w:rsidRPr="00D80188" w:rsidRDefault="006E475F" w:rsidP="005D4853">
            <w:pPr>
              <w:jc w:val="both"/>
              <w:rPr>
                <w:rFonts w:ascii="Century" w:hAnsi="Century"/>
                <w:sz w:val="22"/>
                <w:szCs w:val="22"/>
              </w:rPr>
            </w:pPr>
            <w:r w:rsidRPr="00D80188">
              <w:rPr>
                <w:rFonts w:ascii="Century" w:hAnsi="Century"/>
                <w:sz w:val="22"/>
                <w:szCs w:val="22"/>
              </w:rPr>
              <w:t>B</w:t>
            </w:r>
            <w:r w:rsidR="005D4853" w:rsidRPr="00D80188">
              <w:rPr>
                <w:rFonts w:ascii="Century" w:hAnsi="Century"/>
                <w:sz w:val="22"/>
                <w:szCs w:val="22"/>
              </w:rPr>
              <w:t xml:space="preserve">irikimli hayat sigortası poliçelerinden iştira, vefat ve vade gelimi gibi nedenlerle </w:t>
            </w:r>
            <w:r w:rsidRPr="00D80188">
              <w:rPr>
                <w:rFonts w:ascii="Century" w:hAnsi="Century"/>
                <w:sz w:val="22"/>
                <w:szCs w:val="22"/>
              </w:rPr>
              <w:t xml:space="preserve">yıl içinde </w:t>
            </w:r>
            <w:r w:rsidR="005D4853" w:rsidRPr="00D80188">
              <w:rPr>
                <w:rFonts w:ascii="Century" w:hAnsi="Century"/>
                <w:sz w:val="22"/>
                <w:szCs w:val="22"/>
              </w:rPr>
              <w:t xml:space="preserve">ayrılmalar dikkate alındığında, </w:t>
            </w:r>
            <w:r w:rsidR="007E09CD" w:rsidRPr="00D80188">
              <w:rPr>
                <w:rFonts w:ascii="Century" w:hAnsi="Century"/>
                <w:sz w:val="22"/>
                <w:szCs w:val="22"/>
              </w:rPr>
              <w:t xml:space="preserve">hayat sigortasında </w:t>
            </w:r>
            <w:r w:rsidR="005D4853" w:rsidRPr="00D80188">
              <w:rPr>
                <w:rFonts w:ascii="Century" w:hAnsi="Century"/>
                <w:sz w:val="22"/>
                <w:szCs w:val="22"/>
              </w:rPr>
              <w:t>201</w:t>
            </w:r>
            <w:r w:rsidR="00D80188" w:rsidRPr="00D80188">
              <w:rPr>
                <w:rFonts w:ascii="Century" w:hAnsi="Century"/>
                <w:sz w:val="22"/>
                <w:szCs w:val="22"/>
              </w:rPr>
              <w:t>9</w:t>
            </w:r>
            <w:r w:rsidR="005D4853" w:rsidRPr="00D80188">
              <w:rPr>
                <w:rFonts w:ascii="Century" w:hAnsi="Century"/>
                <w:sz w:val="22"/>
                <w:szCs w:val="22"/>
              </w:rPr>
              <w:t xml:space="preserve"> yılı sonu </w:t>
            </w:r>
            <w:r w:rsidR="00354E2E" w:rsidRPr="00D80188">
              <w:rPr>
                <w:rFonts w:ascii="Century" w:hAnsi="Century"/>
                <w:sz w:val="22"/>
                <w:szCs w:val="22"/>
              </w:rPr>
              <w:t xml:space="preserve">itibarıyla </w:t>
            </w:r>
            <w:r w:rsidR="002E5EAC" w:rsidRPr="00D80188">
              <w:rPr>
                <w:rFonts w:ascii="Century" w:hAnsi="Century"/>
                <w:sz w:val="22"/>
                <w:szCs w:val="22"/>
              </w:rPr>
              <w:t>32</w:t>
            </w:r>
            <w:r w:rsidR="006B5718" w:rsidRPr="00D80188">
              <w:rPr>
                <w:rFonts w:ascii="Century" w:hAnsi="Century"/>
                <w:sz w:val="22"/>
                <w:szCs w:val="22"/>
              </w:rPr>
              <w:t>.</w:t>
            </w:r>
            <w:r w:rsidR="008D610F" w:rsidRPr="00D80188">
              <w:rPr>
                <w:rFonts w:ascii="Century" w:hAnsi="Century"/>
                <w:sz w:val="22"/>
                <w:szCs w:val="22"/>
              </w:rPr>
              <w:t>3</w:t>
            </w:r>
            <w:r w:rsidR="00D80188" w:rsidRPr="00D80188">
              <w:rPr>
                <w:rFonts w:ascii="Century" w:hAnsi="Century"/>
                <w:sz w:val="22"/>
                <w:szCs w:val="22"/>
              </w:rPr>
              <w:t>73</w:t>
            </w:r>
            <w:r w:rsidR="006B5718" w:rsidRPr="00D80188">
              <w:rPr>
                <w:rFonts w:ascii="Century" w:hAnsi="Century"/>
                <w:sz w:val="22"/>
                <w:szCs w:val="22"/>
              </w:rPr>
              <w:t>.</w:t>
            </w:r>
            <w:r w:rsidR="00D80188" w:rsidRPr="00D80188">
              <w:rPr>
                <w:rFonts w:ascii="Century" w:hAnsi="Century"/>
                <w:sz w:val="22"/>
                <w:szCs w:val="22"/>
              </w:rPr>
              <w:t>817</w:t>
            </w:r>
            <w:r w:rsidR="005D4853" w:rsidRPr="00D80188">
              <w:rPr>
                <w:rFonts w:ascii="Century" w:hAnsi="Century"/>
                <w:sz w:val="22"/>
                <w:szCs w:val="22"/>
              </w:rPr>
              <w:t xml:space="preserve"> adet poliçe ve sertifikanın yürürlükte olduğu görülmektedir. </w:t>
            </w:r>
          </w:p>
          <w:p w14:paraId="43F375BF" w14:textId="77777777" w:rsidR="003B7166" w:rsidRPr="00696AA7" w:rsidRDefault="003B7166" w:rsidP="005D4853">
            <w:pPr>
              <w:jc w:val="both"/>
              <w:rPr>
                <w:rFonts w:ascii="Century" w:hAnsi="Century"/>
                <w:sz w:val="22"/>
                <w:szCs w:val="22"/>
                <w:highlight w:val="yellow"/>
              </w:rPr>
            </w:pPr>
          </w:p>
          <w:p w14:paraId="6DF8EB8A" w14:textId="77777777" w:rsidR="005D4853" w:rsidRPr="00D80188" w:rsidRDefault="003B7166" w:rsidP="008D2BAF">
            <w:pPr>
              <w:jc w:val="both"/>
              <w:rPr>
                <w:rFonts w:ascii="Century" w:hAnsi="Century"/>
                <w:sz w:val="22"/>
                <w:szCs w:val="22"/>
              </w:rPr>
            </w:pPr>
            <w:r w:rsidRPr="00D80188">
              <w:rPr>
                <w:rFonts w:ascii="Century" w:hAnsi="Century"/>
                <w:sz w:val="22"/>
                <w:szCs w:val="22"/>
              </w:rPr>
              <w:t>B</w:t>
            </w:r>
            <w:r w:rsidR="005D4853" w:rsidRPr="00D80188">
              <w:rPr>
                <w:rFonts w:ascii="Century" w:hAnsi="Century"/>
                <w:sz w:val="22"/>
                <w:szCs w:val="22"/>
              </w:rPr>
              <w:t xml:space="preserve">ireysel emeklilik sisteminde </w:t>
            </w:r>
            <w:r w:rsidRPr="00D80188">
              <w:rPr>
                <w:rFonts w:ascii="Century" w:hAnsi="Century"/>
                <w:sz w:val="22"/>
                <w:szCs w:val="22"/>
              </w:rPr>
              <w:t xml:space="preserve">ise </w:t>
            </w:r>
            <w:r w:rsidR="005D4853" w:rsidRPr="00D80188">
              <w:rPr>
                <w:rFonts w:ascii="Century" w:hAnsi="Century"/>
                <w:sz w:val="22"/>
                <w:szCs w:val="22"/>
              </w:rPr>
              <w:t xml:space="preserve">yıl sonu </w:t>
            </w:r>
            <w:r w:rsidR="00354E2E" w:rsidRPr="00D80188">
              <w:rPr>
                <w:rFonts w:ascii="Century" w:hAnsi="Century"/>
                <w:sz w:val="22"/>
                <w:szCs w:val="22"/>
              </w:rPr>
              <w:t xml:space="preserve">itibarıyla </w:t>
            </w:r>
            <w:r w:rsidR="00401091" w:rsidRPr="00D80188">
              <w:rPr>
                <w:rFonts w:ascii="Century" w:hAnsi="Century"/>
                <w:sz w:val="22"/>
                <w:szCs w:val="22"/>
              </w:rPr>
              <w:t>6.</w:t>
            </w:r>
            <w:r w:rsidR="002E5EAC" w:rsidRPr="00D80188">
              <w:rPr>
                <w:rFonts w:ascii="Century" w:hAnsi="Century"/>
                <w:sz w:val="22"/>
                <w:szCs w:val="22"/>
              </w:rPr>
              <w:t>87</w:t>
            </w:r>
            <w:r w:rsidR="00D80188" w:rsidRPr="00D80188">
              <w:rPr>
                <w:rFonts w:ascii="Century" w:hAnsi="Century"/>
                <w:sz w:val="22"/>
                <w:szCs w:val="22"/>
              </w:rPr>
              <w:t>1</w:t>
            </w:r>
            <w:r w:rsidR="00401091" w:rsidRPr="00D80188">
              <w:rPr>
                <w:rFonts w:ascii="Century" w:hAnsi="Century"/>
                <w:sz w:val="22"/>
                <w:szCs w:val="22"/>
              </w:rPr>
              <w:t>.</w:t>
            </w:r>
            <w:r w:rsidR="00D80188" w:rsidRPr="00D80188">
              <w:rPr>
                <w:rFonts w:ascii="Century" w:hAnsi="Century"/>
                <w:sz w:val="22"/>
                <w:szCs w:val="22"/>
              </w:rPr>
              <w:t>134</w:t>
            </w:r>
            <w:r w:rsidR="00401091" w:rsidRPr="00D80188">
              <w:rPr>
                <w:rFonts w:ascii="Century" w:hAnsi="Century"/>
                <w:sz w:val="22"/>
                <w:szCs w:val="22"/>
              </w:rPr>
              <w:t xml:space="preserve"> </w:t>
            </w:r>
            <w:r w:rsidR="005D4853" w:rsidRPr="00D80188">
              <w:rPr>
                <w:rFonts w:ascii="Century" w:hAnsi="Century"/>
                <w:sz w:val="22"/>
                <w:szCs w:val="22"/>
              </w:rPr>
              <w:t xml:space="preserve">katılımcı ve bu katılımcılara ait </w:t>
            </w:r>
            <w:r w:rsidR="00CE70E1" w:rsidRPr="00D80188">
              <w:rPr>
                <w:rFonts w:ascii="Century" w:hAnsi="Century"/>
                <w:sz w:val="22"/>
                <w:szCs w:val="22"/>
              </w:rPr>
              <w:t>8</w:t>
            </w:r>
            <w:r w:rsidR="00662D2B" w:rsidRPr="00D80188">
              <w:rPr>
                <w:rFonts w:ascii="Century" w:hAnsi="Century"/>
                <w:sz w:val="22"/>
                <w:szCs w:val="22"/>
              </w:rPr>
              <w:t>.</w:t>
            </w:r>
            <w:r w:rsidR="00D80188" w:rsidRPr="00D80188">
              <w:rPr>
                <w:rFonts w:ascii="Century" w:hAnsi="Century"/>
                <w:sz w:val="22"/>
                <w:szCs w:val="22"/>
              </w:rPr>
              <w:t>200</w:t>
            </w:r>
            <w:r w:rsidR="00662D2B" w:rsidRPr="00D80188">
              <w:rPr>
                <w:rFonts w:ascii="Century" w:hAnsi="Century"/>
                <w:sz w:val="22"/>
                <w:szCs w:val="22"/>
              </w:rPr>
              <w:t>.</w:t>
            </w:r>
            <w:r w:rsidR="00D80188" w:rsidRPr="00D80188">
              <w:rPr>
                <w:rFonts w:ascii="Century" w:hAnsi="Century"/>
                <w:sz w:val="22"/>
                <w:szCs w:val="22"/>
              </w:rPr>
              <w:t>82</w:t>
            </w:r>
            <w:r w:rsidR="002E5EAC" w:rsidRPr="00D80188">
              <w:rPr>
                <w:rFonts w:ascii="Century" w:hAnsi="Century"/>
                <w:sz w:val="22"/>
                <w:szCs w:val="22"/>
              </w:rPr>
              <w:t>7</w:t>
            </w:r>
            <w:r w:rsidR="00662D2B" w:rsidRPr="00D80188">
              <w:rPr>
                <w:rFonts w:ascii="Century" w:hAnsi="Century"/>
                <w:sz w:val="22"/>
                <w:szCs w:val="22"/>
              </w:rPr>
              <w:t xml:space="preserve"> </w:t>
            </w:r>
            <w:r w:rsidRPr="00D80188">
              <w:rPr>
                <w:rFonts w:ascii="Century" w:hAnsi="Century"/>
                <w:sz w:val="22"/>
                <w:szCs w:val="22"/>
              </w:rPr>
              <w:t xml:space="preserve">adet sözleşme bulunmaktadır. </w:t>
            </w:r>
          </w:p>
          <w:p w14:paraId="0170EE18" w14:textId="77777777" w:rsidR="008D2BAF" w:rsidRPr="00696AA7" w:rsidRDefault="008D2BAF" w:rsidP="00693745">
            <w:pPr>
              <w:jc w:val="both"/>
              <w:rPr>
                <w:rFonts w:ascii="Century" w:hAnsi="Century"/>
                <w:sz w:val="22"/>
                <w:szCs w:val="22"/>
                <w:highlight w:val="yellow"/>
              </w:rPr>
            </w:pPr>
          </w:p>
          <w:p w14:paraId="646AC3FE" w14:textId="77777777" w:rsidR="00ED6758" w:rsidRPr="00861881" w:rsidRDefault="008D2BAF" w:rsidP="00693745">
            <w:pPr>
              <w:jc w:val="both"/>
              <w:rPr>
                <w:rFonts w:ascii="Century" w:hAnsi="Century"/>
                <w:sz w:val="22"/>
                <w:szCs w:val="22"/>
              </w:rPr>
            </w:pPr>
            <w:r w:rsidRPr="00861881">
              <w:rPr>
                <w:rFonts w:ascii="Century" w:hAnsi="Century"/>
                <w:sz w:val="22"/>
                <w:szCs w:val="22"/>
              </w:rPr>
              <w:t xml:space="preserve">Son beş yıl </w:t>
            </w:r>
            <w:r w:rsidR="00354E2E" w:rsidRPr="00861881">
              <w:rPr>
                <w:rFonts w:ascii="Century" w:hAnsi="Century"/>
                <w:sz w:val="22"/>
                <w:szCs w:val="22"/>
              </w:rPr>
              <w:t xml:space="preserve">itibarıyla </w:t>
            </w:r>
            <w:r w:rsidRPr="00861881">
              <w:rPr>
                <w:rFonts w:ascii="Century" w:hAnsi="Century"/>
                <w:sz w:val="22"/>
                <w:szCs w:val="22"/>
              </w:rPr>
              <w:t>t</w:t>
            </w:r>
            <w:r w:rsidR="005D4853" w:rsidRPr="00861881">
              <w:rPr>
                <w:rFonts w:ascii="Century" w:hAnsi="Century"/>
                <w:sz w:val="22"/>
                <w:szCs w:val="22"/>
              </w:rPr>
              <w:t>anzim edilen poliçe ve sözleşme sayıları ile katılımcı sayı</w:t>
            </w:r>
            <w:r w:rsidRPr="00861881">
              <w:rPr>
                <w:rFonts w:ascii="Century" w:hAnsi="Century"/>
                <w:sz w:val="22"/>
                <w:szCs w:val="22"/>
              </w:rPr>
              <w:t>larına</w:t>
            </w:r>
            <w:r w:rsidR="00A60816" w:rsidRPr="00861881">
              <w:rPr>
                <w:rFonts w:ascii="Century" w:hAnsi="Century"/>
                <w:sz w:val="22"/>
                <w:szCs w:val="22"/>
              </w:rPr>
              <w:t xml:space="preserve"> </w:t>
            </w:r>
            <w:r w:rsidR="005D4853" w:rsidRPr="00861881">
              <w:rPr>
                <w:rFonts w:ascii="Century" w:hAnsi="Century"/>
                <w:sz w:val="22"/>
                <w:szCs w:val="22"/>
              </w:rPr>
              <w:t>ilişkin bilgilere aşağıdaki tabloda yer verilmiştir.</w:t>
            </w:r>
          </w:p>
          <w:p w14:paraId="6EEDC6BB" w14:textId="77777777" w:rsidR="005D4853" w:rsidRPr="00696AA7" w:rsidRDefault="005D4853" w:rsidP="005D4853">
            <w:pPr>
              <w:rPr>
                <w:highlight w:val="yellow"/>
              </w:rPr>
            </w:pPr>
          </w:p>
        </w:tc>
        <w:tc>
          <w:tcPr>
            <w:tcW w:w="236" w:type="dxa"/>
            <w:gridSpan w:val="4"/>
          </w:tcPr>
          <w:p w14:paraId="32EDE8F9" w14:textId="77777777" w:rsidR="00ED6758" w:rsidRPr="00696AA7" w:rsidRDefault="00ED6758" w:rsidP="00EF2418">
            <w:pPr>
              <w:jc w:val="both"/>
              <w:rPr>
                <w:rFonts w:ascii="Century" w:hAnsi="Century"/>
                <w:sz w:val="22"/>
                <w:szCs w:val="22"/>
                <w:highlight w:val="yellow"/>
              </w:rPr>
            </w:pPr>
          </w:p>
        </w:tc>
        <w:tc>
          <w:tcPr>
            <w:tcW w:w="4658" w:type="dxa"/>
            <w:gridSpan w:val="4"/>
          </w:tcPr>
          <w:p w14:paraId="6C0F67CE" w14:textId="77777777" w:rsidR="005D4853" w:rsidRPr="00D80188" w:rsidRDefault="005D4853" w:rsidP="005D4853">
            <w:pPr>
              <w:jc w:val="both"/>
              <w:rPr>
                <w:rFonts w:ascii="Century" w:hAnsi="Century"/>
                <w:b/>
                <w:color w:val="003366"/>
                <w:sz w:val="22"/>
                <w:szCs w:val="22"/>
              </w:rPr>
            </w:pPr>
            <w:r w:rsidRPr="00D80188">
              <w:rPr>
                <w:rFonts w:ascii="Century" w:hAnsi="Century"/>
                <w:b/>
                <w:color w:val="003366"/>
                <w:sz w:val="22"/>
                <w:szCs w:val="22"/>
              </w:rPr>
              <w:t xml:space="preserve">2.2. </w:t>
            </w:r>
            <w:r w:rsidR="00130981" w:rsidRPr="00D80188">
              <w:rPr>
                <w:rFonts w:ascii="Century" w:hAnsi="Century"/>
                <w:b/>
                <w:color w:val="003366"/>
                <w:sz w:val="22"/>
                <w:szCs w:val="22"/>
              </w:rPr>
              <w:t>The number of</w:t>
            </w:r>
            <w:r w:rsidRPr="00D80188">
              <w:rPr>
                <w:rFonts w:ascii="Century" w:hAnsi="Century"/>
                <w:b/>
                <w:color w:val="003366"/>
                <w:sz w:val="22"/>
                <w:szCs w:val="22"/>
              </w:rPr>
              <w:t xml:space="preserve"> Policies and Contracts</w:t>
            </w:r>
          </w:p>
          <w:p w14:paraId="260E3164" w14:textId="77777777" w:rsidR="005D4853" w:rsidRPr="00696AA7" w:rsidRDefault="005D4853" w:rsidP="005D4853">
            <w:pPr>
              <w:jc w:val="both"/>
              <w:rPr>
                <w:rFonts w:ascii="Century" w:hAnsi="Century"/>
                <w:b/>
                <w:color w:val="003366"/>
                <w:sz w:val="22"/>
                <w:szCs w:val="22"/>
                <w:highlight w:val="yellow"/>
              </w:rPr>
            </w:pPr>
          </w:p>
          <w:p w14:paraId="09897E02" w14:textId="77777777" w:rsidR="00B637B6" w:rsidRPr="003F675E" w:rsidRDefault="00B637B6" w:rsidP="00B637B6">
            <w:pPr>
              <w:jc w:val="both"/>
              <w:rPr>
                <w:rFonts w:ascii="Century" w:hAnsi="Century"/>
                <w:color w:val="333333"/>
                <w:sz w:val="22"/>
                <w:szCs w:val="22"/>
              </w:rPr>
            </w:pPr>
            <w:r w:rsidRPr="003F675E">
              <w:rPr>
                <w:rFonts w:ascii="Century" w:hAnsi="Century"/>
                <w:color w:val="333333"/>
                <w:sz w:val="22"/>
                <w:szCs w:val="22"/>
              </w:rPr>
              <w:t xml:space="preserve">Insurance and pension companies have issued </w:t>
            </w:r>
            <w:r w:rsidR="008D610F" w:rsidRPr="003F675E">
              <w:rPr>
                <w:rFonts w:ascii="Century" w:hAnsi="Century"/>
                <w:color w:val="333333"/>
                <w:sz w:val="22"/>
                <w:szCs w:val="22"/>
              </w:rPr>
              <w:t>6</w:t>
            </w:r>
            <w:r w:rsidR="003F675E" w:rsidRPr="003F675E">
              <w:rPr>
                <w:rFonts w:ascii="Century" w:hAnsi="Century"/>
                <w:color w:val="333333"/>
                <w:sz w:val="22"/>
                <w:szCs w:val="22"/>
              </w:rPr>
              <w:t>9</w:t>
            </w:r>
            <w:r w:rsidR="00486895" w:rsidRPr="003F675E">
              <w:rPr>
                <w:rFonts w:ascii="Century" w:hAnsi="Century"/>
                <w:color w:val="333333"/>
                <w:sz w:val="22"/>
                <w:szCs w:val="22"/>
              </w:rPr>
              <w:t>,</w:t>
            </w:r>
            <w:r w:rsidR="003F675E" w:rsidRPr="003F675E">
              <w:rPr>
                <w:rFonts w:ascii="Century" w:hAnsi="Century"/>
                <w:color w:val="333333"/>
                <w:sz w:val="22"/>
                <w:szCs w:val="22"/>
              </w:rPr>
              <w:t>465</w:t>
            </w:r>
            <w:r w:rsidR="00486895" w:rsidRPr="003F675E">
              <w:rPr>
                <w:rFonts w:ascii="Century" w:hAnsi="Century"/>
                <w:color w:val="333333"/>
                <w:sz w:val="22"/>
                <w:szCs w:val="22"/>
              </w:rPr>
              <w:t>,</w:t>
            </w:r>
            <w:r w:rsidR="00CC2BD5" w:rsidRPr="003F675E">
              <w:rPr>
                <w:rFonts w:ascii="Century" w:hAnsi="Century"/>
                <w:color w:val="333333"/>
                <w:sz w:val="22"/>
                <w:szCs w:val="22"/>
              </w:rPr>
              <w:t>9</w:t>
            </w:r>
            <w:r w:rsidR="003F675E" w:rsidRPr="003F675E">
              <w:rPr>
                <w:rFonts w:ascii="Century" w:hAnsi="Century"/>
                <w:color w:val="333333"/>
                <w:sz w:val="22"/>
                <w:szCs w:val="22"/>
              </w:rPr>
              <w:t>00</w:t>
            </w:r>
            <w:r w:rsidRPr="003F675E">
              <w:rPr>
                <w:rFonts w:ascii="Century" w:hAnsi="Century"/>
                <w:color w:val="333333"/>
                <w:sz w:val="22"/>
                <w:szCs w:val="22"/>
              </w:rPr>
              <w:t xml:space="preserve"> policies in non-life and </w:t>
            </w:r>
            <w:r w:rsidR="008D610F" w:rsidRPr="003F675E">
              <w:rPr>
                <w:rFonts w:ascii="Century" w:hAnsi="Century"/>
                <w:color w:val="333333"/>
                <w:sz w:val="22"/>
                <w:szCs w:val="22"/>
              </w:rPr>
              <w:t>2</w:t>
            </w:r>
            <w:r w:rsidR="003F675E" w:rsidRPr="003F675E">
              <w:rPr>
                <w:rFonts w:ascii="Century" w:hAnsi="Century"/>
                <w:color w:val="333333"/>
                <w:sz w:val="22"/>
                <w:szCs w:val="22"/>
              </w:rPr>
              <w:t>2</w:t>
            </w:r>
            <w:r w:rsidR="00486895" w:rsidRPr="003F675E">
              <w:rPr>
                <w:rFonts w:ascii="Century" w:hAnsi="Century"/>
                <w:color w:val="333333"/>
                <w:sz w:val="22"/>
                <w:szCs w:val="22"/>
              </w:rPr>
              <w:t>,</w:t>
            </w:r>
            <w:r w:rsidR="003F675E" w:rsidRPr="003F675E">
              <w:rPr>
                <w:rFonts w:ascii="Century" w:hAnsi="Century"/>
                <w:color w:val="333333"/>
                <w:sz w:val="22"/>
                <w:szCs w:val="22"/>
              </w:rPr>
              <w:t>410</w:t>
            </w:r>
            <w:r w:rsidR="00486895" w:rsidRPr="003F675E">
              <w:rPr>
                <w:rFonts w:ascii="Century" w:hAnsi="Century"/>
                <w:color w:val="333333"/>
                <w:sz w:val="22"/>
                <w:szCs w:val="22"/>
              </w:rPr>
              <w:t>,</w:t>
            </w:r>
            <w:r w:rsidR="003F675E" w:rsidRPr="003F675E">
              <w:rPr>
                <w:rFonts w:ascii="Century" w:hAnsi="Century"/>
                <w:color w:val="333333"/>
                <w:sz w:val="22"/>
                <w:szCs w:val="22"/>
              </w:rPr>
              <w:t>788</w:t>
            </w:r>
            <w:r w:rsidR="006B5718" w:rsidRPr="003F675E">
              <w:rPr>
                <w:rFonts w:ascii="Century" w:hAnsi="Century"/>
                <w:color w:val="333333"/>
                <w:sz w:val="22"/>
                <w:szCs w:val="22"/>
              </w:rPr>
              <w:t xml:space="preserve"> </w:t>
            </w:r>
            <w:r w:rsidRPr="003F675E">
              <w:rPr>
                <w:rFonts w:ascii="Century" w:hAnsi="Century"/>
                <w:color w:val="333333"/>
                <w:sz w:val="22"/>
                <w:szCs w:val="22"/>
              </w:rPr>
              <w:t xml:space="preserve">policies in life insurance that totally </w:t>
            </w:r>
            <w:r w:rsidR="00E53C39" w:rsidRPr="003F675E">
              <w:rPr>
                <w:rFonts w:ascii="Century" w:hAnsi="Century"/>
                <w:color w:val="333333"/>
                <w:sz w:val="22"/>
                <w:szCs w:val="22"/>
              </w:rPr>
              <w:t xml:space="preserve">makes </w:t>
            </w:r>
            <w:r w:rsidR="003F675E" w:rsidRPr="003F675E">
              <w:rPr>
                <w:rFonts w:ascii="Century" w:hAnsi="Century"/>
                <w:color w:val="333333"/>
                <w:sz w:val="22"/>
                <w:szCs w:val="22"/>
              </w:rPr>
              <w:t>91</w:t>
            </w:r>
            <w:r w:rsidR="00CC2BD5" w:rsidRPr="003F675E">
              <w:rPr>
                <w:rFonts w:ascii="Century" w:hAnsi="Century"/>
                <w:color w:val="333333"/>
                <w:sz w:val="22"/>
                <w:szCs w:val="22"/>
              </w:rPr>
              <w:t>,</w:t>
            </w:r>
            <w:r w:rsidR="003F675E" w:rsidRPr="003F675E">
              <w:rPr>
                <w:rFonts w:ascii="Century" w:hAnsi="Century"/>
                <w:color w:val="333333"/>
                <w:sz w:val="22"/>
                <w:szCs w:val="22"/>
              </w:rPr>
              <w:t>876</w:t>
            </w:r>
            <w:r w:rsidR="00CC2BD5" w:rsidRPr="003F675E">
              <w:rPr>
                <w:rFonts w:ascii="Century" w:hAnsi="Century"/>
                <w:color w:val="333333"/>
                <w:sz w:val="22"/>
                <w:szCs w:val="22"/>
              </w:rPr>
              <w:t>,</w:t>
            </w:r>
            <w:r w:rsidR="003F675E" w:rsidRPr="003F675E">
              <w:rPr>
                <w:rFonts w:ascii="Century" w:hAnsi="Century"/>
                <w:color w:val="333333"/>
                <w:sz w:val="22"/>
                <w:szCs w:val="22"/>
              </w:rPr>
              <w:t>688</w:t>
            </w:r>
            <w:r w:rsidR="00CC2BD5" w:rsidRPr="003F675E">
              <w:rPr>
                <w:rFonts w:ascii="Century" w:hAnsi="Century"/>
                <w:color w:val="333333"/>
                <w:sz w:val="22"/>
                <w:szCs w:val="22"/>
              </w:rPr>
              <w:t xml:space="preserve"> </w:t>
            </w:r>
            <w:r w:rsidRPr="003F675E">
              <w:rPr>
                <w:rFonts w:ascii="Century" w:hAnsi="Century"/>
                <w:color w:val="333333"/>
                <w:sz w:val="22"/>
                <w:szCs w:val="22"/>
              </w:rPr>
              <w:t>in 201</w:t>
            </w:r>
            <w:r w:rsidR="003F675E" w:rsidRPr="003F675E">
              <w:rPr>
                <w:rFonts w:ascii="Century" w:hAnsi="Century"/>
                <w:color w:val="333333"/>
                <w:sz w:val="22"/>
                <w:szCs w:val="22"/>
              </w:rPr>
              <w:t>9</w:t>
            </w:r>
            <w:r w:rsidRPr="003F675E">
              <w:rPr>
                <w:rFonts w:ascii="Century" w:hAnsi="Century"/>
                <w:color w:val="333333"/>
                <w:sz w:val="22"/>
                <w:szCs w:val="22"/>
              </w:rPr>
              <w:t xml:space="preserve">. The number of policies has </w:t>
            </w:r>
            <w:r w:rsidR="006B5718" w:rsidRPr="003F675E">
              <w:rPr>
                <w:rFonts w:ascii="Century" w:hAnsi="Century"/>
                <w:color w:val="333333"/>
                <w:sz w:val="22"/>
                <w:szCs w:val="22"/>
              </w:rPr>
              <w:t>increased</w:t>
            </w:r>
            <w:r w:rsidRPr="003F675E">
              <w:rPr>
                <w:rFonts w:ascii="Century" w:hAnsi="Century"/>
                <w:color w:val="333333"/>
                <w:sz w:val="22"/>
                <w:szCs w:val="22"/>
              </w:rPr>
              <w:t xml:space="preserve"> by </w:t>
            </w:r>
            <w:r w:rsidR="003F675E" w:rsidRPr="003F675E">
              <w:rPr>
                <w:rFonts w:ascii="Century" w:hAnsi="Century"/>
                <w:color w:val="333333"/>
                <w:sz w:val="22"/>
                <w:szCs w:val="22"/>
              </w:rPr>
              <w:t>7</w:t>
            </w:r>
            <w:r w:rsidRPr="003F675E">
              <w:rPr>
                <w:rFonts w:ascii="Century" w:hAnsi="Century"/>
                <w:color w:val="333333"/>
                <w:sz w:val="22"/>
                <w:szCs w:val="22"/>
              </w:rPr>
              <w:t>.</w:t>
            </w:r>
            <w:r w:rsidR="003F675E" w:rsidRPr="003F675E">
              <w:rPr>
                <w:rFonts w:ascii="Century" w:hAnsi="Century"/>
                <w:color w:val="333333"/>
                <w:sz w:val="22"/>
                <w:szCs w:val="22"/>
              </w:rPr>
              <w:t>0</w:t>
            </w:r>
            <w:r w:rsidR="00B57179" w:rsidRPr="003F675E">
              <w:rPr>
                <w:rFonts w:ascii="Century" w:hAnsi="Century"/>
                <w:color w:val="333333"/>
                <w:sz w:val="22"/>
                <w:szCs w:val="22"/>
              </w:rPr>
              <w:t>%</w:t>
            </w:r>
            <w:r w:rsidRPr="003F675E">
              <w:rPr>
                <w:rFonts w:ascii="Century" w:hAnsi="Century"/>
                <w:color w:val="333333"/>
                <w:sz w:val="22"/>
                <w:szCs w:val="22"/>
              </w:rPr>
              <w:t xml:space="preserve"> compared </w:t>
            </w:r>
            <w:r w:rsidR="00E53C39" w:rsidRPr="003F675E">
              <w:rPr>
                <w:rFonts w:ascii="Century" w:hAnsi="Century"/>
                <w:color w:val="333333"/>
                <w:sz w:val="22"/>
                <w:szCs w:val="22"/>
              </w:rPr>
              <w:t xml:space="preserve">to </w:t>
            </w:r>
            <w:r w:rsidRPr="003F675E">
              <w:rPr>
                <w:rFonts w:ascii="Century" w:hAnsi="Century"/>
                <w:color w:val="333333"/>
                <w:sz w:val="22"/>
                <w:szCs w:val="22"/>
              </w:rPr>
              <w:t xml:space="preserve">the previous year. </w:t>
            </w:r>
          </w:p>
          <w:p w14:paraId="7AB3BA6F" w14:textId="77777777" w:rsidR="00B637B6" w:rsidRPr="00696AA7" w:rsidRDefault="00B637B6" w:rsidP="005D4853">
            <w:pPr>
              <w:jc w:val="both"/>
              <w:rPr>
                <w:rFonts w:ascii="Century" w:hAnsi="Century"/>
                <w:color w:val="333333"/>
                <w:sz w:val="22"/>
                <w:szCs w:val="22"/>
                <w:highlight w:val="yellow"/>
              </w:rPr>
            </w:pPr>
          </w:p>
          <w:p w14:paraId="5C043EDE" w14:textId="77777777" w:rsidR="005B31A7" w:rsidRPr="00696AA7" w:rsidRDefault="005B31A7" w:rsidP="005D4853">
            <w:pPr>
              <w:jc w:val="both"/>
              <w:rPr>
                <w:rFonts w:ascii="Century" w:hAnsi="Century"/>
                <w:color w:val="333333"/>
                <w:sz w:val="22"/>
                <w:szCs w:val="22"/>
                <w:highlight w:val="yellow"/>
              </w:rPr>
            </w:pPr>
          </w:p>
          <w:p w14:paraId="29EC9EF2" w14:textId="77777777" w:rsidR="003B7166" w:rsidRPr="00D80188" w:rsidRDefault="0018251F" w:rsidP="005D4853">
            <w:pPr>
              <w:jc w:val="both"/>
              <w:rPr>
                <w:rFonts w:ascii="Century" w:hAnsi="Century"/>
                <w:color w:val="333333"/>
                <w:sz w:val="22"/>
                <w:szCs w:val="22"/>
              </w:rPr>
            </w:pPr>
            <w:r w:rsidRPr="00D80188">
              <w:rPr>
                <w:rFonts w:ascii="Century" w:hAnsi="Century"/>
                <w:color w:val="333333"/>
                <w:sz w:val="22"/>
              </w:rPr>
              <w:t>Considering the policies terminated because of dea</w:t>
            </w:r>
            <w:r w:rsidRPr="00D80188">
              <w:rPr>
                <w:rFonts w:ascii="Century" w:hAnsi="Century"/>
                <w:color w:val="333333"/>
                <w:sz w:val="22"/>
                <w:szCs w:val="22"/>
              </w:rPr>
              <w:t>th, maturity and purchasing in long term policies, t</w:t>
            </w:r>
            <w:r w:rsidR="005D4853" w:rsidRPr="00D80188">
              <w:rPr>
                <w:rFonts w:ascii="Century" w:hAnsi="Century"/>
                <w:color w:val="333333"/>
                <w:sz w:val="22"/>
              </w:rPr>
              <w:t xml:space="preserve">he number of the policies </w:t>
            </w:r>
            <w:r w:rsidR="006E475F" w:rsidRPr="00D80188">
              <w:rPr>
                <w:rFonts w:ascii="Century" w:hAnsi="Century"/>
                <w:color w:val="333333"/>
                <w:sz w:val="22"/>
              </w:rPr>
              <w:t xml:space="preserve">in force </w:t>
            </w:r>
            <w:r w:rsidRPr="00D80188">
              <w:rPr>
                <w:rFonts w:ascii="Century" w:hAnsi="Century"/>
                <w:color w:val="333333"/>
                <w:sz w:val="22"/>
              </w:rPr>
              <w:t>has been realized</w:t>
            </w:r>
            <w:r w:rsidR="00E53C39" w:rsidRPr="00D80188">
              <w:rPr>
                <w:rFonts w:ascii="Century" w:hAnsi="Century"/>
                <w:color w:val="333333"/>
                <w:sz w:val="22"/>
              </w:rPr>
              <w:t xml:space="preserve"> as</w:t>
            </w:r>
            <w:r w:rsidRPr="00D80188">
              <w:rPr>
                <w:rFonts w:ascii="Century" w:hAnsi="Century"/>
                <w:color w:val="333333"/>
                <w:sz w:val="22"/>
              </w:rPr>
              <w:t xml:space="preserve"> </w:t>
            </w:r>
            <w:r w:rsidR="008D610F" w:rsidRPr="00D80188">
              <w:rPr>
                <w:rFonts w:ascii="Century" w:hAnsi="Century"/>
                <w:color w:val="333333"/>
                <w:sz w:val="22"/>
              </w:rPr>
              <w:t>3</w:t>
            </w:r>
            <w:r w:rsidR="002E5EAC" w:rsidRPr="00D80188">
              <w:rPr>
                <w:rFonts w:ascii="Century" w:hAnsi="Century"/>
                <w:color w:val="333333"/>
                <w:sz w:val="22"/>
              </w:rPr>
              <w:t>2</w:t>
            </w:r>
            <w:r w:rsidR="00486895" w:rsidRPr="00D80188">
              <w:rPr>
                <w:rFonts w:ascii="Century" w:hAnsi="Century"/>
                <w:color w:val="333333"/>
                <w:sz w:val="22"/>
              </w:rPr>
              <w:t>,</w:t>
            </w:r>
            <w:r w:rsidR="008D610F" w:rsidRPr="00D80188">
              <w:rPr>
                <w:rFonts w:ascii="Century" w:hAnsi="Century"/>
                <w:color w:val="333333"/>
                <w:sz w:val="22"/>
              </w:rPr>
              <w:t>3</w:t>
            </w:r>
            <w:r w:rsidR="00D80188" w:rsidRPr="00D80188">
              <w:rPr>
                <w:rFonts w:ascii="Century" w:hAnsi="Century"/>
                <w:color w:val="333333"/>
                <w:sz w:val="22"/>
              </w:rPr>
              <w:t>73</w:t>
            </w:r>
            <w:r w:rsidR="00486895" w:rsidRPr="00D80188">
              <w:rPr>
                <w:rFonts w:ascii="Century" w:hAnsi="Century"/>
                <w:color w:val="333333"/>
                <w:sz w:val="22"/>
              </w:rPr>
              <w:t>,</w:t>
            </w:r>
            <w:r w:rsidR="00D80188" w:rsidRPr="00D80188">
              <w:rPr>
                <w:rFonts w:ascii="Century" w:hAnsi="Century"/>
                <w:color w:val="333333"/>
                <w:sz w:val="22"/>
              </w:rPr>
              <w:t>817</w:t>
            </w:r>
            <w:r w:rsidR="006B5718" w:rsidRPr="00D80188">
              <w:rPr>
                <w:rFonts w:ascii="Century" w:hAnsi="Century"/>
                <w:color w:val="333333"/>
                <w:sz w:val="22"/>
              </w:rPr>
              <w:t xml:space="preserve"> </w:t>
            </w:r>
            <w:r w:rsidR="005D4853" w:rsidRPr="00D80188">
              <w:rPr>
                <w:rFonts w:ascii="Century" w:hAnsi="Century"/>
                <w:color w:val="333333"/>
                <w:sz w:val="22"/>
              </w:rPr>
              <w:t xml:space="preserve">in life </w:t>
            </w:r>
            <w:r w:rsidRPr="00D80188">
              <w:rPr>
                <w:rFonts w:ascii="Century" w:hAnsi="Century"/>
                <w:color w:val="333333"/>
                <w:sz w:val="22"/>
              </w:rPr>
              <w:t>insurance</w:t>
            </w:r>
            <w:r w:rsidR="009B2BF4" w:rsidRPr="00D80188">
              <w:rPr>
                <w:rFonts w:ascii="Century" w:hAnsi="Century"/>
                <w:color w:val="333333"/>
                <w:sz w:val="22"/>
              </w:rPr>
              <w:t xml:space="preserve"> </w:t>
            </w:r>
            <w:r w:rsidR="00E53C39" w:rsidRPr="00D80188">
              <w:rPr>
                <w:rFonts w:ascii="Century" w:hAnsi="Century"/>
                <w:color w:val="333333"/>
                <w:sz w:val="22"/>
              </w:rPr>
              <w:t>by the end of</w:t>
            </w:r>
            <w:r w:rsidR="009B2BF4" w:rsidRPr="00D80188">
              <w:rPr>
                <w:rFonts w:ascii="Century" w:hAnsi="Century"/>
                <w:color w:val="333333"/>
                <w:sz w:val="22"/>
              </w:rPr>
              <w:t xml:space="preserve"> 201</w:t>
            </w:r>
            <w:r w:rsidR="00D80188" w:rsidRPr="00D80188">
              <w:rPr>
                <w:rFonts w:ascii="Century" w:hAnsi="Century"/>
                <w:color w:val="333333"/>
                <w:sz w:val="22"/>
              </w:rPr>
              <w:t>9</w:t>
            </w:r>
            <w:r w:rsidRPr="00D80188">
              <w:rPr>
                <w:rFonts w:ascii="Century" w:hAnsi="Century"/>
                <w:color w:val="333333"/>
                <w:sz w:val="22"/>
              </w:rPr>
              <w:t>.</w:t>
            </w:r>
          </w:p>
          <w:p w14:paraId="759A6AA6" w14:textId="77777777" w:rsidR="003B7166" w:rsidRPr="00696AA7" w:rsidRDefault="003B7166" w:rsidP="005D4853">
            <w:pPr>
              <w:jc w:val="both"/>
              <w:rPr>
                <w:rFonts w:ascii="Century" w:hAnsi="Century"/>
                <w:color w:val="333333"/>
                <w:sz w:val="22"/>
                <w:szCs w:val="22"/>
                <w:highlight w:val="yellow"/>
              </w:rPr>
            </w:pPr>
          </w:p>
          <w:p w14:paraId="3FFA601C" w14:textId="77777777" w:rsidR="008D2BAF" w:rsidRPr="00D80188" w:rsidRDefault="00E53C39" w:rsidP="005D4853">
            <w:pPr>
              <w:jc w:val="both"/>
              <w:rPr>
                <w:rFonts w:ascii="Century" w:hAnsi="Century"/>
                <w:color w:val="333333"/>
                <w:sz w:val="22"/>
                <w:szCs w:val="22"/>
              </w:rPr>
            </w:pPr>
            <w:r w:rsidRPr="00D80188">
              <w:rPr>
                <w:rFonts w:ascii="Century" w:hAnsi="Century"/>
                <w:color w:val="333333"/>
                <w:sz w:val="22"/>
                <w:szCs w:val="22"/>
              </w:rPr>
              <w:t>By the end of</w:t>
            </w:r>
            <w:r w:rsidR="009B2BF4" w:rsidRPr="00D80188">
              <w:rPr>
                <w:rFonts w:ascii="Century" w:hAnsi="Century"/>
                <w:color w:val="333333"/>
                <w:sz w:val="22"/>
                <w:szCs w:val="22"/>
              </w:rPr>
              <w:t xml:space="preserve"> 201</w:t>
            </w:r>
            <w:r w:rsidR="00D80188" w:rsidRPr="00D80188">
              <w:rPr>
                <w:rFonts w:ascii="Century" w:hAnsi="Century"/>
                <w:color w:val="333333"/>
                <w:sz w:val="22"/>
                <w:szCs w:val="22"/>
              </w:rPr>
              <w:t>9</w:t>
            </w:r>
            <w:r w:rsidR="009B2BF4" w:rsidRPr="00D80188">
              <w:rPr>
                <w:rFonts w:ascii="Century" w:hAnsi="Century"/>
                <w:color w:val="333333"/>
                <w:sz w:val="22"/>
                <w:szCs w:val="22"/>
              </w:rPr>
              <w:t>, there are 6</w:t>
            </w:r>
            <w:r w:rsidR="00486895" w:rsidRPr="00D80188">
              <w:rPr>
                <w:rFonts w:ascii="Century" w:hAnsi="Century"/>
                <w:color w:val="333333"/>
                <w:sz w:val="22"/>
                <w:szCs w:val="22"/>
              </w:rPr>
              <w:t>,</w:t>
            </w:r>
            <w:r w:rsidR="00D80188" w:rsidRPr="00D80188">
              <w:rPr>
                <w:rFonts w:ascii="Century" w:hAnsi="Century"/>
                <w:color w:val="333333"/>
                <w:sz w:val="22"/>
                <w:szCs w:val="22"/>
              </w:rPr>
              <w:t>871</w:t>
            </w:r>
            <w:r w:rsidR="00486895" w:rsidRPr="00D80188">
              <w:rPr>
                <w:rFonts w:ascii="Century" w:hAnsi="Century"/>
                <w:color w:val="333333"/>
                <w:sz w:val="22"/>
                <w:szCs w:val="22"/>
              </w:rPr>
              <w:t>,</w:t>
            </w:r>
            <w:r w:rsidR="00D80188" w:rsidRPr="00D80188">
              <w:rPr>
                <w:rFonts w:ascii="Century" w:hAnsi="Century"/>
                <w:color w:val="333333"/>
                <w:sz w:val="22"/>
                <w:szCs w:val="22"/>
              </w:rPr>
              <w:t>134</w:t>
            </w:r>
            <w:r w:rsidR="009B2BF4" w:rsidRPr="00D80188">
              <w:rPr>
                <w:rFonts w:ascii="Century" w:hAnsi="Century"/>
                <w:color w:val="333333"/>
                <w:sz w:val="22"/>
                <w:szCs w:val="22"/>
              </w:rPr>
              <w:t xml:space="preserve"> participants and </w:t>
            </w:r>
            <w:r w:rsidR="00CE70E1" w:rsidRPr="00D80188">
              <w:rPr>
                <w:rFonts w:ascii="Century" w:hAnsi="Century"/>
                <w:color w:val="333333"/>
                <w:sz w:val="22"/>
                <w:szCs w:val="22"/>
              </w:rPr>
              <w:t>8</w:t>
            </w:r>
            <w:r w:rsidR="00486895" w:rsidRPr="00D80188">
              <w:rPr>
                <w:rFonts w:ascii="Century" w:hAnsi="Century"/>
                <w:color w:val="333333"/>
                <w:sz w:val="22"/>
                <w:szCs w:val="22"/>
              </w:rPr>
              <w:t>,</w:t>
            </w:r>
            <w:r w:rsidR="00D80188" w:rsidRPr="00D80188">
              <w:rPr>
                <w:rFonts w:ascii="Century" w:hAnsi="Century"/>
                <w:color w:val="333333"/>
                <w:sz w:val="22"/>
                <w:szCs w:val="22"/>
              </w:rPr>
              <w:t>200</w:t>
            </w:r>
            <w:r w:rsidR="00486895" w:rsidRPr="00D80188">
              <w:rPr>
                <w:rFonts w:ascii="Century" w:hAnsi="Century"/>
                <w:color w:val="333333"/>
                <w:sz w:val="22"/>
                <w:szCs w:val="22"/>
              </w:rPr>
              <w:t>,</w:t>
            </w:r>
            <w:r w:rsidR="00D80188" w:rsidRPr="00D80188">
              <w:rPr>
                <w:rFonts w:ascii="Century" w:hAnsi="Century"/>
                <w:color w:val="333333"/>
                <w:sz w:val="22"/>
                <w:szCs w:val="22"/>
              </w:rPr>
              <w:t>82</w:t>
            </w:r>
            <w:r w:rsidR="00A54C0B" w:rsidRPr="00D80188">
              <w:rPr>
                <w:rFonts w:ascii="Century" w:hAnsi="Century"/>
                <w:color w:val="333333"/>
                <w:sz w:val="22"/>
                <w:szCs w:val="22"/>
              </w:rPr>
              <w:t xml:space="preserve">7 </w:t>
            </w:r>
            <w:r w:rsidR="009B2BF4" w:rsidRPr="00D80188">
              <w:rPr>
                <w:rFonts w:ascii="Century" w:hAnsi="Century"/>
                <w:color w:val="333333"/>
                <w:sz w:val="22"/>
                <w:szCs w:val="22"/>
              </w:rPr>
              <w:t xml:space="preserve">pension contracts in the private pension system. </w:t>
            </w:r>
          </w:p>
          <w:p w14:paraId="0345EB1E" w14:textId="77777777" w:rsidR="000E544C" w:rsidRPr="00696AA7" w:rsidRDefault="000E544C" w:rsidP="005D4853">
            <w:pPr>
              <w:jc w:val="both"/>
              <w:rPr>
                <w:rFonts w:ascii="Century" w:hAnsi="Century"/>
                <w:color w:val="333333"/>
                <w:sz w:val="22"/>
                <w:szCs w:val="22"/>
                <w:highlight w:val="yellow"/>
              </w:rPr>
            </w:pPr>
          </w:p>
          <w:p w14:paraId="2C598251" w14:textId="77777777" w:rsidR="005B31A7" w:rsidRPr="00696AA7" w:rsidRDefault="005B31A7" w:rsidP="005D4853">
            <w:pPr>
              <w:jc w:val="both"/>
              <w:rPr>
                <w:rFonts w:ascii="Century" w:hAnsi="Century"/>
                <w:color w:val="333333"/>
                <w:sz w:val="22"/>
                <w:szCs w:val="22"/>
                <w:highlight w:val="yellow"/>
              </w:rPr>
            </w:pPr>
          </w:p>
          <w:p w14:paraId="00E91B8C" w14:textId="77777777" w:rsidR="005D4853" w:rsidRPr="00861881" w:rsidRDefault="005D4853" w:rsidP="005D4853">
            <w:pPr>
              <w:jc w:val="both"/>
              <w:rPr>
                <w:rFonts w:ascii="Century" w:hAnsi="Century"/>
                <w:color w:val="333333"/>
                <w:sz w:val="22"/>
                <w:szCs w:val="22"/>
              </w:rPr>
            </w:pPr>
            <w:r w:rsidRPr="00861881">
              <w:rPr>
                <w:rFonts w:ascii="Century" w:hAnsi="Century"/>
                <w:color w:val="333333"/>
                <w:sz w:val="22"/>
                <w:szCs w:val="22"/>
              </w:rPr>
              <w:t xml:space="preserve">The </w:t>
            </w:r>
            <w:r w:rsidR="00376C1D" w:rsidRPr="00861881">
              <w:rPr>
                <w:rFonts w:ascii="Century" w:hAnsi="Century"/>
                <w:color w:val="333333"/>
                <w:sz w:val="22"/>
                <w:szCs w:val="22"/>
              </w:rPr>
              <w:t xml:space="preserve">following </w:t>
            </w:r>
            <w:r w:rsidRPr="00861881">
              <w:rPr>
                <w:rFonts w:ascii="Century" w:hAnsi="Century"/>
                <w:color w:val="333333"/>
                <w:sz w:val="22"/>
                <w:szCs w:val="22"/>
              </w:rPr>
              <w:t xml:space="preserve">table </w:t>
            </w:r>
            <w:r w:rsidR="00E53C39" w:rsidRPr="00861881">
              <w:rPr>
                <w:rFonts w:ascii="Century" w:hAnsi="Century"/>
                <w:color w:val="333333"/>
                <w:sz w:val="22"/>
                <w:szCs w:val="22"/>
              </w:rPr>
              <w:t>re</w:t>
            </w:r>
            <w:r w:rsidRPr="00861881">
              <w:rPr>
                <w:rFonts w:ascii="Century" w:hAnsi="Century"/>
                <w:color w:val="333333"/>
                <w:sz w:val="22"/>
                <w:szCs w:val="22"/>
              </w:rPr>
              <w:t xml:space="preserve">presents the number of policies, contracts and participants in insurance and </w:t>
            </w:r>
            <w:r w:rsidR="0023565B" w:rsidRPr="00861881">
              <w:rPr>
                <w:rFonts w:ascii="Century" w:hAnsi="Century"/>
                <w:color w:val="333333"/>
                <w:sz w:val="22"/>
                <w:szCs w:val="22"/>
              </w:rPr>
              <w:t>private</w:t>
            </w:r>
            <w:r w:rsidRPr="00861881">
              <w:rPr>
                <w:rFonts w:ascii="Century" w:hAnsi="Century"/>
                <w:color w:val="333333"/>
                <w:sz w:val="22"/>
                <w:szCs w:val="22"/>
              </w:rPr>
              <w:t xml:space="preserve"> pension systems for the last five years.</w:t>
            </w:r>
          </w:p>
          <w:p w14:paraId="09D2843B" w14:textId="77777777" w:rsidR="00ED6758" w:rsidRPr="00696AA7" w:rsidRDefault="00ED6758" w:rsidP="00C27D7C">
            <w:pPr>
              <w:jc w:val="both"/>
              <w:rPr>
                <w:rFonts w:ascii="Century" w:hAnsi="Century"/>
                <w:b/>
                <w:color w:val="003366"/>
                <w:sz w:val="22"/>
                <w:szCs w:val="22"/>
                <w:highlight w:val="yellow"/>
              </w:rPr>
            </w:pPr>
          </w:p>
        </w:tc>
      </w:tr>
      <w:tr w:rsidR="00ED6758" w:rsidRPr="00696AA7" w14:paraId="78008604" w14:textId="77777777" w:rsidTr="00CE6192">
        <w:trPr>
          <w:gridAfter w:val="2"/>
          <w:wAfter w:w="56" w:type="dxa"/>
          <w:trHeight w:val="360"/>
        </w:trPr>
        <w:tc>
          <w:tcPr>
            <w:tcW w:w="9802" w:type="dxa"/>
            <w:gridSpan w:val="14"/>
          </w:tcPr>
          <w:p w14:paraId="45198CD7" w14:textId="77777777" w:rsidR="00ED6758" w:rsidRPr="00861881" w:rsidRDefault="00ED6758" w:rsidP="00ED6758">
            <w:pPr>
              <w:jc w:val="center"/>
              <w:rPr>
                <w:rFonts w:ascii="Century" w:hAnsi="Century"/>
                <w:i/>
                <w:color w:val="000080"/>
                <w:sz w:val="20"/>
                <w:szCs w:val="20"/>
              </w:rPr>
            </w:pPr>
            <w:r w:rsidRPr="00861881">
              <w:rPr>
                <w:rFonts w:ascii="Century" w:hAnsi="Century"/>
                <w:b/>
                <w:color w:val="000080"/>
                <w:sz w:val="20"/>
                <w:szCs w:val="20"/>
              </w:rPr>
              <w:t xml:space="preserve">Tablo </w:t>
            </w:r>
            <w:r w:rsidR="005D0DBF" w:rsidRPr="00861881">
              <w:rPr>
                <w:rFonts w:ascii="Century" w:hAnsi="Century"/>
                <w:b/>
                <w:color w:val="000080"/>
                <w:sz w:val="20"/>
                <w:szCs w:val="20"/>
              </w:rPr>
              <w:t>2</w:t>
            </w:r>
            <w:r w:rsidRPr="00861881">
              <w:rPr>
                <w:rFonts w:ascii="Century" w:hAnsi="Century"/>
                <w:b/>
                <w:color w:val="000080"/>
                <w:sz w:val="20"/>
                <w:szCs w:val="20"/>
              </w:rPr>
              <w:t>.2.</w:t>
            </w:r>
            <w:r w:rsidR="005D0DBF" w:rsidRPr="00861881">
              <w:rPr>
                <w:rFonts w:ascii="Century" w:hAnsi="Century"/>
                <w:b/>
                <w:color w:val="000080"/>
                <w:sz w:val="20"/>
                <w:szCs w:val="20"/>
              </w:rPr>
              <w:t>1</w:t>
            </w:r>
            <w:r w:rsidRPr="00861881">
              <w:rPr>
                <w:rFonts w:ascii="Century" w:hAnsi="Century"/>
                <w:b/>
                <w:color w:val="000080"/>
                <w:sz w:val="20"/>
                <w:szCs w:val="20"/>
              </w:rPr>
              <w:t xml:space="preserve">: Poliçe, Sözleşme ve Katılımcı Sayıları – </w:t>
            </w:r>
            <w:r w:rsidRPr="00861881">
              <w:rPr>
                <w:rFonts w:ascii="Century" w:hAnsi="Century"/>
                <w:i/>
                <w:color w:val="000080"/>
                <w:sz w:val="20"/>
                <w:szCs w:val="20"/>
              </w:rPr>
              <w:t>No.of Policies, Contracts and Participants</w:t>
            </w:r>
          </w:p>
          <w:p w14:paraId="003CED33" w14:textId="77777777" w:rsidR="00861881" w:rsidRPr="00861881" w:rsidRDefault="00861881" w:rsidP="00ED6758">
            <w:pPr>
              <w:jc w:val="center"/>
              <w:rPr>
                <w:rFonts w:ascii="Century" w:hAnsi="Century"/>
                <w:i/>
                <w:color w:val="000080"/>
                <w:sz w:val="20"/>
                <w:szCs w:val="20"/>
              </w:rPr>
            </w:pPr>
            <w:r w:rsidRPr="00861881">
              <w:rPr>
                <w:rFonts w:ascii="Century" w:hAnsi="Century"/>
                <w:i/>
                <w:noProof/>
                <w:color w:val="000080"/>
                <w:sz w:val="20"/>
                <w:szCs w:val="20"/>
                <w:lang w:val="tr-TR" w:eastAsia="tr-TR"/>
              </w:rPr>
              <w:drawing>
                <wp:inline distT="0" distB="0" distL="0" distR="0" wp14:anchorId="24B575A3" wp14:editId="606EBEC3">
                  <wp:extent cx="6079266" cy="1596788"/>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80125" cy="1597014"/>
                          </a:xfrm>
                          <a:prstGeom prst="rect">
                            <a:avLst/>
                          </a:prstGeom>
                          <a:noFill/>
                          <a:ln>
                            <a:noFill/>
                          </a:ln>
                        </pic:spPr>
                      </pic:pic>
                    </a:graphicData>
                  </a:graphic>
                </wp:inline>
              </w:drawing>
            </w:r>
          </w:p>
          <w:p w14:paraId="3C646FE1" w14:textId="77777777" w:rsidR="00695364" w:rsidRPr="00861881" w:rsidRDefault="003A73C2" w:rsidP="003A73C2">
            <w:pPr>
              <w:jc w:val="both"/>
              <w:rPr>
                <w:rFonts w:ascii="Century" w:hAnsi="Century"/>
                <w:sz w:val="16"/>
                <w:szCs w:val="16"/>
              </w:rPr>
            </w:pPr>
            <w:r w:rsidRPr="00861881">
              <w:rPr>
                <w:rFonts w:ascii="Century" w:hAnsi="Century"/>
                <w:sz w:val="16"/>
                <w:szCs w:val="16"/>
              </w:rPr>
              <w:t>(*) Paket poliçe içinde yer alan sözleşmelerle b</w:t>
            </w:r>
            <w:r w:rsidR="00695364" w:rsidRPr="00861881">
              <w:rPr>
                <w:rFonts w:ascii="Century" w:hAnsi="Century"/>
                <w:sz w:val="16"/>
                <w:szCs w:val="16"/>
              </w:rPr>
              <w:t>irlikte toplam sözleşme sayısı.</w:t>
            </w:r>
          </w:p>
          <w:p w14:paraId="7424E6F9" w14:textId="77777777" w:rsidR="00A55188" w:rsidRPr="00861881" w:rsidRDefault="003A73C2" w:rsidP="003A73C2">
            <w:pPr>
              <w:jc w:val="both"/>
              <w:rPr>
                <w:rFonts w:ascii="Century" w:hAnsi="Century"/>
                <w:i/>
                <w:sz w:val="16"/>
                <w:szCs w:val="16"/>
              </w:rPr>
            </w:pPr>
            <w:r w:rsidRPr="00861881">
              <w:rPr>
                <w:rFonts w:ascii="Century" w:hAnsi="Century"/>
                <w:i/>
                <w:sz w:val="16"/>
                <w:szCs w:val="16"/>
              </w:rPr>
              <w:t xml:space="preserve">Included total number of contract in the </w:t>
            </w:r>
            <w:r w:rsidR="00A55188" w:rsidRPr="00861881">
              <w:rPr>
                <w:rFonts w:ascii="Century" w:hAnsi="Century"/>
                <w:i/>
                <w:sz w:val="16"/>
                <w:szCs w:val="16"/>
              </w:rPr>
              <w:t>multiline contracts.</w:t>
            </w:r>
          </w:p>
          <w:p w14:paraId="46BDDDAF" w14:textId="77777777" w:rsidR="00FA49B6" w:rsidRPr="00861881" w:rsidRDefault="00E10CEA" w:rsidP="003A73C2">
            <w:pPr>
              <w:jc w:val="both"/>
              <w:rPr>
                <w:rFonts w:ascii="Century" w:hAnsi="Century"/>
                <w:sz w:val="16"/>
                <w:szCs w:val="16"/>
              </w:rPr>
            </w:pPr>
            <w:r w:rsidRPr="00861881">
              <w:rPr>
                <w:rFonts w:ascii="Century" w:hAnsi="Century"/>
                <w:sz w:val="16"/>
                <w:szCs w:val="16"/>
              </w:rPr>
              <w:t>Hayat dışı branşlar poliç</w:t>
            </w:r>
            <w:r w:rsidR="00FA49B6" w:rsidRPr="00861881">
              <w:rPr>
                <w:rFonts w:ascii="Century" w:hAnsi="Century"/>
                <w:sz w:val="16"/>
                <w:szCs w:val="16"/>
              </w:rPr>
              <w:t>e</w:t>
            </w:r>
            <w:r w:rsidR="00AB2AA0" w:rsidRPr="00861881">
              <w:rPr>
                <w:rFonts w:ascii="Century" w:hAnsi="Century"/>
                <w:sz w:val="16"/>
                <w:szCs w:val="16"/>
              </w:rPr>
              <w:t xml:space="preserve"> ve sözleşme sayısı içerisinde DASK</w:t>
            </w:r>
            <w:r w:rsidR="00FA49B6" w:rsidRPr="00861881">
              <w:rPr>
                <w:rFonts w:ascii="Century" w:hAnsi="Century"/>
                <w:sz w:val="16"/>
                <w:szCs w:val="16"/>
              </w:rPr>
              <w:t xml:space="preserve"> ve </w:t>
            </w:r>
            <w:r w:rsidR="00AB2AA0" w:rsidRPr="00861881">
              <w:rPr>
                <w:rFonts w:ascii="Century" w:hAnsi="Century"/>
                <w:sz w:val="16"/>
                <w:szCs w:val="16"/>
              </w:rPr>
              <w:t>TARSİM</w:t>
            </w:r>
            <w:r w:rsidR="00FA49B6" w:rsidRPr="00861881">
              <w:rPr>
                <w:rFonts w:ascii="Century" w:hAnsi="Century"/>
                <w:sz w:val="16"/>
                <w:szCs w:val="16"/>
              </w:rPr>
              <w:t xml:space="preserve"> verileri </w:t>
            </w:r>
            <w:r w:rsidR="002F5013" w:rsidRPr="00861881">
              <w:rPr>
                <w:rFonts w:ascii="Century" w:hAnsi="Century"/>
                <w:sz w:val="16"/>
                <w:szCs w:val="16"/>
              </w:rPr>
              <w:t>dahil edilmişti</w:t>
            </w:r>
            <w:r w:rsidR="00FA49B6" w:rsidRPr="00861881">
              <w:rPr>
                <w:rFonts w:ascii="Century" w:hAnsi="Century"/>
                <w:sz w:val="16"/>
                <w:szCs w:val="16"/>
              </w:rPr>
              <w:t>r.</w:t>
            </w:r>
          </w:p>
          <w:p w14:paraId="7CEE6CE5" w14:textId="77777777" w:rsidR="00695364" w:rsidRPr="00861881" w:rsidRDefault="00695364" w:rsidP="00695364">
            <w:pPr>
              <w:jc w:val="both"/>
              <w:rPr>
                <w:rFonts w:ascii="Century" w:hAnsi="Century"/>
                <w:i/>
                <w:sz w:val="16"/>
                <w:szCs w:val="16"/>
              </w:rPr>
            </w:pPr>
            <w:r w:rsidRPr="00861881">
              <w:rPr>
                <w:rFonts w:ascii="Century" w:hAnsi="Century"/>
                <w:i/>
                <w:sz w:val="16"/>
                <w:szCs w:val="16"/>
              </w:rPr>
              <w:t xml:space="preserve">TCIP and Agricultural Insurance Pool data have </w:t>
            </w:r>
            <w:r w:rsidR="008611BF" w:rsidRPr="00861881">
              <w:rPr>
                <w:rFonts w:ascii="Century" w:hAnsi="Century"/>
                <w:i/>
                <w:sz w:val="16"/>
                <w:szCs w:val="16"/>
              </w:rPr>
              <w:t>been included in policy and cer</w:t>
            </w:r>
            <w:r w:rsidRPr="00861881">
              <w:rPr>
                <w:rFonts w:ascii="Century" w:hAnsi="Century"/>
                <w:i/>
                <w:sz w:val="16"/>
                <w:szCs w:val="16"/>
              </w:rPr>
              <w:t>tificate amount.</w:t>
            </w:r>
          </w:p>
          <w:p w14:paraId="61D483BA" w14:textId="77777777" w:rsidR="00695364" w:rsidRPr="00861881" w:rsidRDefault="00695364" w:rsidP="003A73C2">
            <w:pPr>
              <w:jc w:val="both"/>
              <w:rPr>
                <w:rFonts w:ascii="Century" w:hAnsi="Century"/>
                <w:i/>
                <w:sz w:val="16"/>
                <w:szCs w:val="16"/>
              </w:rPr>
            </w:pPr>
          </w:p>
          <w:p w14:paraId="30CE5E33" w14:textId="77777777" w:rsidR="00A36E90" w:rsidRPr="00861881" w:rsidRDefault="00A36E90" w:rsidP="003A73C2">
            <w:pPr>
              <w:jc w:val="both"/>
              <w:rPr>
                <w:rFonts w:ascii="Century" w:hAnsi="Century"/>
                <w:i/>
                <w:sz w:val="18"/>
                <w:szCs w:val="18"/>
              </w:rPr>
            </w:pPr>
          </w:p>
        </w:tc>
      </w:tr>
      <w:tr w:rsidR="007C5FD3" w:rsidRPr="00696AA7" w14:paraId="0A6B7B0A" w14:textId="77777777" w:rsidTr="00CE6192">
        <w:trPr>
          <w:gridAfter w:val="2"/>
          <w:wAfter w:w="56" w:type="dxa"/>
          <w:trHeight w:val="360"/>
        </w:trPr>
        <w:tc>
          <w:tcPr>
            <w:tcW w:w="9802" w:type="dxa"/>
            <w:gridSpan w:val="14"/>
          </w:tcPr>
          <w:p w14:paraId="47225032" w14:textId="77777777" w:rsidR="007C5FD3" w:rsidRPr="00696AA7" w:rsidRDefault="007C5FD3" w:rsidP="00ED6758">
            <w:pPr>
              <w:jc w:val="center"/>
              <w:rPr>
                <w:rFonts w:ascii="Century" w:hAnsi="Century"/>
                <w:b/>
                <w:color w:val="000080"/>
                <w:sz w:val="20"/>
                <w:szCs w:val="20"/>
                <w:highlight w:val="yellow"/>
              </w:rPr>
            </w:pPr>
          </w:p>
        </w:tc>
      </w:tr>
      <w:tr w:rsidR="00ED6758" w:rsidRPr="00696AA7" w14:paraId="05124E3E" w14:textId="77777777" w:rsidTr="00CE6192">
        <w:trPr>
          <w:gridAfter w:val="2"/>
          <w:wAfter w:w="56" w:type="dxa"/>
          <w:trHeight w:val="360"/>
        </w:trPr>
        <w:tc>
          <w:tcPr>
            <w:tcW w:w="4908" w:type="dxa"/>
            <w:gridSpan w:val="6"/>
          </w:tcPr>
          <w:p w14:paraId="585BDF2F" w14:textId="77777777" w:rsidR="00ED6758" w:rsidRPr="00696AA7" w:rsidRDefault="00ED6758" w:rsidP="00CF23F3">
            <w:pPr>
              <w:jc w:val="both"/>
              <w:rPr>
                <w:rFonts w:ascii="Century" w:hAnsi="Century"/>
                <w:i/>
                <w:sz w:val="22"/>
                <w:szCs w:val="22"/>
                <w:highlight w:val="yellow"/>
              </w:rPr>
            </w:pPr>
          </w:p>
        </w:tc>
        <w:tc>
          <w:tcPr>
            <w:tcW w:w="236" w:type="dxa"/>
            <w:gridSpan w:val="4"/>
          </w:tcPr>
          <w:p w14:paraId="578E02E3" w14:textId="77777777" w:rsidR="00ED6758" w:rsidRPr="00696AA7" w:rsidRDefault="00ED6758" w:rsidP="00EF2418">
            <w:pPr>
              <w:jc w:val="both"/>
              <w:rPr>
                <w:rFonts w:ascii="Century" w:hAnsi="Century"/>
                <w:sz w:val="22"/>
                <w:szCs w:val="22"/>
                <w:highlight w:val="yellow"/>
              </w:rPr>
            </w:pPr>
          </w:p>
        </w:tc>
        <w:tc>
          <w:tcPr>
            <w:tcW w:w="4658" w:type="dxa"/>
            <w:gridSpan w:val="4"/>
          </w:tcPr>
          <w:p w14:paraId="7E119F1E" w14:textId="77777777" w:rsidR="00ED6758" w:rsidRPr="00696AA7" w:rsidRDefault="00ED6758" w:rsidP="00CF23F3">
            <w:pPr>
              <w:jc w:val="both"/>
              <w:rPr>
                <w:rFonts w:ascii="Century" w:hAnsi="Century"/>
                <w:b/>
                <w:color w:val="003366"/>
                <w:sz w:val="22"/>
                <w:szCs w:val="22"/>
                <w:highlight w:val="yellow"/>
              </w:rPr>
            </w:pPr>
          </w:p>
        </w:tc>
      </w:tr>
      <w:tr w:rsidR="00C85053" w:rsidRPr="00696AA7" w14:paraId="0FD202DA" w14:textId="77777777" w:rsidTr="00CE6192">
        <w:trPr>
          <w:gridAfter w:val="2"/>
          <w:wAfter w:w="56" w:type="dxa"/>
          <w:trHeight w:val="163"/>
        </w:trPr>
        <w:tc>
          <w:tcPr>
            <w:tcW w:w="4908" w:type="dxa"/>
            <w:gridSpan w:val="6"/>
          </w:tcPr>
          <w:p w14:paraId="2A505C3E" w14:textId="77777777" w:rsidR="00ED6758" w:rsidRPr="00FA62E0" w:rsidRDefault="00ED6758" w:rsidP="00642411">
            <w:pPr>
              <w:pStyle w:val="Balk2"/>
              <w:tabs>
                <w:tab w:val="clear" w:pos="717"/>
                <w:tab w:val="num" w:pos="394"/>
                <w:tab w:val="left" w:pos="671"/>
              </w:tabs>
              <w:spacing w:before="0" w:after="0"/>
              <w:ind w:left="0"/>
              <w:rPr>
                <w:rFonts w:ascii="Century" w:hAnsi="Century"/>
                <w:i w:val="0"/>
                <w:color w:val="000080"/>
                <w:sz w:val="22"/>
                <w:szCs w:val="22"/>
              </w:rPr>
            </w:pPr>
            <w:bookmarkStart w:id="140" w:name="_Toc358380193"/>
            <w:bookmarkStart w:id="141" w:name="_Toc12957663"/>
            <w:r w:rsidRPr="00FA62E0">
              <w:rPr>
                <w:rFonts w:ascii="Century" w:hAnsi="Century"/>
                <w:i w:val="0"/>
                <w:color w:val="000080"/>
                <w:sz w:val="22"/>
                <w:szCs w:val="22"/>
              </w:rPr>
              <w:lastRenderedPageBreak/>
              <w:t>İstihdam</w:t>
            </w:r>
            <w:bookmarkEnd w:id="140"/>
            <w:bookmarkEnd w:id="141"/>
          </w:p>
          <w:p w14:paraId="67EF8772" w14:textId="77777777" w:rsidR="002F1D7A" w:rsidRPr="00FA62E0" w:rsidRDefault="002F1D7A" w:rsidP="002F1D7A"/>
          <w:p w14:paraId="6B2C00D8" w14:textId="77777777" w:rsidR="00ED6758" w:rsidRPr="00696AA7" w:rsidRDefault="00ED6758" w:rsidP="00ED6758">
            <w:pPr>
              <w:jc w:val="both"/>
              <w:rPr>
                <w:rFonts w:ascii="Century" w:hAnsi="Century"/>
                <w:sz w:val="22"/>
                <w:szCs w:val="22"/>
                <w:highlight w:val="yellow"/>
              </w:rPr>
            </w:pPr>
            <w:r w:rsidRPr="00FA62E0">
              <w:rPr>
                <w:rFonts w:ascii="Century" w:hAnsi="Century"/>
                <w:sz w:val="22"/>
                <w:szCs w:val="22"/>
              </w:rPr>
              <w:t xml:space="preserve">Ülkemizde sigortacılık ve bireysel emeklilik  sektörlerinde faaliyet gösteren </w:t>
            </w:r>
            <w:r w:rsidR="00687102" w:rsidRPr="00FA62E0">
              <w:rPr>
                <w:rFonts w:ascii="Century" w:hAnsi="Century"/>
                <w:sz w:val="22"/>
                <w:szCs w:val="22"/>
              </w:rPr>
              <w:t>6</w:t>
            </w:r>
            <w:r w:rsidR="002874C7" w:rsidRPr="00FA62E0">
              <w:rPr>
                <w:rFonts w:ascii="Century" w:hAnsi="Century"/>
                <w:sz w:val="22"/>
                <w:szCs w:val="22"/>
              </w:rPr>
              <w:t>3</w:t>
            </w:r>
            <w:r w:rsidRPr="00FA62E0">
              <w:rPr>
                <w:rFonts w:ascii="Century" w:hAnsi="Century"/>
                <w:sz w:val="22"/>
                <w:szCs w:val="22"/>
              </w:rPr>
              <w:t xml:space="preserve"> sigorta, reasürans ve emeklilik şirketinde 201</w:t>
            </w:r>
            <w:r w:rsidR="005F13BF" w:rsidRPr="00FA62E0">
              <w:rPr>
                <w:rFonts w:ascii="Century" w:hAnsi="Century"/>
                <w:sz w:val="22"/>
                <w:szCs w:val="22"/>
              </w:rPr>
              <w:t>9</w:t>
            </w:r>
            <w:r w:rsidR="00B57879" w:rsidRPr="00FA62E0">
              <w:rPr>
                <w:rFonts w:ascii="Century" w:hAnsi="Century"/>
                <w:sz w:val="22"/>
                <w:szCs w:val="22"/>
              </w:rPr>
              <w:t xml:space="preserve"> yılı sonu </w:t>
            </w:r>
            <w:r w:rsidR="00354E2E" w:rsidRPr="00FA62E0">
              <w:rPr>
                <w:rFonts w:ascii="Century" w:hAnsi="Century"/>
                <w:sz w:val="22"/>
                <w:szCs w:val="22"/>
              </w:rPr>
              <w:t xml:space="preserve">itibarıyla </w:t>
            </w:r>
            <w:r w:rsidR="00A62AA6" w:rsidRPr="00FA62E0">
              <w:rPr>
                <w:rFonts w:ascii="Century" w:hAnsi="Century"/>
                <w:sz w:val="22"/>
                <w:szCs w:val="22"/>
              </w:rPr>
              <w:t xml:space="preserve">toplam </w:t>
            </w:r>
            <w:r w:rsidR="005F13BF" w:rsidRPr="00FA62E0">
              <w:rPr>
                <w:rFonts w:ascii="Century" w:hAnsi="Century"/>
                <w:sz w:val="22"/>
                <w:szCs w:val="22"/>
              </w:rPr>
              <w:t>19</w:t>
            </w:r>
            <w:r w:rsidR="00B57879" w:rsidRPr="00FA62E0">
              <w:rPr>
                <w:rFonts w:ascii="Century" w:hAnsi="Century"/>
                <w:sz w:val="22"/>
                <w:szCs w:val="22"/>
              </w:rPr>
              <w:t>.</w:t>
            </w:r>
            <w:r w:rsidR="00A62AA6" w:rsidRPr="00FA62E0">
              <w:rPr>
                <w:rFonts w:ascii="Century" w:hAnsi="Century"/>
                <w:sz w:val="22"/>
                <w:szCs w:val="22"/>
              </w:rPr>
              <w:t>0</w:t>
            </w:r>
            <w:r w:rsidR="005F13BF" w:rsidRPr="00FA62E0">
              <w:rPr>
                <w:rFonts w:ascii="Century" w:hAnsi="Century"/>
                <w:sz w:val="22"/>
                <w:szCs w:val="22"/>
              </w:rPr>
              <w:t>62</w:t>
            </w:r>
            <w:r w:rsidRPr="00FA62E0">
              <w:rPr>
                <w:rFonts w:ascii="Century" w:hAnsi="Century"/>
                <w:sz w:val="22"/>
                <w:szCs w:val="22"/>
              </w:rPr>
              <w:t xml:space="preserve"> kişi istih</w:t>
            </w:r>
            <w:r w:rsidR="001D053D" w:rsidRPr="00FA62E0">
              <w:rPr>
                <w:rFonts w:ascii="Century" w:hAnsi="Century"/>
                <w:sz w:val="22"/>
                <w:szCs w:val="22"/>
              </w:rPr>
              <w:t xml:space="preserve">dam edilmektedir. Diğer yandan, </w:t>
            </w:r>
            <w:r w:rsidRPr="00FA62E0">
              <w:rPr>
                <w:rFonts w:ascii="Century" w:hAnsi="Century"/>
                <w:sz w:val="22"/>
                <w:szCs w:val="22"/>
              </w:rPr>
              <w:t>sigortacılık faaliyetine aracılık etmek üzere kurulan ve Türkiye Odalar ve Borsalar Birliği nezdinde tutulan Levha’ya kayı</w:t>
            </w:r>
            <w:r w:rsidR="004D08E0" w:rsidRPr="00FA62E0">
              <w:rPr>
                <w:rFonts w:ascii="Century" w:hAnsi="Century"/>
                <w:sz w:val="22"/>
                <w:szCs w:val="22"/>
              </w:rPr>
              <w:t>t yaptırmış acente sayısı 1</w:t>
            </w:r>
            <w:r w:rsidR="00156C62" w:rsidRPr="00FA62E0">
              <w:rPr>
                <w:rFonts w:ascii="Century" w:hAnsi="Century"/>
                <w:sz w:val="22"/>
                <w:szCs w:val="22"/>
              </w:rPr>
              <w:t>5</w:t>
            </w:r>
            <w:r w:rsidR="004D08E0" w:rsidRPr="00FA62E0">
              <w:rPr>
                <w:rFonts w:ascii="Century" w:hAnsi="Century"/>
                <w:sz w:val="22"/>
                <w:szCs w:val="22"/>
              </w:rPr>
              <w:t>.</w:t>
            </w:r>
            <w:r w:rsidR="00894578" w:rsidRPr="00FA62E0">
              <w:rPr>
                <w:rFonts w:ascii="Century" w:hAnsi="Century"/>
                <w:sz w:val="22"/>
                <w:szCs w:val="22"/>
              </w:rPr>
              <w:t>942</w:t>
            </w:r>
            <w:r w:rsidRPr="00FA62E0">
              <w:rPr>
                <w:rFonts w:ascii="Century" w:hAnsi="Century"/>
                <w:sz w:val="22"/>
                <w:szCs w:val="22"/>
              </w:rPr>
              <w:t xml:space="preserve">, bireysel emeklilik sisteminde aracılık yapmak üzere EGM’ye kayıtlı </w:t>
            </w:r>
            <w:r w:rsidR="00945F36" w:rsidRPr="00FA62E0">
              <w:rPr>
                <w:rFonts w:ascii="Century" w:hAnsi="Century"/>
                <w:sz w:val="22"/>
                <w:szCs w:val="22"/>
              </w:rPr>
              <w:t xml:space="preserve">satışa yetkili </w:t>
            </w:r>
            <w:r w:rsidRPr="00FA62E0">
              <w:rPr>
                <w:rFonts w:ascii="Century" w:hAnsi="Century"/>
                <w:sz w:val="22"/>
                <w:szCs w:val="22"/>
              </w:rPr>
              <w:t xml:space="preserve">bireysel emeklilik aracısı sayısı ise </w:t>
            </w:r>
            <w:r w:rsidR="00FA62E0" w:rsidRPr="00FA62E0">
              <w:rPr>
                <w:rFonts w:ascii="Century" w:hAnsi="Century"/>
                <w:sz w:val="22"/>
                <w:szCs w:val="22"/>
              </w:rPr>
              <w:t>51</w:t>
            </w:r>
            <w:r w:rsidR="00945F36" w:rsidRPr="00FA62E0">
              <w:rPr>
                <w:rFonts w:ascii="Century" w:hAnsi="Century"/>
                <w:sz w:val="22"/>
                <w:szCs w:val="22"/>
              </w:rPr>
              <w:t>.</w:t>
            </w:r>
            <w:r w:rsidR="00FA62E0" w:rsidRPr="00FA62E0">
              <w:rPr>
                <w:rFonts w:ascii="Century" w:hAnsi="Century"/>
                <w:sz w:val="22"/>
                <w:szCs w:val="22"/>
              </w:rPr>
              <w:t>149</w:t>
            </w:r>
            <w:r w:rsidRPr="00FA62E0">
              <w:rPr>
                <w:rFonts w:ascii="Century" w:hAnsi="Century"/>
                <w:sz w:val="22"/>
                <w:szCs w:val="22"/>
              </w:rPr>
              <w:t>’</w:t>
            </w:r>
            <w:r w:rsidR="00FC575D" w:rsidRPr="00FA62E0">
              <w:rPr>
                <w:rFonts w:ascii="Century" w:hAnsi="Century"/>
                <w:sz w:val="22"/>
                <w:szCs w:val="22"/>
              </w:rPr>
              <w:t>d</w:t>
            </w:r>
            <w:r w:rsidR="00D64AD6" w:rsidRPr="00FA62E0">
              <w:rPr>
                <w:rFonts w:ascii="Century" w:hAnsi="Century"/>
                <w:sz w:val="22"/>
                <w:szCs w:val="22"/>
              </w:rPr>
              <w:t>u</w:t>
            </w:r>
            <w:r w:rsidR="00B86B4E" w:rsidRPr="00FA62E0">
              <w:rPr>
                <w:rFonts w:ascii="Century" w:hAnsi="Century"/>
                <w:sz w:val="22"/>
                <w:szCs w:val="22"/>
              </w:rPr>
              <w:t>r</w:t>
            </w:r>
            <w:r w:rsidR="004D08E0" w:rsidRPr="00FA62E0">
              <w:rPr>
                <w:rFonts w:ascii="Century" w:hAnsi="Century"/>
                <w:sz w:val="22"/>
                <w:szCs w:val="22"/>
              </w:rPr>
              <w:t xml:space="preserve">. </w:t>
            </w:r>
            <w:r w:rsidR="004D08E0" w:rsidRPr="00894578">
              <w:rPr>
                <w:rFonts w:ascii="Century" w:hAnsi="Century"/>
                <w:color w:val="000000" w:themeColor="text1"/>
                <w:sz w:val="22"/>
                <w:szCs w:val="22"/>
              </w:rPr>
              <w:t xml:space="preserve">Yıl sonu </w:t>
            </w:r>
            <w:r w:rsidR="00354E2E" w:rsidRPr="00894578">
              <w:rPr>
                <w:rFonts w:ascii="Century" w:hAnsi="Century"/>
                <w:color w:val="000000" w:themeColor="text1"/>
                <w:sz w:val="22"/>
                <w:szCs w:val="22"/>
              </w:rPr>
              <w:t xml:space="preserve">itibarıyla </w:t>
            </w:r>
            <w:r w:rsidR="004D08E0" w:rsidRPr="00894578">
              <w:rPr>
                <w:rFonts w:ascii="Century" w:hAnsi="Century"/>
                <w:color w:val="000000" w:themeColor="text1"/>
                <w:sz w:val="22"/>
                <w:szCs w:val="22"/>
              </w:rPr>
              <w:t xml:space="preserve">mevcut </w:t>
            </w:r>
            <w:r w:rsidR="00156C62" w:rsidRPr="00894578">
              <w:rPr>
                <w:rFonts w:ascii="Century" w:hAnsi="Century"/>
                <w:color w:val="000000" w:themeColor="text1"/>
                <w:sz w:val="22"/>
                <w:szCs w:val="22"/>
              </w:rPr>
              <w:t>1</w:t>
            </w:r>
            <w:r w:rsidR="00D64AD6" w:rsidRPr="00894578">
              <w:rPr>
                <w:rFonts w:ascii="Century" w:hAnsi="Century"/>
                <w:color w:val="000000" w:themeColor="text1"/>
                <w:sz w:val="22"/>
                <w:szCs w:val="22"/>
              </w:rPr>
              <w:t>4</w:t>
            </w:r>
            <w:r w:rsidR="00894578" w:rsidRPr="00894578">
              <w:rPr>
                <w:rFonts w:ascii="Century" w:hAnsi="Century"/>
                <w:color w:val="000000" w:themeColor="text1"/>
                <w:sz w:val="22"/>
                <w:szCs w:val="22"/>
              </w:rPr>
              <w:t>6</w:t>
            </w:r>
            <w:r w:rsidR="00217332" w:rsidRPr="00894578">
              <w:rPr>
                <w:rFonts w:ascii="Century" w:hAnsi="Century"/>
                <w:color w:val="000000" w:themeColor="text1"/>
                <w:sz w:val="22"/>
                <w:szCs w:val="22"/>
              </w:rPr>
              <w:t xml:space="preserve"> adet brokerin </w:t>
            </w:r>
            <w:r w:rsidR="00894578" w:rsidRPr="00894578">
              <w:rPr>
                <w:rFonts w:ascii="Century" w:hAnsi="Century"/>
                <w:color w:val="000000" w:themeColor="text1"/>
                <w:sz w:val="22"/>
                <w:szCs w:val="22"/>
              </w:rPr>
              <w:t>9</w:t>
            </w:r>
            <w:r w:rsidR="00894578">
              <w:rPr>
                <w:rFonts w:ascii="Century" w:hAnsi="Century"/>
                <w:color w:val="000000" w:themeColor="text1"/>
                <w:sz w:val="22"/>
                <w:szCs w:val="22"/>
              </w:rPr>
              <w:t>7</w:t>
            </w:r>
            <w:r w:rsidRPr="00894578">
              <w:rPr>
                <w:rFonts w:ascii="Century" w:hAnsi="Century"/>
                <w:color w:val="000000" w:themeColor="text1"/>
                <w:sz w:val="22"/>
                <w:szCs w:val="22"/>
              </w:rPr>
              <w:t>’</w:t>
            </w:r>
            <w:r w:rsidR="00894578" w:rsidRPr="00894578">
              <w:rPr>
                <w:rFonts w:ascii="Century" w:hAnsi="Century"/>
                <w:color w:val="000000" w:themeColor="text1"/>
                <w:sz w:val="22"/>
                <w:szCs w:val="22"/>
              </w:rPr>
              <w:t>s</w:t>
            </w:r>
            <w:r w:rsidR="00894578">
              <w:rPr>
                <w:rFonts w:ascii="Century" w:hAnsi="Century"/>
                <w:color w:val="000000" w:themeColor="text1"/>
                <w:sz w:val="22"/>
                <w:szCs w:val="22"/>
              </w:rPr>
              <w:t>i</w:t>
            </w:r>
            <w:r w:rsidR="00217332" w:rsidRPr="00894578">
              <w:rPr>
                <w:rFonts w:ascii="Century" w:hAnsi="Century"/>
                <w:color w:val="000000" w:themeColor="text1"/>
                <w:sz w:val="22"/>
                <w:szCs w:val="22"/>
              </w:rPr>
              <w:t xml:space="preserve"> sigorta ve reasürans, </w:t>
            </w:r>
            <w:r w:rsidR="006C5F7C" w:rsidRPr="00894578">
              <w:rPr>
                <w:rFonts w:ascii="Century" w:hAnsi="Century"/>
                <w:color w:val="000000" w:themeColor="text1"/>
                <w:sz w:val="22"/>
                <w:szCs w:val="22"/>
              </w:rPr>
              <w:t>4</w:t>
            </w:r>
            <w:r w:rsidR="00894578">
              <w:rPr>
                <w:rFonts w:ascii="Century" w:hAnsi="Century"/>
                <w:color w:val="000000" w:themeColor="text1"/>
                <w:sz w:val="22"/>
                <w:szCs w:val="22"/>
              </w:rPr>
              <w:t>4</w:t>
            </w:r>
            <w:r w:rsidR="00217332" w:rsidRPr="00894578">
              <w:rPr>
                <w:rFonts w:ascii="Century" w:hAnsi="Century"/>
                <w:color w:val="000000" w:themeColor="text1"/>
                <w:sz w:val="22"/>
                <w:szCs w:val="22"/>
              </w:rPr>
              <w:t>’</w:t>
            </w:r>
            <w:r w:rsidR="00894578">
              <w:rPr>
                <w:rFonts w:ascii="Century" w:hAnsi="Century"/>
                <w:color w:val="000000" w:themeColor="text1"/>
                <w:sz w:val="22"/>
                <w:szCs w:val="22"/>
              </w:rPr>
              <w:t>ü</w:t>
            </w:r>
            <w:r w:rsidR="00E4525F" w:rsidRPr="00894578">
              <w:rPr>
                <w:rFonts w:ascii="Century" w:hAnsi="Century"/>
                <w:color w:val="000000" w:themeColor="text1"/>
                <w:sz w:val="22"/>
                <w:szCs w:val="22"/>
              </w:rPr>
              <w:t xml:space="preserve"> </w:t>
            </w:r>
            <w:r w:rsidRPr="00894578">
              <w:rPr>
                <w:rFonts w:ascii="Century" w:hAnsi="Century"/>
                <w:color w:val="000000" w:themeColor="text1"/>
                <w:sz w:val="22"/>
                <w:szCs w:val="22"/>
              </w:rPr>
              <w:t xml:space="preserve">sadece sigorta, </w:t>
            </w:r>
            <w:r w:rsidR="00894578" w:rsidRPr="00894578">
              <w:rPr>
                <w:rFonts w:ascii="Century" w:hAnsi="Century"/>
                <w:color w:val="000000" w:themeColor="text1"/>
                <w:sz w:val="22"/>
                <w:szCs w:val="22"/>
              </w:rPr>
              <w:t>5</w:t>
            </w:r>
            <w:r w:rsidRPr="00894578">
              <w:rPr>
                <w:rFonts w:ascii="Century" w:hAnsi="Century"/>
                <w:color w:val="000000" w:themeColor="text1"/>
                <w:sz w:val="22"/>
                <w:szCs w:val="22"/>
              </w:rPr>
              <w:t>’</w:t>
            </w:r>
            <w:r w:rsidR="00894578" w:rsidRPr="00894578">
              <w:rPr>
                <w:rFonts w:ascii="Century" w:hAnsi="Century"/>
                <w:color w:val="000000" w:themeColor="text1"/>
                <w:sz w:val="22"/>
                <w:szCs w:val="22"/>
              </w:rPr>
              <w:t>i</w:t>
            </w:r>
            <w:r w:rsidRPr="00894578">
              <w:rPr>
                <w:rFonts w:ascii="Century" w:hAnsi="Century"/>
                <w:color w:val="000000" w:themeColor="text1"/>
                <w:sz w:val="22"/>
                <w:szCs w:val="22"/>
              </w:rPr>
              <w:t xml:space="preserve"> ise sadece reasürans alanında ruhsat </w:t>
            </w:r>
            <w:r w:rsidR="00293F9D" w:rsidRPr="00894578">
              <w:rPr>
                <w:rFonts w:ascii="Century" w:hAnsi="Century"/>
                <w:color w:val="000000" w:themeColor="text1"/>
                <w:sz w:val="22"/>
                <w:szCs w:val="22"/>
              </w:rPr>
              <w:t>sahibidir. Sektörde mevcut 1.</w:t>
            </w:r>
            <w:r w:rsidR="00507030" w:rsidRPr="00894578">
              <w:rPr>
                <w:rFonts w:ascii="Century" w:hAnsi="Century"/>
                <w:color w:val="000000" w:themeColor="text1"/>
                <w:sz w:val="22"/>
                <w:szCs w:val="22"/>
              </w:rPr>
              <w:t>2</w:t>
            </w:r>
            <w:r w:rsidR="00894578" w:rsidRPr="00894578">
              <w:rPr>
                <w:rFonts w:ascii="Century" w:hAnsi="Century"/>
                <w:color w:val="000000" w:themeColor="text1"/>
                <w:sz w:val="22"/>
                <w:szCs w:val="22"/>
              </w:rPr>
              <w:t>44</w:t>
            </w:r>
            <w:r w:rsidRPr="00894578">
              <w:rPr>
                <w:rFonts w:ascii="Century" w:hAnsi="Century"/>
                <w:color w:val="000000" w:themeColor="text1"/>
                <w:sz w:val="22"/>
                <w:szCs w:val="22"/>
              </w:rPr>
              <w:t xml:space="preserve"> adet gerçek kişi </w:t>
            </w:r>
            <w:r w:rsidRPr="00894578">
              <w:rPr>
                <w:rFonts w:ascii="Century" w:hAnsi="Century"/>
                <w:sz w:val="22"/>
                <w:szCs w:val="22"/>
              </w:rPr>
              <w:t xml:space="preserve">sigorta eksperinden </w:t>
            </w:r>
            <w:r w:rsidR="002B54B3" w:rsidRPr="00894578">
              <w:rPr>
                <w:rFonts w:ascii="Century" w:hAnsi="Century"/>
                <w:sz w:val="22"/>
                <w:szCs w:val="22"/>
              </w:rPr>
              <w:t>4</w:t>
            </w:r>
            <w:r w:rsidR="00894578" w:rsidRPr="00894578">
              <w:rPr>
                <w:rFonts w:ascii="Century" w:hAnsi="Century"/>
                <w:sz w:val="22"/>
                <w:szCs w:val="22"/>
              </w:rPr>
              <w:t>26</w:t>
            </w:r>
            <w:r w:rsidRPr="00894578">
              <w:rPr>
                <w:rFonts w:ascii="Century" w:hAnsi="Century"/>
                <w:sz w:val="22"/>
                <w:szCs w:val="22"/>
              </w:rPr>
              <w:t xml:space="preserve"> adedi tek başına, </w:t>
            </w:r>
            <w:r w:rsidR="002B54B3" w:rsidRPr="00894578">
              <w:rPr>
                <w:rFonts w:ascii="Century" w:hAnsi="Century"/>
                <w:sz w:val="22"/>
                <w:szCs w:val="22"/>
              </w:rPr>
              <w:t>8</w:t>
            </w:r>
            <w:r w:rsidR="00894578" w:rsidRPr="00894578">
              <w:rPr>
                <w:rFonts w:ascii="Century" w:hAnsi="Century"/>
                <w:sz w:val="22"/>
                <w:szCs w:val="22"/>
              </w:rPr>
              <w:t>1</w:t>
            </w:r>
            <w:r w:rsidR="002B54B3" w:rsidRPr="00894578">
              <w:rPr>
                <w:rFonts w:ascii="Century" w:hAnsi="Century"/>
                <w:sz w:val="22"/>
                <w:szCs w:val="22"/>
              </w:rPr>
              <w:t>8</w:t>
            </w:r>
            <w:r w:rsidRPr="00894578">
              <w:rPr>
                <w:rFonts w:ascii="Century" w:hAnsi="Century"/>
                <w:sz w:val="22"/>
                <w:szCs w:val="22"/>
              </w:rPr>
              <w:t xml:space="preserve"> adedi ise bir tüzel kişi sigorta eksperi nezdinde çalışmaktadır.</w:t>
            </w:r>
            <w:r w:rsidRPr="00696AA7">
              <w:rPr>
                <w:rFonts w:ascii="Century" w:hAnsi="Century"/>
                <w:sz w:val="22"/>
                <w:szCs w:val="22"/>
                <w:highlight w:val="yellow"/>
              </w:rPr>
              <w:t xml:space="preserve"> </w:t>
            </w:r>
            <w:r w:rsidRPr="00894578">
              <w:rPr>
                <w:rFonts w:ascii="Century" w:hAnsi="Century"/>
                <w:sz w:val="22"/>
                <w:szCs w:val="22"/>
              </w:rPr>
              <w:t xml:space="preserve">Sektörde ayrıca </w:t>
            </w:r>
            <w:r w:rsidR="00865E35" w:rsidRPr="00894578">
              <w:rPr>
                <w:rFonts w:ascii="Century" w:hAnsi="Century"/>
                <w:sz w:val="22"/>
                <w:szCs w:val="22"/>
              </w:rPr>
              <w:t>3</w:t>
            </w:r>
            <w:r w:rsidR="00F63100" w:rsidRPr="00894578">
              <w:rPr>
                <w:rFonts w:ascii="Century" w:hAnsi="Century"/>
                <w:sz w:val="22"/>
                <w:szCs w:val="22"/>
              </w:rPr>
              <w:t>,</w:t>
            </w:r>
            <w:r w:rsidR="002B54B3" w:rsidRPr="00894578">
              <w:rPr>
                <w:rFonts w:ascii="Century" w:hAnsi="Century"/>
                <w:sz w:val="22"/>
                <w:szCs w:val="22"/>
              </w:rPr>
              <w:t>2</w:t>
            </w:r>
            <w:r w:rsidR="00894578" w:rsidRPr="00894578">
              <w:rPr>
                <w:rFonts w:ascii="Century" w:hAnsi="Century"/>
                <w:sz w:val="22"/>
                <w:szCs w:val="22"/>
              </w:rPr>
              <w:t>58</w:t>
            </w:r>
            <w:r w:rsidR="00293F9D" w:rsidRPr="00894578">
              <w:rPr>
                <w:rFonts w:ascii="Century" w:hAnsi="Century"/>
                <w:sz w:val="22"/>
                <w:szCs w:val="22"/>
              </w:rPr>
              <w:t xml:space="preserve"> </w:t>
            </w:r>
            <w:r w:rsidRPr="00894578">
              <w:rPr>
                <w:rFonts w:ascii="Century" w:hAnsi="Century"/>
                <w:sz w:val="22"/>
                <w:szCs w:val="22"/>
              </w:rPr>
              <w:t xml:space="preserve">adet tarım eksperi bulunmaktadır. </w:t>
            </w:r>
            <w:r w:rsidR="00571BC6" w:rsidRPr="000549CC">
              <w:rPr>
                <w:rFonts w:ascii="Century" w:hAnsi="Century"/>
                <w:sz w:val="22"/>
                <w:szCs w:val="22"/>
              </w:rPr>
              <w:t>Aktüerler siciline kayıtlı 1</w:t>
            </w:r>
            <w:r w:rsidR="000549CC" w:rsidRPr="000549CC">
              <w:rPr>
                <w:rFonts w:ascii="Century" w:hAnsi="Century"/>
                <w:sz w:val="22"/>
                <w:szCs w:val="22"/>
              </w:rPr>
              <w:t>78</w:t>
            </w:r>
            <w:r w:rsidR="00571BC6" w:rsidRPr="000549CC">
              <w:rPr>
                <w:rFonts w:ascii="Century" w:hAnsi="Century"/>
                <w:sz w:val="22"/>
                <w:szCs w:val="22"/>
              </w:rPr>
              <w:t xml:space="preserve"> aktüerden </w:t>
            </w:r>
            <w:r w:rsidRPr="000549CC">
              <w:rPr>
                <w:rFonts w:ascii="Century" w:hAnsi="Century"/>
                <w:sz w:val="22"/>
                <w:szCs w:val="22"/>
              </w:rPr>
              <w:t xml:space="preserve">Şirketlerle anlaşmalı olarak faaliyet gösteren aktüer sayısı ise </w:t>
            </w:r>
            <w:r w:rsidR="003E7A00" w:rsidRPr="000549CC">
              <w:rPr>
                <w:rFonts w:ascii="Century" w:hAnsi="Century"/>
                <w:sz w:val="22"/>
                <w:szCs w:val="22"/>
              </w:rPr>
              <w:t>4</w:t>
            </w:r>
            <w:r w:rsidR="000549CC" w:rsidRPr="000549CC">
              <w:rPr>
                <w:rFonts w:ascii="Century" w:hAnsi="Century"/>
                <w:sz w:val="22"/>
                <w:szCs w:val="22"/>
              </w:rPr>
              <w:t>1</w:t>
            </w:r>
            <w:r w:rsidRPr="000549CC">
              <w:rPr>
                <w:rFonts w:ascii="Century" w:hAnsi="Century"/>
                <w:sz w:val="22"/>
                <w:szCs w:val="22"/>
              </w:rPr>
              <w:t>’</w:t>
            </w:r>
            <w:r w:rsidR="00413412" w:rsidRPr="000549CC">
              <w:rPr>
                <w:rFonts w:ascii="Century" w:hAnsi="Century"/>
                <w:sz w:val="22"/>
                <w:szCs w:val="22"/>
              </w:rPr>
              <w:t>d</w:t>
            </w:r>
            <w:r w:rsidR="000549CC" w:rsidRPr="000549CC">
              <w:rPr>
                <w:rFonts w:ascii="Century" w:hAnsi="Century"/>
                <w:sz w:val="22"/>
                <w:szCs w:val="22"/>
              </w:rPr>
              <w:t>i</w:t>
            </w:r>
            <w:r w:rsidR="00413412" w:rsidRPr="000549CC">
              <w:rPr>
                <w:rFonts w:ascii="Century" w:hAnsi="Century"/>
                <w:sz w:val="22"/>
                <w:szCs w:val="22"/>
              </w:rPr>
              <w:t>r</w:t>
            </w:r>
            <w:r w:rsidRPr="000549CC">
              <w:rPr>
                <w:rFonts w:ascii="Century" w:hAnsi="Century"/>
                <w:sz w:val="22"/>
                <w:szCs w:val="22"/>
              </w:rPr>
              <w:t>.</w:t>
            </w:r>
          </w:p>
          <w:p w14:paraId="122955E8" w14:textId="77777777" w:rsidR="00ED6758" w:rsidRPr="00696AA7" w:rsidRDefault="00ED6758" w:rsidP="00ED6758">
            <w:pPr>
              <w:jc w:val="both"/>
              <w:rPr>
                <w:rFonts w:ascii="Century" w:hAnsi="Century"/>
                <w:sz w:val="22"/>
                <w:szCs w:val="22"/>
                <w:highlight w:val="yellow"/>
              </w:rPr>
            </w:pPr>
          </w:p>
          <w:p w14:paraId="56D16D70" w14:textId="77777777" w:rsidR="003C7E79" w:rsidRPr="00894578" w:rsidRDefault="00ED6758" w:rsidP="00ED6758">
            <w:pPr>
              <w:jc w:val="both"/>
              <w:rPr>
                <w:rFonts w:ascii="Century" w:hAnsi="Century"/>
                <w:sz w:val="22"/>
                <w:szCs w:val="22"/>
              </w:rPr>
            </w:pPr>
            <w:r w:rsidRPr="00894578">
              <w:rPr>
                <w:rFonts w:ascii="Century" w:hAnsi="Century"/>
                <w:sz w:val="22"/>
                <w:szCs w:val="22"/>
              </w:rPr>
              <w:t>Yukarıda açıklanan rakamlar, sigortacılık ve bireysel emeklilik sektörleri</w:t>
            </w:r>
            <w:r w:rsidR="00F54DCB" w:rsidRPr="00894578">
              <w:rPr>
                <w:rFonts w:ascii="Century" w:hAnsi="Century"/>
                <w:sz w:val="22"/>
                <w:szCs w:val="22"/>
              </w:rPr>
              <w:t>n</w:t>
            </w:r>
            <w:r w:rsidR="008D2BAF" w:rsidRPr="00894578">
              <w:rPr>
                <w:rFonts w:ascii="Century" w:hAnsi="Century"/>
                <w:sz w:val="22"/>
                <w:szCs w:val="22"/>
              </w:rPr>
              <w:t>in</w:t>
            </w:r>
            <w:r w:rsidR="00F54DCB" w:rsidRPr="00894578">
              <w:rPr>
                <w:rFonts w:ascii="Century" w:hAnsi="Century"/>
                <w:sz w:val="22"/>
                <w:szCs w:val="22"/>
              </w:rPr>
              <w:t xml:space="preserve"> 201</w:t>
            </w:r>
            <w:r w:rsidR="00894578" w:rsidRPr="00894578">
              <w:rPr>
                <w:rFonts w:ascii="Century" w:hAnsi="Century"/>
                <w:sz w:val="22"/>
                <w:szCs w:val="22"/>
              </w:rPr>
              <w:t>9</w:t>
            </w:r>
            <w:r w:rsidRPr="00894578">
              <w:rPr>
                <w:rFonts w:ascii="Century" w:hAnsi="Century"/>
                <w:sz w:val="22"/>
                <w:szCs w:val="22"/>
              </w:rPr>
              <w:t xml:space="preserve"> yılı sonu </w:t>
            </w:r>
            <w:r w:rsidR="00354E2E" w:rsidRPr="00894578">
              <w:rPr>
                <w:rFonts w:ascii="Century" w:hAnsi="Century"/>
                <w:sz w:val="22"/>
                <w:szCs w:val="22"/>
              </w:rPr>
              <w:t xml:space="preserve">itibarıyla </w:t>
            </w:r>
            <w:r w:rsidR="00054176" w:rsidRPr="00894578">
              <w:rPr>
                <w:rFonts w:ascii="Century" w:hAnsi="Century"/>
                <w:sz w:val="22"/>
                <w:szCs w:val="22"/>
              </w:rPr>
              <w:t>2</w:t>
            </w:r>
            <w:r w:rsidR="002B54B3" w:rsidRPr="00894578">
              <w:rPr>
                <w:rFonts w:ascii="Century" w:hAnsi="Century"/>
                <w:sz w:val="22"/>
                <w:szCs w:val="22"/>
              </w:rPr>
              <w:t>00</w:t>
            </w:r>
            <w:r w:rsidRPr="00894578">
              <w:rPr>
                <w:rFonts w:ascii="Century" w:hAnsi="Century"/>
                <w:sz w:val="22"/>
                <w:szCs w:val="22"/>
              </w:rPr>
              <w:t xml:space="preserve"> binden fazla kişiye </w:t>
            </w:r>
            <w:r w:rsidR="003C7E79" w:rsidRPr="00894578">
              <w:rPr>
                <w:rFonts w:ascii="Century" w:hAnsi="Century"/>
                <w:sz w:val="22"/>
                <w:szCs w:val="22"/>
              </w:rPr>
              <w:t xml:space="preserve">direkt  </w:t>
            </w:r>
            <w:r w:rsidR="008D2BAF" w:rsidRPr="00894578">
              <w:rPr>
                <w:rFonts w:ascii="Century" w:hAnsi="Century"/>
                <w:sz w:val="22"/>
                <w:szCs w:val="22"/>
              </w:rPr>
              <w:t>istihdam sağla</w:t>
            </w:r>
            <w:r w:rsidRPr="00894578">
              <w:rPr>
                <w:rFonts w:ascii="Century" w:hAnsi="Century"/>
                <w:sz w:val="22"/>
                <w:szCs w:val="22"/>
              </w:rPr>
              <w:t xml:space="preserve">dığını göstermektedir. </w:t>
            </w:r>
          </w:p>
          <w:p w14:paraId="3B603874" w14:textId="77777777" w:rsidR="003C7E79" w:rsidRPr="00696AA7" w:rsidRDefault="003C7E79" w:rsidP="00ED6758">
            <w:pPr>
              <w:jc w:val="both"/>
              <w:rPr>
                <w:rFonts w:ascii="Century" w:hAnsi="Century"/>
                <w:sz w:val="22"/>
                <w:szCs w:val="22"/>
                <w:highlight w:val="yellow"/>
              </w:rPr>
            </w:pPr>
          </w:p>
          <w:p w14:paraId="7562A104" w14:textId="77777777" w:rsidR="00C85053" w:rsidRPr="00696AA7" w:rsidRDefault="008D2BAF" w:rsidP="008D2BAF">
            <w:pPr>
              <w:jc w:val="both"/>
              <w:rPr>
                <w:rFonts w:ascii="Century" w:hAnsi="Century"/>
                <w:color w:val="000080"/>
                <w:sz w:val="22"/>
                <w:szCs w:val="22"/>
                <w:highlight w:val="yellow"/>
              </w:rPr>
            </w:pPr>
            <w:r w:rsidRPr="00894578">
              <w:rPr>
                <w:rFonts w:ascii="Century" w:hAnsi="Century"/>
                <w:sz w:val="22"/>
                <w:szCs w:val="22"/>
              </w:rPr>
              <w:t>Aşağıdaki tabloda s</w:t>
            </w:r>
            <w:r w:rsidR="00ED6758" w:rsidRPr="00894578">
              <w:rPr>
                <w:rFonts w:ascii="Century" w:hAnsi="Century"/>
                <w:sz w:val="22"/>
                <w:szCs w:val="22"/>
              </w:rPr>
              <w:t>on beş yıla ait şirket, aracı ve personel sayılarına ilişkin bilgiler verilmiştir.</w:t>
            </w:r>
          </w:p>
        </w:tc>
        <w:tc>
          <w:tcPr>
            <w:tcW w:w="236" w:type="dxa"/>
            <w:gridSpan w:val="4"/>
          </w:tcPr>
          <w:p w14:paraId="63C7FF5A" w14:textId="77777777" w:rsidR="00C85053" w:rsidRPr="00696AA7" w:rsidRDefault="00C85053" w:rsidP="00EF2418">
            <w:pPr>
              <w:jc w:val="both"/>
              <w:rPr>
                <w:rFonts w:ascii="Century" w:hAnsi="Century"/>
                <w:sz w:val="22"/>
                <w:szCs w:val="22"/>
                <w:highlight w:val="yellow"/>
              </w:rPr>
            </w:pPr>
          </w:p>
        </w:tc>
        <w:tc>
          <w:tcPr>
            <w:tcW w:w="4658" w:type="dxa"/>
            <w:gridSpan w:val="4"/>
          </w:tcPr>
          <w:p w14:paraId="0A9C04ED" w14:textId="77777777" w:rsidR="00ED6758" w:rsidRPr="00FA62E0" w:rsidRDefault="00ED6758" w:rsidP="00ED6758">
            <w:pPr>
              <w:jc w:val="both"/>
              <w:rPr>
                <w:rFonts w:ascii="Century" w:hAnsi="Century"/>
                <w:b/>
                <w:color w:val="003366"/>
                <w:sz w:val="22"/>
                <w:szCs w:val="22"/>
              </w:rPr>
            </w:pPr>
            <w:r w:rsidRPr="00FA62E0">
              <w:rPr>
                <w:rFonts w:ascii="Century" w:hAnsi="Century"/>
                <w:b/>
                <w:color w:val="003366"/>
                <w:sz w:val="22"/>
                <w:szCs w:val="22"/>
              </w:rPr>
              <w:t>2.</w:t>
            </w:r>
            <w:r w:rsidR="00E832EE" w:rsidRPr="00FA62E0">
              <w:rPr>
                <w:rFonts w:ascii="Century" w:hAnsi="Century"/>
                <w:b/>
                <w:color w:val="003366"/>
                <w:sz w:val="22"/>
                <w:szCs w:val="22"/>
              </w:rPr>
              <w:t>3</w:t>
            </w:r>
            <w:r w:rsidRPr="00FA62E0">
              <w:rPr>
                <w:rFonts w:ascii="Century" w:hAnsi="Century"/>
                <w:b/>
                <w:color w:val="003366"/>
                <w:sz w:val="22"/>
                <w:szCs w:val="22"/>
              </w:rPr>
              <w:t>. Employment</w:t>
            </w:r>
          </w:p>
          <w:p w14:paraId="1E75BAC9" w14:textId="77777777" w:rsidR="002F1D7A" w:rsidRPr="00FA62E0" w:rsidRDefault="002F1D7A" w:rsidP="00ED6758">
            <w:pPr>
              <w:jc w:val="both"/>
              <w:rPr>
                <w:rFonts w:ascii="Century" w:hAnsi="Century"/>
                <w:b/>
                <w:color w:val="003366"/>
                <w:sz w:val="22"/>
                <w:szCs w:val="22"/>
              </w:rPr>
            </w:pPr>
          </w:p>
          <w:p w14:paraId="258B7DD3" w14:textId="77777777" w:rsidR="00ED6758" w:rsidRPr="00696AA7" w:rsidRDefault="004E3963" w:rsidP="00ED6758">
            <w:pPr>
              <w:jc w:val="both"/>
              <w:rPr>
                <w:rFonts w:ascii="Century" w:hAnsi="Century"/>
                <w:color w:val="333333"/>
                <w:sz w:val="22"/>
                <w:szCs w:val="22"/>
                <w:highlight w:val="yellow"/>
              </w:rPr>
            </w:pPr>
            <w:r w:rsidRPr="00FA62E0">
              <w:rPr>
                <w:rFonts w:ascii="Century" w:hAnsi="Century"/>
                <w:color w:val="333333"/>
                <w:sz w:val="22"/>
                <w:szCs w:val="22"/>
              </w:rPr>
              <w:t>In the</w:t>
            </w:r>
            <w:r w:rsidR="005F13BF" w:rsidRPr="00FA62E0">
              <w:rPr>
                <w:rFonts w:ascii="Century" w:hAnsi="Century"/>
                <w:color w:val="333333"/>
                <w:sz w:val="22"/>
                <w:szCs w:val="22"/>
              </w:rPr>
              <w:t xml:space="preserve"> Turkish insurance market, 19</w:t>
            </w:r>
            <w:r w:rsidR="00766D35" w:rsidRPr="00FA62E0">
              <w:rPr>
                <w:rFonts w:ascii="Century" w:hAnsi="Century"/>
                <w:color w:val="333333"/>
                <w:sz w:val="22"/>
                <w:szCs w:val="22"/>
              </w:rPr>
              <w:t>,</w:t>
            </w:r>
            <w:r w:rsidR="00A62AA6" w:rsidRPr="00FA62E0">
              <w:rPr>
                <w:rFonts w:ascii="Century" w:hAnsi="Century"/>
                <w:color w:val="333333"/>
                <w:sz w:val="22"/>
                <w:szCs w:val="22"/>
              </w:rPr>
              <w:t>0</w:t>
            </w:r>
            <w:r w:rsidR="005F13BF" w:rsidRPr="00FA62E0">
              <w:rPr>
                <w:rFonts w:ascii="Century" w:hAnsi="Century"/>
                <w:color w:val="333333"/>
                <w:sz w:val="22"/>
                <w:szCs w:val="22"/>
              </w:rPr>
              <w:t>62</w:t>
            </w:r>
            <w:r w:rsidRPr="00FA62E0">
              <w:rPr>
                <w:rFonts w:ascii="Century" w:hAnsi="Century"/>
                <w:color w:val="333333"/>
                <w:sz w:val="22"/>
                <w:szCs w:val="22"/>
              </w:rPr>
              <w:t xml:space="preserve"> people have been hired by 6</w:t>
            </w:r>
            <w:r w:rsidR="005F13BF" w:rsidRPr="00FA62E0">
              <w:rPr>
                <w:rFonts w:ascii="Century" w:hAnsi="Century"/>
                <w:color w:val="333333"/>
                <w:sz w:val="22"/>
                <w:szCs w:val="22"/>
              </w:rPr>
              <w:t>3</w:t>
            </w:r>
            <w:r w:rsidRPr="00FA62E0">
              <w:rPr>
                <w:rFonts w:ascii="Century" w:hAnsi="Century"/>
                <w:color w:val="333333"/>
                <w:sz w:val="22"/>
                <w:szCs w:val="22"/>
              </w:rPr>
              <w:t xml:space="preserve"> active insurance, reinsurance and pension companies as of December 31,</w:t>
            </w:r>
            <w:r w:rsidRPr="00FA62E0" w:rsidDel="00693A12">
              <w:rPr>
                <w:rFonts w:ascii="Century" w:hAnsi="Century"/>
                <w:color w:val="333333"/>
                <w:sz w:val="22"/>
                <w:szCs w:val="22"/>
              </w:rPr>
              <w:t xml:space="preserve"> </w:t>
            </w:r>
            <w:r w:rsidRPr="00FA62E0">
              <w:rPr>
                <w:rFonts w:ascii="Century" w:hAnsi="Century"/>
                <w:color w:val="333333"/>
                <w:sz w:val="22"/>
                <w:szCs w:val="22"/>
              </w:rPr>
              <w:t>201</w:t>
            </w:r>
            <w:r w:rsidR="00FA62E0" w:rsidRPr="00FA62E0">
              <w:rPr>
                <w:rFonts w:ascii="Century" w:hAnsi="Century"/>
                <w:color w:val="333333"/>
                <w:sz w:val="22"/>
                <w:szCs w:val="22"/>
              </w:rPr>
              <w:t>9</w:t>
            </w:r>
            <w:r w:rsidRPr="00FA62E0">
              <w:rPr>
                <w:rFonts w:ascii="Century" w:hAnsi="Century"/>
                <w:color w:val="333333"/>
                <w:sz w:val="22"/>
                <w:szCs w:val="22"/>
              </w:rPr>
              <w:t>. There are 15,</w:t>
            </w:r>
            <w:r w:rsidR="00FA62E0" w:rsidRPr="00FA62E0">
              <w:rPr>
                <w:rFonts w:ascii="Century" w:hAnsi="Century"/>
                <w:color w:val="333333"/>
                <w:sz w:val="22"/>
                <w:szCs w:val="22"/>
              </w:rPr>
              <w:t>942</w:t>
            </w:r>
            <w:r w:rsidRPr="00FA62E0">
              <w:rPr>
                <w:rFonts w:ascii="Century" w:hAnsi="Century"/>
                <w:color w:val="333333"/>
                <w:sz w:val="22"/>
                <w:szCs w:val="22"/>
              </w:rPr>
              <w:t xml:space="preserve"> insurance agencies </w:t>
            </w:r>
            <w:r w:rsidR="009B2BF4" w:rsidRPr="00FA62E0">
              <w:rPr>
                <w:rFonts w:ascii="Century" w:hAnsi="Century"/>
                <w:color w:val="333333"/>
                <w:sz w:val="22"/>
                <w:szCs w:val="22"/>
              </w:rPr>
              <w:t>wh</w:t>
            </w:r>
            <w:r w:rsidR="00E66FE6" w:rsidRPr="00FA62E0">
              <w:rPr>
                <w:rFonts w:ascii="Century" w:hAnsi="Century"/>
                <w:color w:val="333333"/>
                <w:sz w:val="22"/>
                <w:szCs w:val="22"/>
              </w:rPr>
              <w:t>ich</w:t>
            </w:r>
            <w:r w:rsidR="009B2BF4" w:rsidRPr="00FA62E0">
              <w:rPr>
                <w:rFonts w:ascii="Century" w:hAnsi="Century"/>
                <w:color w:val="333333"/>
                <w:sz w:val="22"/>
                <w:szCs w:val="22"/>
              </w:rPr>
              <w:t xml:space="preserve"> </w:t>
            </w:r>
            <w:r w:rsidRPr="00FA62E0">
              <w:rPr>
                <w:rFonts w:ascii="Century" w:hAnsi="Century"/>
                <w:color w:val="333333"/>
                <w:sz w:val="22"/>
                <w:szCs w:val="22"/>
              </w:rPr>
              <w:t xml:space="preserve">have been licensed and registered to the List and also </w:t>
            </w:r>
            <w:r w:rsidR="00FA62E0" w:rsidRPr="00FA62E0">
              <w:rPr>
                <w:rFonts w:ascii="Century" w:hAnsi="Century"/>
                <w:color w:val="333333"/>
                <w:sz w:val="22"/>
                <w:szCs w:val="22"/>
              </w:rPr>
              <w:t>51</w:t>
            </w:r>
            <w:r w:rsidRPr="00FA62E0">
              <w:rPr>
                <w:rFonts w:ascii="Century" w:hAnsi="Century"/>
                <w:color w:val="333333"/>
                <w:sz w:val="22"/>
                <w:szCs w:val="22"/>
              </w:rPr>
              <w:t>,</w:t>
            </w:r>
            <w:r w:rsidR="00FA62E0" w:rsidRPr="00FA62E0">
              <w:rPr>
                <w:rFonts w:ascii="Century" w:hAnsi="Century"/>
                <w:color w:val="333333"/>
                <w:sz w:val="22"/>
                <w:szCs w:val="22"/>
              </w:rPr>
              <w:t>149</w:t>
            </w:r>
            <w:r w:rsidRPr="00FA62E0">
              <w:rPr>
                <w:rFonts w:ascii="Century" w:hAnsi="Century"/>
                <w:color w:val="333333"/>
                <w:sz w:val="22"/>
                <w:szCs w:val="22"/>
              </w:rPr>
              <w:t xml:space="preserve"> </w:t>
            </w:r>
            <w:r w:rsidR="003A4066" w:rsidRPr="00FA62E0">
              <w:rPr>
                <w:rFonts w:ascii="Century" w:hAnsi="Century"/>
                <w:color w:val="333333"/>
                <w:sz w:val="22"/>
                <w:szCs w:val="22"/>
              </w:rPr>
              <w:t xml:space="preserve">authorised </w:t>
            </w:r>
            <w:r w:rsidRPr="00FA62E0">
              <w:rPr>
                <w:rFonts w:ascii="Century" w:hAnsi="Century"/>
                <w:color w:val="333333"/>
                <w:sz w:val="22"/>
                <w:szCs w:val="22"/>
              </w:rPr>
              <w:t xml:space="preserve">pension </w:t>
            </w:r>
            <w:r w:rsidR="003A4066" w:rsidRPr="00FA62E0">
              <w:rPr>
                <w:rFonts w:ascii="Century" w:hAnsi="Century"/>
                <w:color w:val="333333"/>
                <w:sz w:val="22"/>
                <w:szCs w:val="22"/>
              </w:rPr>
              <w:t>agent</w:t>
            </w:r>
            <w:r w:rsidR="00486895" w:rsidRPr="00FA62E0">
              <w:rPr>
                <w:rFonts w:ascii="Century" w:hAnsi="Century"/>
                <w:color w:val="333333"/>
                <w:sz w:val="22"/>
                <w:szCs w:val="22"/>
              </w:rPr>
              <w:t>s</w:t>
            </w:r>
            <w:r w:rsidRPr="00FA62E0">
              <w:rPr>
                <w:rFonts w:ascii="Century" w:hAnsi="Century"/>
                <w:color w:val="333333"/>
                <w:sz w:val="22"/>
                <w:szCs w:val="22"/>
              </w:rPr>
              <w:t xml:space="preserve"> have been registered to Pension Monitoring Center (EGM). The </w:t>
            </w:r>
            <w:r w:rsidR="00D64AD6" w:rsidRPr="00FA62E0">
              <w:rPr>
                <w:rFonts w:ascii="Century" w:hAnsi="Century"/>
                <w:color w:val="333333"/>
                <w:sz w:val="22"/>
                <w:szCs w:val="22"/>
              </w:rPr>
              <w:t>n</w:t>
            </w:r>
            <w:r w:rsidR="00FA62E0" w:rsidRPr="00FA62E0">
              <w:rPr>
                <w:rFonts w:ascii="Century" w:hAnsi="Century"/>
                <w:color w:val="333333"/>
                <w:sz w:val="22"/>
                <w:szCs w:val="22"/>
              </w:rPr>
              <w:t>umber of licensed brokers is 146 and 97</w:t>
            </w:r>
            <w:r w:rsidRPr="00FA62E0">
              <w:rPr>
                <w:rFonts w:ascii="Century" w:hAnsi="Century"/>
                <w:color w:val="333333"/>
                <w:sz w:val="22"/>
                <w:szCs w:val="22"/>
              </w:rPr>
              <w:t xml:space="preserve"> of them operate both in insurance and reinsurance activities </w:t>
            </w:r>
            <w:r w:rsidR="00FA62E0" w:rsidRPr="00FA62E0">
              <w:rPr>
                <w:rFonts w:ascii="Century" w:hAnsi="Century"/>
                <w:color w:val="333333"/>
                <w:sz w:val="22"/>
                <w:szCs w:val="22"/>
              </w:rPr>
              <w:t>while 44</w:t>
            </w:r>
            <w:r w:rsidRPr="00FA62E0">
              <w:rPr>
                <w:rFonts w:ascii="Century" w:hAnsi="Century"/>
                <w:color w:val="333333"/>
                <w:sz w:val="22"/>
                <w:szCs w:val="22"/>
              </w:rPr>
              <w:t xml:space="preserve"> solely i</w:t>
            </w:r>
            <w:r w:rsidR="00FA62E0" w:rsidRPr="00FA62E0">
              <w:rPr>
                <w:rFonts w:ascii="Century" w:hAnsi="Century"/>
                <w:color w:val="333333"/>
                <w:sz w:val="22"/>
                <w:szCs w:val="22"/>
              </w:rPr>
              <w:t>n insurance and 5</w:t>
            </w:r>
            <w:r w:rsidRPr="00FA62E0">
              <w:rPr>
                <w:rFonts w:ascii="Century" w:hAnsi="Century"/>
                <w:color w:val="333333"/>
                <w:sz w:val="22"/>
                <w:szCs w:val="22"/>
              </w:rPr>
              <w:t xml:space="preserve"> just is reinsurance side. As for loss adjuster, there are 1,2</w:t>
            </w:r>
            <w:r w:rsidR="002B54B3" w:rsidRPr="00FA62E0">
              <w:rPr>
                <w:rFonts w:ascii="Century" w:hAnsi="Century"/>
                <w:color w:val="333333"/>
                <w:sz w:val="22"/>
                <w:szCs w:val="22"/>
              </w:rPr>
              <w:t>4</w:t>
            </w:r>
            <w:r w:rsidR="00FA62E0" w:rsidRPr="00FA62E0">
              <w:rPr>
                <w:rFonts w:ascii="Century" w:hAnsi="Century"/>
                <w:color w:val="333333"/>
                <w:sz w:val="22"/>
                <w:szCs w:val="22"/>
              </w:rPr>
              <w:t>4</w:t>
            </w:r>
            <w:r w:rsidRPr="00FA62E0">
              <w:rPr>
                <w:rFonts w:ascii="Century" w:hAnsi="Century"/>
                <w:color w:val="333333"/>
                <w:sz w:val="22"/>
                <w:szCs w:val="22"/>
              </w:rPr>
              <w:t xml:space="preserve"> </w:t>
            </w:r>
            <w:r w:rsidR="00CC3634" w:rsidRPr="00FA62E0">
              <w:rPr>
                <w:rFonts w:ascii="Century" w:hAnsi="Century"/>
                <w:color w:val="333333"/>
                <w:sz w:val="22"/>
                <w:szCs w:val="22"/>
              </w:rPr>
              <w:t>people</w:t>
            </w:r>
            <w:r w:rsidRPr="00FA62E0">
              <w:rPr>
                <w:rFonts w:ascii="Century" w:hAnsi="Century"/>
                <w:color w:val="333333"/>
                <w:sz w:val="22"/>
                <w:szCs w:val="22"/>
              </w:rPr>
              <w:t xml:space="preserve">, </w:t>
            </w:r>
            <w:r w:rsidR="008A081C" w:rsidRPr="00FA62E0">
              <w:rPr>
                <w:rFonts w:ascii="Century" w:hAnsi="Century"/>
                <w:color w:val="333333"/>
                <w:sz w:val="22"/>
                <w:szCs w:val="22"/>
              </w:rPr>
              <w:t>4</w:t>
            </w:r>
            <w:r w:rsidR="00FA62E0" w:rsidRPr="00FA62E0">
              <w:rPr>
                <w:rFonts w:ascii="Century" w:hAnsi="Century"/>
                <w:color w:val="333333"/>
                <w:sz w:val="22"/>
                <w:szCs w:val="22"/>
              </w:rPr>
              <w:t>26</w:t>
            </w:r>
            <w:r w:rsidR="008A081C" w:rsidRPr="00FA62E0">
              <w:rPr>
                <w:rFonts w:ascii="Century" w:hAnsi="Century"/>
                <w:color w:val="333333"/>
                <w:sz w:val="22"/>
                <w:szCs w:val="22"/>
              </w:rPr>
              <w:t xml:space="preserve"> </w:t>
            </w:r>
            <w:r w:rsidRPr="00FA62E0">
              <w:rPr>
                <w:rFonts w:ascii="Century" w:hAnsi="Century"/>
                <w:color w:val="333333"/>
                <w:sz w:val="22"/>
                <w:szCs w:val="22"/>
              </w:rPr>
              <w:t xml:space="preserve">of which work independently and </w:t>
            </w:r>
            <w:r w:rsidR="00FA62E0" w:rsidRPr="00FA62E0">
              <w:rPr>
                <w:rFonts w:ascii="Century" w:hAnsi="Century"/>
                <w:color w:val="333333"/>
                <w:sz w:val="22"/>
                <w:szCs w:val="22"/>
              </w:rPr>
              <w:t>81</w:t>
            </w:r>
            <w:r w:rsidR="002B54B3" w:rsidRPr="00FA62E0">
              <w:rPr>
                <w:rFonts w:ascii="Century" w:hAnsi="Century"/>
                <w:color w:val="333333"/>
                <w:sz w:val="22"/>
                <w:szCs w:val="22"/>
              </w:rPr>
              <w:t>8</w:t>
            </w:r>
            <w:r w:rsidRPr="00FA62E0">
              <w:rPr>
                <w:rFonts w:ascii="Century" w:hAnsi="Century"/>
                <w:color w:val="333333"/>
                <w:sz w:val="22"/>
                <w:szCs w:val="22"/>
              </w:rPr>
              <w:t xml:space="preserve"> work under a legal entity </w:t>
            </w:r>
            <w:r w:rsidR="008A081C" w:rsidRPr="00FA62E0">
              <w:rPr>
                <w:rFonts w:ascii="Century" w:hAnsi="Century"/>
                <w:color w:val="333333"/>
                <w:sz w:val="22"/>
                <w:szCs w:val="22"/>
              </w:rPr>
              <w:t>by</w:t>
            </w:r>
            <w:r w:rsidRPr="00FA62E0">
              <w:rPr>
                <w:rFonts w:ascii="Century" w:hAnsi="Century"/>
                <w:color w:val="333333"/>
                <w:sz w:val="22"/>
                <w:szCs w:val="22"/>
              </w:rPr>
              <w:t xml:space="preserve"> the end of 201</w:t>
            </w:r>
            <w:r w:rsidR="00FA62E0" w:rsidRPr="00FA62E0">
              <w:rPr>
                <w:rFonts w:ascii="Century" w:hAnsi="Century"/>
                <w:color w:val="333333"/>
                <w:sz w:val="22"/>
                <w:szCs w:val="22"/>
              </w:rPr>
              <w:t>9</w:t>
            </w:r>
            <w:r w:rsidR="001839F9" w:rsidRPr="00FA62E0">
              <w:rPr>
                <w:rFonts w:ascii="Century" w:hAnsi="Century"/>
                <w:color w:val="333333"/>
                <w:sz w:val="22"/>
                <w:szCs w:val="22"/>
              </w:rPr>
              <w:t>. There are also 3</w:t>
            </w:r>
            <w:r w:rsidRPr="00FA62E0">
              <w:rPr>
                <w:rFonts w:ascii="Century" w:hAnsi="Century"/>
                <w:color w:val="333333"/>
                <w:sz w:val="22"/>
                <w:szCs w:val="22"/>
              </w:rPr>
              <w:t>,</w:t>
            </w:r>
            <w:r w:rsidR="00FA62E0" w:rsidRPr="00FA62E0">
              <w:rPr>
                <w:rFonts w:ascii="Century" w:hAnsi="Century"/>
                <w:color w:val="333333"/>
                <w:sz w:val="22"/>
                <w:szCs w:val="22"/>
              </w:rPr>
              <w:t>258</w:t>
            </w:r>
            <w:r w:rsidRPr="00FA62E0">
              <w:rPr>
                <w:rFonts w:ascii="Century" w:hAnsi="Century"/>
                <w:color w:val="333333"/>
                <w:sz w:val="22"/>
                <w:szCs w:val="22"/>
              </w:rPr>
              <w:t xml:space="preserve"> </w:t>
            </w:r>
            <w:r w:rsidRPr="000549CC">
              <w:rPr>
                <w:rFonts w:ascii="Century" w:hAnsi="Century"/>
                <w:color w:val="333333"/>
                <w:sz w:val="22"/>
                <w:szCs w:val="22"/>
              </w:rPr>
              <w:t xml:space="preserve">agricultural loss adjusters </w:t>
            </w:r>
            <w:r w:rsidR="008A081C" w:rsidRPr="000549CC">
              <w:rPr>
                <w:rFonts w:ascii="Century" w:hAnsi="Century"/>
                <w:color w:val="333333"/>
                <w:sz w:val="22"/>
                <w:szCs w:val="22"/>
              </w:rPr>
              <w:t>by the end of the year</w:t>
            </w:r>
            <w:r w:rsidRPr="000549CC">
              <w:rPr>
                <w:rFonts w:ascii="Century" w:hAnsi="Century"/>
                <w:color w:val="333333"/>
                <w:sz w:val="22"/>
                <w:szCs w:val="22"/>
              </w:rPr>
              <w:t>. The number of listed actuaries is 1</w:t>
            </w:r>
            <w:r w:rsidR="000549CC" w:rsidRPr="000549CC">
              <w:rPr>
                <w:rFonts w:ascii="Century" w:hAnsi="Century"/>
                <w:color w:val="333333"/>
                <w:sz w:val="22"/>
                <w:szCs w:val="22"/>
              </w:rPr>
              <w:t>78</w:t>
            </w:r>
            <w:r w:rsidRPr="000549CC">
              <w:rPr>
                <w:rFonts w:ascii="Century" w:hAnsi="Century"/>
                <w:color w:val="333333"/>
                <w:sz w:val="22"/>
                <w:szCs w:val="22"/>
              </w:rPr>
              <w:t xml:space="preserve"> and </w:t>
            </w:r>
            <w:r w:rsidR="003E7A00" w:rsidRPr="000549CC">
              <w:rPr>
                <w:rFonts w:ascii="Century" w:hAnsi="Century"/>
                <w:color w:val="333333"/>
                <w:sz w:val="22"/>
                <w:szCs w:val="22"/>
              </w:rPr>
              <w:t>4</w:t>
            </w:r>
            <w:r w:rsidR="000549CC" w:rsidRPr="000549CC">
              <w:rPr>
                <w:rFonts w:ascii="Century" w:hAnsi="Century"/>
                <w:color w:val="333333"/>
                <w:sz w:val="22"/>
                <w:szCs w:val="22"/>
              </w:rPr>
              <w:t>1</w:t>
            </w:r>
            <w:r w:rsidRPr="000549CC">
              <w:rPr>
                <w:rFonts w:ascii="Century" w:hAnsi="Century"/>
                <w:color w:val="333333"/>
                <w:sz w:val="22"/>
                <w:szCs w:val="22"/>
              </w:rPr>
              <w:t xml:space="preserve"> of them </w:t>
            </w:r>
            <w:r w:rsidR="008A081C" w:rsidRPr="000549CC">
              <w:rPr>
                <w:rFonts w:ascii="Century" w:hAnsi="Century"/>
                <w:color w:val="333333"/>
                <w:sz w:val="22"/>
                <w:szCs w:val="22"/>
              </w:rPr>
              <w:t xml:space="preserve">are actively working </w:t>
            </w:r>
            <w:r w:rsidRPr="000549CC">
              <w:rPr>
                <w:rFonts w:ascii="Century" w:hAnsi="Century"/>
                <w:color w:val="333333"/>
                <w:sz w:val="22"/>
                <w:szCs w:val="22"/>
              </w:rPr>
              <w:t xml:space="preserve">in the market </w:t>
            </w:r>
            <w:r w:rsidR="008A081C" w:rsidRPr="000549CC">
              <w:rPr>
                <w:rFonts w:ascii="Century" w:hAnsi="Century"/>
                <w:color w:val="333333"/>
                <w:sz w:val="22"/>
                <w:szCs w:val="22"/>
              </w:rPr>
              <w:t>by</w:t>
            </w:r>
            <w:r w:rsidRPr="000549CC">
              <w:rPr>
                <w:rFonts w:ascii="Century" w:hAnsi="Century"/>
                <w:color w:val="333333"/>
                <w:sz w:val="22"/>
                <w:szCs w:val="22"/>
              </w:rPr>
              <w:t xml:space="preserve"> the end of 201</w:t>
            </w:r>
            <w:r w:rsidR="00FA62E0" w:rsidRPr="000549CC">
              <w:rPr>
                <w:rFonts w:ascii="Century" w:hAnsi="Century"/>
                <w:color w:val="333333"/>
                <w:sz w:val="22"/>
                <w:szCs w:val="22"/>
              </w:rPr>
              <w:t>9</w:t>
            </w:r>
            <w:r w:rsidR="00ED6758" w:rsidRPr="000549CC">
              <w:rPr>
                <w:rFonts w:ascii="Century" w:hAnsi="Century"/>
                <w:color w:val="333333"/>
                <w:sz w:val="22"/>
                <w:szCs w:val="22"/>
              </w:rPr>
              <w:t xml:space="preserve">. </w:t>
            </w:r>
          </w:p>
          <w:p w14:paraId="7366C218" w14:textId="77777777" w:rsidR="00ED6758" w:rsidRPr="00696AA7" w:rsidRDefault="00ED6758" w:rsidP="00ED6758">
            <w:pPr>
              <w:jc w:val="both"/>
              <w:rPr>
                <w:rFonts w:ascii="Century" w:hAnsi="Century"/>
                <w:color w:val="333333"/>
                <w:sz w:val="22"/>
                <w:szCs w:val="22"/>
                <w:highlight w:val="yellow"/>
              </w:rPr>
            </w:pPr>
          </w:p>
          <w:p w14:paraId="483106A2" w14:textId="77777777" w:rsidR="003C7E79" w:rsidRPr="00894578" w:rsidRDefault="00B77EFD" w:rsidP="00ED6758">
            <w:pPr>
              <w:jc w:val="both"/>
              <w:rPr>
                <w:rFonts w:ascii="Century" w:hAnsi="Century"/>
                <w:color w:val="333333"/>
                <w:sz w:val="22"/>
                <w:szCs w:val="22"/>
              </w:rPr>
            </w:pPr>
            <w:r w:rsidRPr="00894578">
              <w:rPr>
                <w:rFonts w:ascii="Century" w:hAnsi="Century"/>
                <w:color w:val="333333"/>
                <w:sz w:val="22"/>
                <w:szCs w:val="22"/>
              </w:rPr>
              <w:t xml:space="preserve">The statements above have shown that </w:t>
            </w:r>
            <w:r w:rsidR="00D57B10" w:rsidRPr="00894578">
              <w:rPr>
                <w:rFonts w:ascii="Century" w:hAnsi="Century"/>
                <w:color w:val="333333"/>
                <w:sz w:val="22"/>
                <w:szCs w:val="22"/>
              </w:rPr>
              <w:t xml:space="preserve">the </w:t>
            </w:r>
            <w:r w:rsidR="00ED6758" w:rsidRPr="00894578">
              <w:rPr>
                <w:rFonts w:ascii="Century" w:hAnsi="Century"/>
                <w:color w:val="333333"/>
                <w:sz w:val="22"/>
                <w:szCs w:val="22"/>
              </w:rPr>
              <w:t xml:space="preserve">insurance and </w:t>
            </w:r>
            <w:r w:rsidR="00CA747D" w:rsidRPr="00894578">
              <w:rPr>
                <w:rFonts w:ascii="Century" w:hAnsi="Century"/>
                <w:color w:val="333333"/>
                <w:sz w:val="22"/>
                <w:szCs w:val="22"/>
              </w:rPr>
              <w:t>private</w:t>
            </w:r>
            <w:r w:rsidR="00ED6758" w:rsidRPr="00894578">
              <w:rPr>
                <w:rFonts w:ascii="Century" w:hAnsi="Century"/>
                <w:color w:val="333333"/>
                <w:sz w:val="22"/>
                <w:szCs w:val="22"/>
              </w:rPr>
              <w:t xml:space="preserve"> pension sectors</w:t>
            </w:r>
            <w:r w:rsidR="000B409D" w:rsidRPr="00894578">
              <w:rPr>
                <w:rFonts w:ascii="Century" w:hAnsi="Century"/>
                <w:color w:val="333333"/>
                <w:sz w:val="22"/>
                <w:szCs w:val="22"/>
              </w:rPr>
              <w:t xml:space="preserve"> </w:t>
            </w:r>
            <w:r w:rsidRPr="00894578">
              <w:rPr>
                <w:rFonts w:ascii="Century" w:hAnsi="Century"/>
                <w:color w:val="333333"/>
                <w:sz w:val="22"/>
                <w:szCs w:val="22"/>
              </w:rPr>
              <w:t xml:space="preserve">in Turkey </w:t>
            </w:r>
            <w:r w:rsidR="004E3963" w:rsidRPr="00894578">
              <w:rPr>
                <w:rFonts w:ascii="Century" w:hAnsi="Century"/>
                <w:color w:val="333333"/>
                <w:sz w:val="22"/>
                <w:szCs w:val="22"/>
              </w:rPr>
              <w:t>hire</w:t>
            </w:r>
            <w:r w:rsidR="000B409D" w:rsidRPr="00894578">
              <w:rPr>
                <w:rFonts w:ascii="Century" w:hAnsi="Century"/>
                <w:color w:val="333333"/>
                <w:sz w:val="22"/>
                <w:szCs w:val="22"/>
              </w:rPr>
              <w:t xml:space="preserve"> more than </w:t>
            </w:r>
            <w:r w:rsidR="00676DFB" w:rsidRPr="00894578">
              <w:rPr>
                <w:rFonts w:ascii="Century" w:hAnsi="Century"/>
                <w:color w:val="333333"/>
                <w:sz w:val="22"/>
                <w:szCs w:val="22"/>
              </w:rPr>
              <w:t>2</w:t>
            </w:r>
            <w:r w:rsidR="002B54B3" w:rsidRPr="00894578">
              <w:rPr>
                <w:rFonts w:ascii="Century" w:hAnsi="Century"/>
                <w:color w:val="333333"/>
                <w:sz w:val="22"/>
                <w:szCs w:val="22"/>
              </w:rPr>
              <w:t>0</w:t>
            </w:r>
            <w:r w:rsidR="000B409D" w:rsidRPr="00894578">
              <w:rPr>
                <w:rFonts w:ascii="Century" w:hAnsi="Century"/>
                <w:color w:val="333333"/>
                <w:sz w:val="22"/>
                <w:szCs w:val="22"/>
              </w:rPr>
              <w:t>0,</w:t>
            </w:r>
            <w:r w:rsidR="00ED6758" w:rsidRPr="00894578">
              <w:rPr>
                <w:rFonts w:ascii="Century" w:hAnsi="Century"/>
                <w:color w:val="333333"/>
                <w:sz w:val="22"/>
                <w:szCs w:val="22"/>
              </w:rPr>
              <w:t>000 people</w:t>
            </w:r>
            <w:r w:rsidR="000B409D" w:rsidRPr="00894578">
              <w:rPr>
                <w:rFonts w:ascii="Century" w:hAnsi="Century"/>
                <w:color w:val="333333"/>
                <w:sz w:val="22"/>
                <w:szCs w:val="22"/>
              </w:rPr>
              <w:t xml:space="preserve"> directly</w:t>
            </w:r>
            <w:r w:rsidR="00ED6758" w:rsidRPr="00894578">
              <w:rPr>
                <w:rFonts w:ascii="Century" w:hAnsi="Century"/>
                <w:color w:val="333333"/>
                <w:sz w:val="22"/>
                <w:szCs w:val="22"/>
              </w:rPr>
              <w:t xml:space="preserve">. </w:t>
            </w:r>
          </w:p>
          <w:p w14:paraId="1BD84EB1" w14:textId="77777777" w:rsidR="003C7E79" w:rsidRPr="00696AA7" w:rsidRDefault="003C7E79" w:rsidP="00ED6758">
            <w:pPr>
              <w:jc w:val="both"/>
              <w:rPr>
                <w:rFonts w:ascii="Century" w:hAnsi="Century"/>
                <w:color w:val="333333"/>
                <w:sz w:val="22"/>
                <w:szCs w:val="22"/>
                <w:highlight w:val="yellow"/>
              </w:rPr>
            </w:pPr>
          </w:p>
          <w:p w14:paraId="544FADF9" w14:textId="77777777" w:rsidR="00C85053" w:rsidRPr="00696AA7" w:rsidRDefault="00ED6758" w:rsidP="004E3963">
            <w:pPr>
              <w:jc w:val="both"/>
              <w:rPr>
                <w:rFonts w:ascii="Century" w:hAnsi="Century"/>
                <w:b/>
                <w:color w:val="003366"/>
                <w:sz w:val="22"/>
                <w:szCs w:val="22"/>
                <w:highlight w:val="yellow"/>
              </w:rPr>
            </w:pPr>
            <w:r w:rsidRPr="00894578">
              <w:rPr>
                <w:rFonts w:ascii="Century" w:hAnsi="Century"/>
                <w:color w:val="333333"/>
                <w:sz w:val="22"/>
                <w:szCs w:val="22"/>
              </w:rPr>
              <w:t>In the table</w:t>
            </w:r>
            <w:r w:rsidR="000B409D" w:rsidRPr="00894578">
              <w:rPr>
                <w:rFonts w:ascii="Century" w:hAnsi="Century"/>
                <w:color w:val="333333"/>
                <w:sz w:val="22"/>
                <w:szCs w:val="22"/>
              </w:rPr>
              <w:t xml:space="preserve"> below</w:t>
            </w:r>
            <w:r w:rsidRPr="00894578">
              <w:rPr>
                <w:rFonts w:ascii="Century" w:hAnsi="Century"/>
                <w:color w:val="333333"/>
                <w:sz w:val="22"/>
                <w:szCs w:val="22"/>
              </w:rPr>
              <w:t xml:space="preserve">, </w:t>
            </w:r>
            <w:r w:rsidR="000B409D" w:rsidRPr="00894578">
              <w:rPr>
                <w:rFonts w:ascii="Century" w:hAnsi="Century"/>
                <w:color w:val="333333"/>
                <w:sz w:val="22"/>
                <w:szCs w:val="22"/>
              </w:rPr>
              <w:t xml:space="preserve">the number of </w:t>
            </w:r>
            <w:r w:rsidRPr="00894578">
              <w:rPr>
                <w:rFonts w:ascii="Century" w:hAnsi="Century"/>
                <w:color w:val="333333"/>
                <w:sz w:val="22"/>
                <w:szCs w:val="22"/>
              </w:rPr>
              <w:t xml:space="preserve">companies, intermediaries, loss adjusters and employees </w:t>
            </w:r>
            <w:r w:rsidR="004E3963" w:rsidRPr="00894578">
              <w:rPr>
                <w:rFonts w:ascii="Century" w:hAnsi="Century"/>
                <w:color w:val="333333"/>
                <w:sz w:val="22"/>
                <w:szCs w:val="22"/>
              </w:rPr>
              <w:t>are</w:t>
            </w:r>
            <w:r w:rsidRPr="00894578">
              <w:rPr>
                <w:rFonts w:ascii="Century" w:hAnsi="Century"/>
                <w:color w:val="333333"/>
                <w:sz w:val="22"/>
                <w:szCs w:val="22"/>
              </w:rPr>
              <w:t xml:space="preserve"> shown for the last five years.</w:t>
            </w:r>
          </w:p>
        </w:tc>
      </w:tr>
      <w:tr w:rsidR="00ED6758" w:rsidRPr="00696AA7" w14:paraId="11D78789" w14:textId="77777777" w:rsidTr="00CE6192">
        <w:trPr>
          <w:gridAfter w:val="2"/>
          <w:wAfter w:w="56" w:type="dxa"/>
          <w:trHeight w:val="163"/>
        </w:trPr>
        <w:tc>
          <w:tcPr>
            <w:tcW w:w="4908" w:type="dxa"/>
            <w:gridSpan w:val="6"/>
          </w:tcPr>
          <w:p w14:paraId="06C40D10" w14:textId="77777777" w:rsidR="00ED6758" w:rsidRPr="00696AA7" w:rsidRDefault="00ED6758" w:rsidP="00327B97">
            <w:pPr>
              <w:jc w:val="both"/>
              <w:rPr>
                <w:rFonts w:ascii="Century" w:hAnsi="Century"/>
                <w:color w:val="000080"/>
                <w:sz w:val="22"/>
                <w:szCs w:val="22"/>
                <w:highlight w:val="yellow"/>
              </w:rPr>
            </w:pPr>
          </w:p>
        </w:tc>
        <w:tc>
          <w:tcPr>
            <w:tcW w:w="236" w:type="dxa"/>
            <w:gridSpan w:val="4"/>
          </w:tcPr>
          <w:p w14:paraId="2A35C434" w14:textId="77777777" w:rsidR="00ED6758" w:rsidRPr="00696AA7" w:rsidRDefault="00ED6758" w:rsidP="00EF2418">
            <w:pPr>
              <w:jc w:val="both"/>
              <w:rPr>
                <w:rFonts w:ascii="Century" w:hAnsi="Century"/>
                <w:sz w:val="22"/>
                <w:szCs w:val="22"/>
                <w:highlight w:val="yellow"/>
              </w:rPr>
            </w:pPr>
          </w:p>
        </w:tc>
        <w:tc>
          <w:tcPr>
            <w:tcW w:w="4658" w:type="dxa"/>
            <w:gridSpan w:val="4"/>
          </w:tcPr>
          <w:p w14:paraId="6BB4CADE" w14:textId="77777777" w:rsidR="00ED6758" w:rsidRPr="00696AA7" w:rsidRDefault="00ED6758" w:rsidP="00ED6758">
            <w:pPr>
              <w:jc w:val="both"/>
              <w:rPr>
                <w:rFonts w:ascii="Century" w:hAnsi="Century"/>
                <w:b/>
                <w:color w:val="003366"/>
                <w:sz w:val="22"/>
                <w:szCs w:val="22"/>
                <w:highlight w:val="yellow"/>
              </w:rPr>
            </w:pPr>
          </w:p>
        </w:tc>
      </w:tr>
      <w:tr w:rsidR="00ED6758" w:rsidRPr="00696AA7" w14:paraId="525D1D73" w14:textId="77777777" w:rsidTr="00CE6192">
        <w:trPr>
          <w:gridAfter w:val="2"/>
          <w:wAfter w:w="56" w:type="dxa"/>
          <w:trHeight w:val="1624"/>
        </w:trPr>
        <w:tc>
          <w:tcPr>
            <w:tcW w:w="9802" w:type="dxa"/>
            <w:gridSpan w:val="14"/>
          </w:tcPr>
          <w:p w14:paraId="14774101" w14:textId="77777777" w:rsidR="00ED6758" w:rsidRPr="00AE3E50" w:rsidRDefault="00ED6758" w:rsidP="00ED6758">
            <w:pPr>
              <w:jc w:val="center"/>
              <w:rPr>
                <w:rFonts w:ascii="Century" w:hAnsi="Century" w:cs="Arial TUR"/>
                <w:bCs/>
                <w:i/>
                <w:color w:val="000080"/>
                <w:sz w:val="20"/>
                <w:szCs w:val="20"/>
              </w:rPr>
            </w:pPr>
            <w:r w:rsidRPr="00AE3E50">
              <w:rPr>
                <w:rFonts w:ascii="Century" w:hAnsi="Century"/>
                <w:b/>
                <w:color w:val="000080"/>
                <w:sz w:val="20"/>
                <w:szCs w:val="20"/>
              </w:rPr>
              <w:t>Tablo 2.</w:t>
            </w:r>
            <w:r w:rsidR="005D0DBF" w:rsidRPr="00AE3E50">
              <w:rPr>
                <w:rFonts w:ascii="Century" w:hAnsi="Century"/>
                <w:b/>
                <w:color w:val="000080"/>
                <w:sz w:val="20"/>
                <w:szCs w:val="20"/>
              </w:rPr>
              <w:t>3</w:t>
            </w:r>
            <w:r w:rsidRPr="00AE3E50">
              <w:rPr>
                <w:rFonts w:ascii="Century" w:hAnsi="Century"/>
                <w:b/>
                <w:color w:val="000080"/>
                <w:sz w:val="20"/>
                <w:szCs w:val="20"/>
              </w:rPr>
              <w:t>.</w:t>
            </w:r>
            <w:r w:rsidR="005D0DBF" w:rsidRPr="00AE3E50">
              <w:rPr>
                <w:rFonts w:ascii="Century" w:hAnsi="Century"/>
                <w:b/>
                <w:color w:val="000080"/>
                <w:sz w:val="20"/>
                <w:szCs w:val="20"/>
              </w:rPr>
              <w:t>1</w:t>
            </w:r>
            <w:r w:rsidRPr="00AE3E50">
              <w:rPr>
                <w:rFonts w:ascii="Century" w:hAnsi="Century"/>
                <w:b/>
                <w:color w:val="000080"/>
                <w:sz w:val="20"/>
                <w:szCs w:val="20"/>
              </w:rPr>
              <w:t xml:space="preserve">: </w:t>
            </w:r>
            <w:r w:rsidRPr="00AE3E50">
              <w:rPr>
                <w:rFonts w:ascii="Century" w:hAnsi="Century" w:cs="Arial TUR"/>
                <w:b/>
                <w:bCs/>
                <w:color w:val="000080"/>
                <w:sz w:val="20"/>
                <w:szCs w:val="20"/>
              </w:rPr>
              <w:t xml:space="preserve">Sektörün İstihdam Durumu – </w:t>
            </w:r>
            <w:r w:rsidRPr="00AE3E50">
              <w:rPr>
                <w:rFonts w:ascii="Century" w:hAnsi="Century" w:cs="Arial TUR"/>
                <w:bCs/>
                <w:i/>
                <w:color w:val="000080"/>
                <w:sz w:val="20"/>
                <w:szCs w:val="20"/>
              </w:rPr>
              <w:t>Capacity of Employement of the Market</w:t>
            </w:r>
          </w:p>
          <w:p w14:paraId="3E05799D" w14:textId="77777777" w:rsidR="00054176" w:rsidRPr="00AE3E50" w:rsidRDefault="00AE3E50" w:rsidP="00ED6758">
            <w:pPr>
              <w:jc w:val="center"/>
              <w:rPr>
                <w:rFonts w:ascii="Century" w:hAnsi="Century" w:cs="Arial TUR"/>
                <w:bCs/>
                <w:i/>
                <w:color w:val="000080"/>
                <w:sz w:val="20"/>
                <w:szCs w:val="20"/>
              </w:rPr>
            </w:pPr>
            <w:r w:rsidRPr="00AE3E50">
              <w:rPr>
                <w:rFonts w:ascii="Century" w:hAnsi="Century" w:cs="Arial TUR"/>
                <w:bCs/>
                <w:i/>
                <w:noProof/>
                <w:color w:val="000080"/>
                <w:sz w:val="20"/>
                <w:szCs w:val="20"/>
                <w:lang w:val="tr-TR" w:eastAsia="tr-TR"/>
              </w:rPr>
              <w:drawing>
                <wp:inline distT="0" distB="0" distL="0" distR="0" wp14:anchorId="139922CC" wp14:editId="74D8AB6C">
                  <wp:extent cx="6086475" cy="23145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86475" cy="2314575"/>
                          </a:xfrm>
                          <a:prstGeom prst="rect">
                            <a:avLst/>
                          </a:prstGeom>
                          <a:noFill/>
                          <a:ln>
                            <a:noFill/>
                          </a:ln>
                        </pic:spPr>
                      </pic:pic>
                    </a:graphicData>
                  </a:graphic>
                </wp:inline>
              </w:drawing>
            </w:r>
          </w:p>
          <w:p w14:paraId="731742FD" w14:textId="77777777" w:rsidR="00ED6758" w:rsidRPr="00AE3E50" w:rsidRDefault="00ED6758" w:rsidP="00ED6758">
            <w:pPr>
              <w:jc w:val="both"/>
              <w:rPr>
                <w:rFonts w:ascii="Century" w:hAnsi="Century"/>
                <w:i/>
                <w:sz w:val="16"/>
                <w:szCs w:val="16"/>
              </w:rPr>
            </w:pPr>
            <w:r w:rsidRPr="00AE3E50">
              <w:rPr>
                <w:rFonts w:ascii="Century" w:hAnsi="Century"/>
                <w:sz w:val="16"/>
                <w:szCs w:val="16"/>
              </w:rPr>
              <w:t xml:space="preserve">(*) Prim ve katkı payı üretiminde bulunmayan şirketler hariç – </w:t>
            </w:r>
            <w:r w:rsidRPr="00AE3E50">
              <w:rPr>
                <w:rFonts w:ascii="Century" w:hAnsi="Century"/>
                <w:i/>
                <w:sz w:val="16"/>
                <w:szCs w:val="16"/>
              </w:rPr>
              <w:t>Ex</w:t>
            </w:r>
            <w:r w:rsidR="006B4B78" w:rsidRPr="00AE3E50">
              <w:rPr>
                <w:rFonts w:ascii="Century" w:hAnsi="Century"/>
                <w:i/>
                <w:sz w:val="16"/>
                <w:szCs w:val="16"/>
              </w:rPr>
              <w:t>c</w:t>
            </w:r>
            <w:r w:rsidRPr="00AE3E50">
              <w:rPr>
                <w:rFonts w:ascii="Century" w:hAnsi="Century"/>
                <w:i/>
                <w:sz w:val="16"/>
                <w:szCs w:val="16"/>
              </w:rPr>
              <w:t>luded inactive insurance and pension companies.</w:t>
            </w:r>
          </w:p>
          <w:p w14:paraId="5E71E4A3" w14:textId="77777777" w:rsidR="00C923AA" w:rsidRPr="00AE3E50" w:rsidRDefault="00C923AA" w:rsidP="00F16EBF">
            <w:pPr>
              <w:jc w:val="both"/>
              <w:rPr>
                <w:rFonts w:ascii="Century" w:hAnsi="Century"/>
                <w:b/>
                <w:color w:val="003366"/>
                <w:sz w:val="22"/>
                <w:szCs w:val="22"/>
              </w:rPr>
            </w:pPr>
            <w:r w:rsidRPr="00AE3E50">
              <w:rPr>
                <w:rFonts w:ascii="Century" w:hAnsi="Century"/>
                <w:sz w:val="16"/>
                <w:szCs w:val="16"/>
              </w:rPr>
              <w:t xml:space="preserve">(**) </w:t>
            </w:r>
            <w:r w:rsidR="009C741D" w:rsidRPr="00AE3E50">
              <w:rPr>
                <w:rFonts w:ascii="Century" w:hAnsi="Century"/>
                <w:sz w:val="16"/>
                <w:szCs w:val="16"/>
              </w:rPr>
              <w:t>Lisanslı aracı sayısı</w:t>
            </w:r>
            <w:r w:rsidRPr="00AE3E50">
              <w:rPr>
                <w:rFonts w:ascii="Century" w:hAnsi="Century"/>
                <w:sz w:val="16"/>
                <w:szCs w:val="16"/>
              </w:rPr>
              <w:t xml:space="preserve"> – </w:t>
            </w:r>
            <w:r w:rsidRPr="00AE3E50">
              <w:rPr>
                <w:rFonts w:ascii="Century" w:hAnsi="Century"/>
                <w:i/>
                <w:sz w:val="16"/>
                <w:szCs w:val="16"/>
              </w:rPr>
              <w:t>No. of</w:t>
            </w:r>
            <w:r w:rsidR="00F16EBF" w:rsidRPr="00AE3E50">
              <w:rPr>
                <w:rFonts w:ascii="Century" w:hAnsi="Century"/>
                <w:i/>
                <w:sz w:val="16"/>
                <w:szCs w:val="16"/>
              </w:rPr>
              <w:t xml:space="preserve"> licensed</w:t>
            </w:r>
            <w:r w:rsidR="00BB1F7E" w:rsidRPr="00AE3E50">
              <w:rPr>
                <w:rFonts w:ascii="Century" w:hAnsi="Century"/>
                <w:i/>
                <w:sz w:val="16"/>
                <w:szCs w:val="16"/>
              </w:rPr>
              <w:t xml:space="preserve"> pension intermediaries </w:t>
            </w:r>
          </w:p>
        </w:tc>
      </w:tr>
      <w:tr w:rsidR="009212BB" w:rsidRPr="00696AA7" w14:paraId="2B6264A5" w14:textId="77777777" w:rsidTr="00CE6192">
        <w:trPr>
          <w:gridAfter w:val="2"/>
          <w:wAfter w:w="56" w:type="dxa"/>
          <w:trHeight w:val="163"/>
        </w:trPr>
        <w:tc>
          <w:tcPr>
            <w:tcW w:w="4908" w:type="dxa"/>
            <w:gridSpan w:val="6"/>
          </w:tcPr>
          <w:p w14:paraId="593FB59E" w14:textId="77777777" w:rsidR="009212BB" w:rsidRPr="00FB7687" w:rsidRDefault="009212BB" w:rsidP="009212BB">
            <w:pPr>
              <w:pStyle w:val="Style2"/>
              <w:numPr>
                <w:ilvl w:val="0"/>
                <w:numId w:val="1"/>
              </w:numPr>
              <w:tabs>
                <w:tab w:val="clear" w:pos="752"/>
              </w:tabs>
              <w:spacing w:before="0" w:after="0"/>
              <w:ind w:left="252" w:hanging="240"/>
              <w:jc w:val="both"/>
              <w:rPr>
                <w:color w:val="000080"/>
                <w:sz w:val="22"/>
                <w:szCs w:val="22"/>
              </w:rPr>
            </w:pPr>
            <w:bookmarkStart w:id="142" w:name="_Toc358380194"/>
            <w:bookmarkStart w:id="143" w:name="_Toc12957664"/>
            <w:r w:rsidRPr="00FB7687">
              <w:rPr>
                <w:color w:val="000080"/>
                <w:sz w:val="22"/>
                <w:szCs w:val="22"/>
              </w:rPr>
              <w:lastRenderedPageBreak/>
              <w:t>FİNANSAL VE TEKNİK ANALİZ</w:t>
            </w:r>
            <w:bookmarkEnd w:id="142"/>
            <w:bookmarkEnd w:id="143"/>
          </w:p>
          <w:p w14:paraId="7C275D5D" w14:textId="77777777" w:rsidR="009212BB" w:rsidRPr="00FB7687" w:rsidRDefault="009212BB" w:rsidP="00327B97">
            <w:pPr>
              <w:pStyle w:val="Style2"/>
              <w:numPr>
                <w:ilvl w:val="0"/>
                <w:numId w:val="0"/>
              </w:numPr>
              <w:spacing w:before="0" w:after="0"/>
              <w:ind w:left="12"/>
              <w:jc w:val="both"/>
              <w:rPr>
                <w:b w:val="0"/>
                <w:color w:val="000080"/>
                <w:sz w:val="22"/>
                <w:szCs w:val="22"/>
              </w:rPr>
            </w:pPr>
          </w:p>
          <w:p w14:paraId="0D35B95E" w14:textId="77777777" w:rsidR="009212BB" w:rsidRPr="00FB7687" w:rsidRDefault="009212BB" w:rsidP="0005626D">
            <w:pPr>
              <w:pStyle w:val="Balk2"/>
              <w:tabs>
                <w:tab w:val="left" w:pos="394"/>
                <w:tab w:val="left" w:pos="536"/>
              </w:tabs>
              <w:spacing w:before="0" w:after="0"/>
              <w:ind w:left="110" w:hanging="110"/>
              <w:rPr>
                <w:rFonts w:ascii="Century" w:hAnsi="Century"/>
                <w:i w:val="0"/>
                <w:color w:val="000080"/>
                <w:sz w:val="22"/>
                <w:szCs w:val="22"/>
              </w:rPr>
            </w:pPr>
            <w:bookmarkStart w:id="144" w:name="_Toc358380195"/>
            <w:bookmarkStart w:id="145" w:name="_Toc12957665"/>
            <w:r w:rsidRPr="00FB7687">
              <w:rPr>
                <w:rFonts w:ascii="Century" w:hAnsi="Century"/>
                <w:i w:val="0"/>
                <w:color w:val="000080"/>
                <w:sz w:val="22"/>
                <w:szCs w:val="22"/>
              </w:rPr>
              <w:t>Özet Finansal Tablo Verileri</w:t>
            </w:r>
            <w:bookmarkEnd w:id="144"/>
            <w:bookmarkEnd w:id="145"/>
          </w:p>
          <w:p w14:paraId="6114F2EF" w14:textId="77777777" w:rsidR="009212BB" w:rsidRPr="00FB7687" w:rsidRDefault="009212BB" w:rsidP="009212BB"/>
          <w:p w14:paraId="7BB8A5F8" w14:textId="77777777" w:rsidR="009212BB" w:rsidRPr="00FB7687" w:rsidRDefault="009212BB" w:rsidP="00F330E3">
            <w:pPr>
              <w:pStyle w:val="Balk3"/>
              <w:keepNext w:val="0"/>
              <w:spacing w:before="0" w:after="0"/>
              <w:ind w:left="0"/>
              <w:jc w:val="both"/>
              <w:rPr>
                <w:rFonts w:ascii="Century" w:hAnsi="Century"/>
                <w:color w:val="000080"/>
                <w:sz w:val="22"/>
                <w:szCs w:val="22"/>
              </w:rPr>
            </w:pPr>
            <w:bookmarkStart w:id="146" w:name="_Toc358380196"/>
            <w:bookmarkStart w:id="147" w:name="_Toc12957666"/>
            <w:r w:rsidRPr="00FB7687">
              <w:rPr>
                <w:rFonts w:ascii="Century" w:hAnsi="Century"/>
                <w:color w:val="000080"/>
                <w:sz w:val="22"/>
                <w:szCs w:val="22"/>
              </w:rPr>
              <w:t>Varlık</w:t>
            </w:r>
            <w:r w:rsidR="00805F78" w:rsidRPr="00FB7687">
              <w:rPr>
                <w:rFonts w:ascii="Century" w:hAnsi="Century"/>
                <w:color w:val="000080"/>
                <w:sz w:val="22"/>
                <w:szCs w:val="22"/>
              </w:rPr>
              <w:t>lar</w:t>
            </w:r>
            <w:bookmarkEnd w:id="146"/>
            <w:bookmarkEnd w:id="147"/>
          </w:p>
          <w:p w14:paraId="75C4118D" w14:textId="77777777" w:rsidR="009212BB" w:rsidRPr="00696AA7" w:rsidRDefault="009212BB" w:rsidP="009212BB">
            <w:pPr>
              <w:rPr>
                <w:highlight w:val="yellow"/>
              </w:rPr>
            </w:pPr>
          </w:p>
          <w:p w14:paraId="7DE2552A" w14:textId="77777777" w:rsidR="00000865" w:rsidRPr="00696AA7" w:rsidRDefault="009E4138" w:rsidP="00AC442A">
            <w:pPr>
              <w:jc w:val="both"/>
              <w:rPr>
                <w:rFonts w:ascii="Century" w:hAnsi="Century"/>
                <w:sz w:val="22"/>
                <w:szCs w:val="22"/>
                <w:highlight w:val="yellow"/>
              </w:rPr>
            </w:pPr>
            <w:r w:rsidRPr="00FB7687">
              <w:rPr>
                <w:rFonts w:ascii="Century" w:hAnsi="Century"/>
                <w:sz w:val="22"/>
                <w:szCs w:val="22"/>
              </w:rPr>
              <w:t>Sigortacılık ve bireysel emekl</w:t>
            </w:r>
            <w:r w:rsidR="00FB7687" w:rsidRPr="00FB7687">
              <w:rPr>
                <w:rFonts w:ascii="Century" w:hAnsi="Century"/>
                <w:sz w:val="22"/>
                <w:szCs w:val="22"/>
              </w:rPr>
              <w:t>ilik sektörü varlık toplamı 2019 yılında %32</w:t>
            </w:r>
            <w:r w:rsidR="00E66FE6" w:rsidRPr="00FB7687">
              <w:rPr>
                <w:rFonts w:ascii="Century" w:hAnsi="Century"/>
                <w:sz w:val="22"/>
                <w:szCs w:val="22"/>
              </w:rPr>
              <w:t>,</w:t>
            </w:r>
            <w:r w:rsidR="00FB7687" w:rsidRPr="00FB7687">
              <w:rPr>
                <w:rFonts w:ascii="Century" w:hAnsi="Century"/>
                <w:sz w:val="22"/>
                <w:szCs w:val="22"/>
              </w:rPr>
              <w:t>6</w:t>
            </w:r>
            <w:r w:rsidR="00004236" w:rsidRPr="00FB7687">
              <w:rPr>
                <w:rFonts w:ascii="Century" w:hAnsi="Century"/>
                <w:sz w:val="22"/>
                <w:szCs w:val="22"/>
              </w:rPr>
              <w:t xml:space="preserve"> oranında artarak </w:t>
            </w:r>
            <w:r w:rsidR="00FB7687" w:rsidRPr="00FB7687">
              <w:rPr>
                <w:rFonts w:ascii="Century" w:hAnsi="Century"/>
                <w:sz w:val="22"/>
                <w:szCs w:val="22"/>
              </w:rPr>
              <w:t>236</w:t>
            </w:r>
            <w:r w:rsidR="006329A1" w:rsidRPr="00FB7687">
              <w:rPr>
                <w:rFonts w:ascii="Century" w:hAnsi="Century"/>
                <w:sz w:val="22"/>
                <w:szCs w:val="22"/>
              </w:rPr>
              <w:t>,</w:t>
            </w:r>
            <w:r w:rsidR="00FB7687" w:rsidRPr="00FB7687">
              <w:rPr>
                <w:rFonts w:ascii="Century" w:hAnsi="Century"/>
                <w:sz w:val="22"/>
                <w:szCs w:val="22"/>
              </w:rPr>
              <w:t>6</w:t>
            </w:r>
            <w:r w:rsidRPr="00FB7687">
              <w:rPr>
                <w:rFonts w:ascii="Century" w:hAnsi="Century"/>
                <w:sz w:val="22"/>
                <w:szCs w:val="22"/>
              </w:rPr>
              <w:t xml:space="preserve"> milyar TL’ye yükselmiştir. </w:t>
            </w:r>
            <w:r w:rsidR="00434011" w:rsidRPr="00FB7687">
              <w:rPr>
                <w:rFonts w:ascii="Century" w:hAnsi="Century"/>
                <w:sz w:val="22"/>
                <w:szCs w:val="22"/>
              </w:rPr>
              <w:t xml:space="preserve">Emeklilik fonlarının etkisiyle </w:t>
            </w:r>
            <w:r w:rsidR="00705E1F" w:rsidRPr="00FB7687">
              <w:rPr>
                <w:rFonts w:ascii="Century" w:hAnsi="Century"/>
                <w:sz w:val="22"/>
                <w:szCs w:val="22"/>
              </w:rPr>
              <w:t>hayat</w:t>
            </w:r>
            <w:r w:rsidRPr="00FB7687">
              <w:rPr>
                <w:rFonts w:ascii="Century" w:hAnsi="Century"/>
                <w:sz w:val="22"/>
                <w:szCs w:val="22"/>
              </w:rPr>
              <w:t>/emeklilik şirketlerinin sektördeki payları</w:t>
            </w:r>
            <w:r w:rsidR="00434011" w:rsidRPr="00FB7687">
              <w:rPr>
                <w:rFonts w:ascii="Century" w:hAnsi="Century"/>
                <w:sz w:val="22"/>
                <w:szCs w:val="22"/>
              </w:rPr>
              <w:t xml:space="preserve"> %60’ın üzerinde gerçekleşmektedir. </w:t>
            </w:r>
            <w:r w:rsidRPr="00FB7687">
              <w:rPr>
                <w:rFonts w:ascii="Century" w:hAnsi="Century"/>
                <w:sz w:val="22"/>
                <w:szCs w:val="22"/>
              </w:rPr>
              <w:t>Söz konusu şirketlerin sektör t</w:t>
            </w:r>
            <w:r w:rsidR="00E05D16" w:rsidRPr="00FB7687">
              <w:rPr>
                <w:rFonts w:ascii="Century" w:hAnsi="Century"/>
                <w:sz w:val="22"/>
                <w:szCs w:val="22"/>
              </w:rPr>
              <w:t>oplam varlığı içindeki payı 201</w:t>
            </w:r>
            <w:r w:rsidR="00FB7687" w:rsidRPr="00FB7687">
              <w:rPr>
                <w:rFonts w:ascii="Century" w:hAnsi="Century"/>
                <w:sz w:val="22"/>
                <w:szCs w:val="22"/>
              </w:rPr>
              <w:t>5</w:t>
            </w:r>
            <w:r w:rsidR="00434011" w:rsidRPr="00FB7687">
              <w:rPr>
                <w:rFonts w:ascii="Century" w:hAnsi="Century"/>
                <w:sz w:val="22"/>
                <w:szCs w:val="22"/>
              </w:rPr>
              <w:t xml:space="preserve"> yılında %62</w:t>
            </w:r>
            <w:r w:rsidRPr="00FB7687">
              <w:rPr>
                <w:rFonts w:ascii="Century" w:hAnsi="Century"/>
                <w:sz w:val="22"/>
                <w:szCs w:val="22"/>
              </w:rPr>
              <w:t>,</w:t>
            </w:r>
            <w:r w:rsidR="00FB7687" w:rsidRPr="00FB7687">
              <w:rPr>
                <w:rFonts w:ascii="Century" w:hAnsi="Century"/>
                <w:sz w:val="22"/>
                <w:szCs w:val="22"/>
              </w:rPr>
              <w:t>8</w:t>
            </w:r>
            <w:r w:rsidRPr="00FB7687">
              <w:rPr>
                <w:rFonts w:ascii="Century" w:hAnsi="Century"/>
                <w:sz w:val="22"/>
                <w:szCs w:val="22"/>
              </w:rPr>
              <w:t xml:space="preserve"> iken, bireysel emeklilik faaliyetindeki son yılla</w:t>
            </w:r>
            <w:r w:rsidR="00E05D16" w:rsidRPr="00FB7687">
              <w:rPr>
                <w:rFonts w:ascii="Century" w:hAnsi="Century"/>
                <w:sz w:val="22"/>
                <w:szCs w:val="22"/>
              </w:rPr>
              <w:t>rdaki hızlı artış sayesinde 201</w:t>
            </w:r>
            <w:r w:rsidR="00FB7687" w:rsidRPr="00FB7687">
              <w:rPr>
                <w:rFonts w:ascii="Century" w:hAnsi="Century"/>
                <w:sz w:val="22"/>
                <w:szCs w:val="22"/>
              </w:rPr>
              <w:t>9</w:t>
            </w:r>
            <w:r w:rsidR="00E05D16" w:rsidRPr="00FB7687">
              <w:rPr>
                <w:rFonts w:ascii="Century" w:hAnsi="Century"/>
                <w:sz w:val="22"/>
                <w:szCs w:val="22"/>
              </w:rPr>
              <w:t xml:space="preserve"> </w:t>
            </w:r>
            <w:r w:rsidR="00434011" w:rsidRPr="00FB7687">
              <w:rPr>
                <w:rFonts w:ascii="Century" w:hAnsi="Century"/>
                <w:sz w:val="22"/>
                <w:szCs w:val="22"/>
              </w:rPr>
              <w:t>yılı sonunda %6</w:t>
            </w:r>
            <w:r w:rsidR="00FB7687" w:rsidRPr="00FB7687">
              <w:rPr>
                <w:rFonts w:ascii="Century" w:hAnsi="Century"/>
                <w:sz w:val="22"/>
                <w:szCs w:val="22"/>
              </w:rPr>
              <w:t>5</w:t>
            </w:r>
            <w:r w:rsidRPr="00FB7687">
              <w:rPr>
                <w:rFonts w:ascii="Century" w:hAnsi="Century"/>
                <w:sz w:val="22"/>
                <w:szCs w:val="22"/>
              </w:rPr>
              <w:t>,</w:t>
            </w:r>
            <w:r w:rsidR="00FB7687" w:rsidRPr="00FB7687">
              <w:rPr>
                <w:rFonts w:ascii="Century" w:hAnsi="Century"/>
                <w:sz w:val="22"/>
                <w:szCs w:val="22"/>
              </w:rPr>
              <w:t>3</w:t>
            </w:r>
            <w:r w:rsidRPr="00FB7687">
              <w:rPr>
                <w:rFonts w:ascii="Century" w:hAnsi="Century"/>
                <w:sz w:val="22"/>
                <w:szCs w:val="22"/>
              </w:rPr>
              <w:t>’</w:t>
            </w:r>
            <w:r w:rsidR="00434011" w:rsidRPr="00FB7687">
              <w:rPr>
                <w:rFonts w:ascii="Century" w:hAnsi="Century"/>
                <w:sz w:val="22"/>
                <w:szCs w:val="22"/>
              </w:rPr>
              <w:t>e</w:t>
            </w:r>
            <w:r w:rsidRPr="00FB7687">
              <w:rPr>
                <w:rFonts w:ascii="Century" w:hAnsi="Century"/>
                <w:sz w:val="22"/>
                <w:szCs w:val="22"/>
              </w:rPr>
              <w:t xml:space="preserve"> yükselmiştir. </w:t>
            </w:r>
            <w:r w:rsidRPr="00585CD4">
              <w:rPr>
                <w:rFonts w:ascii="Century" w:hAnsi="Century"/>
                <w:sz w:val="22"/>
                <w:szCs w:val="22"/>
              </w:rPr>
              <w:t>Aynı tarih itibarı</w:t>
            </w:r>
            <w:r w:rsidR="00E05D16" w:rsidRPr="00585CD4">
              <w:rPr>
                <w:rFonts w:ascii="Century" w:hAnsi="Century"/>
                <w:sz w:val="22"/>
                <w:szCs w:val="22"/>
              </w:rPr>
              <w:t>yla sektör varlık toplamının %3</w:t>
            </w:r>
            <w:r w:rsidR="00585CD4" w:rsidRPr="00585CD4">
              <w:rPr>
                <w:rFonts w:ascii="Century" w:hAnsi="Century"/>
                <w:sz w:val="22"/>
                <w:szCs w:val="22"/>
              </w:rPr>
              <w:t>2</w:t>
            </w:r>
            <w:r w:rsidR="00E05D16" w:rsidRPr="00585CD4">
              <w:rPr>
                <w:rFonts w:ascii="Century" w:hAnsi="Century"/>
                <w:sz w:val="22"/>
                <w:szCs w:val="22"/>
              </w:rPr>
              <w:t>,</w:t>
            </w:r>
            <w:r w:rsidR="00585CD4" w:rsidRPr="00585CD4">
              <w:rPr>
                <w:rFonts w:ascii="Century" w:hAnsi="Century"/>
                <w:sz w:val="22"/>
                <w:szCs w:val="22"/>
              </w:rPr>
              <w:t>6</w:t>
            </w:r>
            <w:r w:rsidRPr="00585CD4">
              <w:rPr>
                <w:rFonts w:ascii="Century" w:hAnsi="Century"/>
                <w:sz w:val="22"/>
                <w:szCs w:val="22"/>
              </w:rPr>
              <w:t>’</w:t>
            </w:r>
            <w:r w:rsidR="00585CD4" w:rsidRPr="00585CD4">
              <w:rPr>
                <w:rFonts w:ascii="Century" w:hAnsi="Century"/>
                <w:sz w:val="22"/>
                <w:szCs w:val="22"/>
              </w:rPr>
              <w:t>sı</w:t>
            </w:r>
            <w:r w:rsidRPr="00585CD4">
              <w:rPr>
                <w:rFonts w:ascii="Century" w:hAnsi="Century"/>
                <w:sz w:val="22"/>
                <w:szCs w:val="22"/>
              </w:rPr>
              <w:t xml:space="preserve"> hayat dışı </w:t>
            </w:r>
            <w:r w:rsidR="00434011" w:rsidRPr="00585CD4">
              <w:rPr>
                <w:rFonts w:ascii="Century" w:hAnsi="Century"/>
                <w:sz w:val="22"/>
                <w:szCs w:val="22"/>
              </w:rPr>
              <w:t>sigorta şirketlerine, kalan %2,</w:t>
            </w:r>
            <w:r w:rsidR="00585CD4" w:rsidRPr="00585CD4">
              <w:rPr>
                <w:rFonts w:ascii="Century" w:hAnsi="Century"/>
                <w:sz w:val="22"/>
                <w:szCs w:val="22"/>
              </w:rPr>
              <w:t>1</w:t>
            </w:r>
            <w:r w:rsidRPr="00585CD4">
              <w:rPr>
                <w:rFonts w:ascii="Century" w:hAnsi="Century"/>
                <w:sz w:val="22"/>
                <w:szCs w:val="22"/>
              </w:rPr>
              <w:t>’</w:t>
            </w:r>
            <w:r w:rsidR="00434011" w:rsidRPr="00585CD4">
              <w:rPr>
                <w:rFonts w:ascii="Century" w:hAnsi="Century"/>
                <w:sz w:val="22"/>
                <w:szCs w:val="22"/>
              </w:rPr>
              <w:t>i</w:t>
            </w:r>
            <w:r w:rsidRPr="00585CD4">
              <w:rPr>
                <w:rFonts w:ascii="Century" w:hAnsi="Century"/>
                <w:sz w:val="22"/>
                <w:szCs w:val="22"/>
              </w:rPr>
              <w:t xml:space="preserve"> ise reasürans şirket</w:t>
            </w:r>
            <w:r w:rsidR="00B3310D" w:rsidRPr="00585CD4">
              <w:rPr>
                <w:rFonts w:ascii="Century" w:hAnsi="Century"/>
                <w:sz w:val="22"/>
                <w:szCs w:val="22"/>
              </w:rPr>
              <w:t>ler</w:t>
            </w:r>
            <w:r w:rsidRPr="00585CD4">
              <w:rPr>
                <w:rFonts w:ascii="Century" w:hAnsi="Century"/>
                <w:sz w:val="22"/>
                <w:szCs w:val="22"/>
              </w:rPr>
              <w:t>ine ait bulunmaktadır.</w:t>
            </w:r>
          </w:p>
          <w:p w14:paraId="6EEA31B4" w14:textId="77777777" w:rsidR="007C21AF" w:rsidRPr="00742827" w:rsidRDefault="007C21AF" w:rsidP="00AC442A">
            <w:pPr>
              <w:jc w:val="both"/>
              <w:rPr>
                <w:rFonts w:ascii="Century" w:hAnsi="Century"/>
                <w:sz w:val="16"/>
                <w:szCs w:val="16"/>
                <w:highlight w:val="yellow"/>
              </w:rPr>
            </w:pPr>
          </w:p>
          <w:p w14:paraId="2981B390" w14:textId="77777777" w:rsidR="00064E6C" w:rsidRPr="00742827" w:rsidRDefault="00B070F6" w:rsidP="007C21AF">
            <w:pPr>
              <w:jc w:val="both"/>
              <w:rPr>
                <w:rFonts w:ascii="Century" w:hAnsi="Century"/>
                <w:sz w:val="22"/>
                <w:szCs w:val="22"/>
              </w:rPr>
            </w:pPr>
            <w:r w:rsidRPr="00742827">
              <w:rPr>
                <w:rFonts w:ascii="Century" w:hAnsi="Century"/>
                <w:sz w:val="22"/>
                <w:szCs w:val="22"/>
              </w:rPr>
              <w:t>Aşağıdaki grafikte</w:t>
            </w:r>
            <w:r w:rsidR="00F93F69" w:rsidRPr="00742827">
              <w:rPr>
                <w:rFonts w:ascii="Century" w:hAnsi="Century"/>
                <w:sz w:val="22"/>
                <w:szCs w:val="22"/>
              </w:rPr>
              <w:t xml:space="preserve">, toplam aktiflerin şirket grupları bazında dağılımı </w:t>
            </w:r>
            <w:r w:rsidR="00AC442A" w:rsidRPr="00742827">
              <w:rPr>
                <w:rFonts w:ascii="Century" w:hAnsi="Century"/>
                <w:sz w:val="22"/>
                <w:szCs w:val="22"/>
              </w:rPr>
              <w:t>gösterilmiştir.</w:t>
            </w:r>
          </w:p>
          <w:p w14:paraId="6FD267D0" w14:textId="77777777" w:rsidR="00D05548" w:rsidRPr="00742827" w:rsidRDefault="00D05548" w:rsidP="007C21AF">
            <w:pPr>
              <w:jc w:val="both"/>
              <w:rPr>
                <w:rFonts w:ascii="Century" w:hAnsi="Century"/>
                <w:i/>
                <w:color w:val="000080"/>
                <w:sz w:val="16"/>
                <w:szCs w:val="16"/>
                <w:highlight w:val="yellow"/>
              </w:rPr>
            </w:pPr>
          </w:p>
        </w:tc>
        <w:tc>
          <w:tcPr>
            <w:tcW w:w="236" w:type="dxa"/>
            <w:gridSpan w:val="4"/>
          </w:tcPr>
          <w:p w14:paraId="75E581DB" w14:textId="77777777" w:rsidR="009212BB" w:rsidRPr="00696AA7" w:rsidRDefault="009212BB" w:rsidP="00EF2418">
            <w:pPr>
              <w:jc w:val="both"/>
              <w:rPr>
                <w:rFonts w:ascii="Century" w:hAnsi="Century"/>
                <w:sz w:val="22"/>
                <w:szCs w:val="22"/>
                <w:highlight w:val="yellow"/>
              </w:rPr>
            </w:pPr>
          </w:p>
        </w:tc>
        <w:tc>
          <w:tcPr>
            <w:tcW w:w="4658" w:type="dxa"/>
            <w:gridSpan w:val="4"/>
          </w:tcPr>
          <w:p w14:paraId="00B3B2F6" w14:textId="77777777" w:rsidR="009212BB" w:rsidRPr="00FB7687" w:rsidRDefault="009212BB" w:rsidP="009212BB">
            <w:pPr>
              <w:jc w:val="both"/>
              <w:rPr>
                <w:rFonts w:ascii="Century" w:hAnsi="Century"/>
                <w:b/>
                <w:color w:val="003366"/>
                <w:sz w:val="22"/>
                <w:szCs w:val="22"/>
              </w:rPr>
            </w:pPr>
            <w:r w:rsidRPr="00FB7687">
              <w:rPr>
                <w:rFonts w:ascii="Century" w:hAnsi="Century"/>
                <w:b/>
                <w:color w:val="003366"/>
                <w:sz w:val="22"/>
                <w:szCs w:val="22"/>
              </w:rPr>
              <w:t>3. FINANCIAL / TECHNICAL ANALYSIS</w:t>
            </w:r>
          </w:p>
          <w:p w14:paraId="08E53959" w14:textId="77777777" w:rsidR="009212BB" w:rsidRPr="00FB7687" w:rsidRDefault="009212BB" w:rsidP="009212BB">
            <w:pPr>
              <w:jc w:val="both"/>
              <w:rPr>
                <w:rFonts w:ascii="Century" w:hAnsi="Century"/>
                <w:b/>
                <w:color w:val="003366"/>
                <w:sz w:val="22"/>
                <w:szCs w:val="22"/>
              </w:rPr>
            </w:pPr>
          </w:p>
          <w:p w14:paraId="5CD5C4BA" w14:textId="77777777" w:rsidR="009212BB" w:rsidRPr="00FB7687" w:rsidRDefault="009212BB" w:rsidP="009212BB">
            <w:pPr>
              <w:jc w:val="both"/>
              <w:rPr>
                <w:rFonts w:ascii="Century" w:hAnsi="Century"/>
                <w:b/>
                <w:color w:val="003366"/>
                <w:sz w:val="22"/>
                <w:szCs w:val="22"/>
              </w:rPr>
            </w:pPr>
            <w:r w:rsidRPr="00FB7687">
              <w:rPr>
                <w:rFonts w:ascii="Century" w:hAnsi="Century"/>
                <w:b/>
                <w:color w:val="003366"/>
                <w:sz w:val="22"/>
                <w:szCs w:val="22"/>
              </w:rPr>
              <w:t xml:space="preserve">3.1 </w:t>
            </w:r>
            <w:r w:rsidR="008A13F0" w:rsidRPr="00FB7687">
              <w:rPr>
                <w:rFonts w:ascii="Century" w:hAnsi="Century"/>
                <w:b/>
                <w:color w:val="003366"/>
                <w:sz w:val="22"/>
                <w:szCs w:val="22"/>
              </w:rPr>
              <w:t>Financial Indicators</w:t>
            </w:r>
          </w:p>
          <w:p w14:paraId="0FE8FE29" w14:textId="77777777" w:rsidR="009212BB" w:rsidRPr="00FB7687" w:rsidRDefault="009212BB" w:rsidP="00ED6758">
            <w:pPr>
              <w:jc w:val="both"/>
              <w:rPr>
                <w:rFonts w:ascii="Century" w:hAnsi="Century"/>
                <w:b/>
                <w:color w:val="003366"/>
                <w:sz w:val="22"/>
                <w:szCs w:val="22"/>
              </w:rPr>
            </w:pPr>
          </w:p>
          <w:p w14:paraId="786B19F2" w14:textId="77777777" w:rsidR="009212BB" w:rsidRPr="00FB7687" w:rsidRDefault="009212BB" w:rsidP="009212BB">
            <w:pPr>
              <w:jc w:val="both"/>
              <w:rPr>
                <w:rFonts w:ascii="Century" w:hAnsi="Century"/>
                <w:b/>
                <w:color w:val="003366"/>
                <w:sz w:val="22"/>
                <w:szCs w:val="22"/>
              </w:rPr>
            </w:pPr>
            <w:r w:rsidRPr="00FB7687">
              <w:rPr>
                <w:rFonts w:ascii="Century" w:hAnsi="Century"/>
                <w:b/>
                <w:color w:val="003366"/>
                <w:sz w:val="22"/>
                <w:szCs w:val="22"/>
              </w:rPr>
              <w:t>3.1.1. Assets</w:t>
            </w:r>
          </w:p>
          <w:p w14:paraId="3FCF5BD0" w14:textId="77777777" w:rsidR="009212BB" w:rsidRPr="00696AA7" w:rsidRDefault="009212BB" w:rsidP="00ED6758">
            <w:pPr>
              <w:jc w:val="both"/>
              <w:rPr>
                <w:rFonts w:ascii="Century" w:hAnsi="Century"/>
                <w:b/>
                <w:color w:val="003366"/>
                <w:sz w:val="22"/>
                <w:szCs w:val="22"/>
                <w:highlight w:val="yellow"/>
              </w:rPr>
            </w:pPr>
          </w:p>
          <w:p w14:paraId="110220FE" w14:textId="77777777" w:rsidR="009E4138" w:rsidRPr="00696AA7" w:rsidRDefault="009E4138" w:rsidP="009E4138">
            <w:pPr>
              <w:jc w:val="both"/>
              <w:rPr>
                <w:rFonts w:ascii="Century" w:hAnsi="Century"/>
                <w:color w:val="333333"/>
                <w:sz w:val="22"/>
                <w:szCs w:val="22"/>
                <w:highlight w:val="yellow"/>
              </w:rPr>
            </w:pPr>
            <w:r w:rsidRPr="00FB7687">
              <w:rPr>
                <w:rFonts w:ascii="Century" w:hAnsi="Century"/>
                <w:color w:val="333333"/>
                <w:sz w:val="22"/>
                <w:szCs w:val="22"/>
              </w:rPr>
              <w:t>Total assets of insurance, reinsurance and p</w:t>
            </w:r>
            <w:r w:rsidR="00963DD4" w:rsidRPr="00FB7687">
              <w:rPr>
                <w:rFonts w:ascii="Century" w:hAnsi="Century"/>
                <w:color w:val="333333"/>
                <w:sz w:val="22"/>
                <w:szCs w:val="22"/>
              </w:rPr>
              <w:t>ension companies have reached</w:t>
            </w:r>
            <w:r w:rsidRPr="00FB7687">
              <w:rPr>
                <w:rFonts w:ascii="Century" w:hAnsi="Century"/>
                <w:color w:val="333333"/>
                <w:sz w:val="22"/>
                <w:szCs w:val="22"/>
              </w:rPr>
              <w:t xml:space="preserve"> </w:t>
            </w:r>
            <w:r w:rsidRPr="00FB7687">
              <w:rPr>
                <w:rFonts w:ascii="AbakuTLSymSans" w:hAnsi="AbakuTLSymSans" w:cs="Arial"/>
                <w:bCs/>
                <w:color w:val="333333"/>
                <w:sz w:val="20"/>
                <w:szCs w:val="20"/>
              </w:rPr>
              <w:t>¨</w:t>
            </w:r>
            <w:r w:rsidR="00FB7687" w:rsidRPr="00FB7687">
              <w:rPr>
                <w:rFonts w:ascii="Century" w:hAnsi="Century" w:cs="Arial"/>
                <w:bCs/>
                <w:color w:val="333333"/>
                <w:sz w:val="22"/>
                <w:szCs w:val="22"/>
              </w:rPr>
              <w:t>236</w:t>
            </w:r>
            <w:r w:rsidRPr="00FB7687">
              <w:rPr>
                <w:rFonts w:ascii="Century" w:hAnsi="Century" w:cs="Arial"/>
                <w:bCs/>
                <w:color w:val="333333"/>
                <w:sz w:val="22"/>
                <w:szCs w:val="22"/>
              </w:rPr>
              <w:t>.</w:t>
            </w:r>
            <w:r w:rsidR="00FB7687" w:rsidRPr="00FB7687">
              <w:rPr>
                <w:rFonts w:ascii="Century" w:hAnsi="Century" w:cs="Arial"/>
                <w:bCs/>
                <w:color w:val="333333"/>
                <w:sz w:val="22"/>
                <w:szCs w:val="22"/>
              </w:rPr>
              <w:t>6</w:t>
            </w:r>
            <w:r w:rsidR="00FB7687" w:rsidRPr="00FB7687">
              <w:rPr>
                <w:rFonts w:ascii="Century" w:hAnsi="Century"/>
                <w:color w:val="333333"/>
                <w:sz w:val="22"/>
                <w:szCs w:val="22"/>
              </w:rPr>
              <w:t xml:space="preserve"> billion by an increase of 32</w:t>
            </w:r>
            <w:r w:rsidR="006329A1" w:rsidRPr="00FB7687">
              <w:rPr>
                <w:rFonts w:ascii="Century" w:hAnsi="Century"/>
                <w:color w:val="333333"/>
                <w:sz w:val="22"/>
                <w:szCs w:val="22"/>
              </w:rPr>
              <w:t>.</w:t>
            </w:r>
            <w:r w:rsidR="00FB7687" w:rsidRPr="00FB7687">
              <w:rPr>
                <w:rFonts w:ascii="Century" w:hAnsi="Century"/>
                <w:color w:val="333333"/>
                <w:sz w:val="22"/>
                <w:szCs w:val="22"/>
              </w:rPr>
              <w:t>6</w:t>
            </w:r>
            <w:r w:rsidR="00CC3634" w:rsidRPr="00FB7687">
              <w:rPr>
                <w:rFonts w:ascii="Century" w:hAnsi="Century"/>
                <w:bCs/>
                <w:color w:val="333333"/>
                <w:sz w:val="22"/>
                <w:szCs w:val="22"/>
              </w:rPr>
              <w:t>%</w:t>
            </w:r>
            <w:r w:rsidR="006329A1" w:rsidRPr="00FB7687">
              <w:rPr>
                <w:rFonts w:ascii="Century" w:hAnsi="Century"/>
                <w:color w:val="333333"/>
                <w:sz w:val="22"/>
                <w:szCs w:val="22"/>
              </w:rPr>
              <w:t xml:space="preserve"> at the end of 201</w:t>
            </w:r>
            <w:r w:rsidR="00FB7687" w:rsidRPr="00FB7687">
              <w:rPr>
                <w:rFonts w:ascii="Century" w:hAnsi="Century"/>
                <w:color w:val="333333"/>
                <w:sz w:val="22"/>
                <w:szCs w:val="22"/>
              </w:rPr>
              <w:t>9</w:t>
            </w:r>
            <w:r w:rsidRPr="00FB7687">
              <w:rPr>
                <w:rFonts w:ascii="Century" w:hAnsi="Century"/>
                <w:color w:val="333333"/>
                <w:sz w:val="22"/>
                <w:szCs w:val="22"/>
              </w:rPr>
              <w:t xml:space="preserve">. </w:t>
            </w:r>
            <w:r w:rsidR="0090495F" w:rsidRPr="00FB7687">
              <w:rPr>
                <w:rFonts w:ascii="Century" w:hAnsi="Century"/>
                <w:color w:val="333333"/>
                <w:sz w:val="22"/>
                <w:szCs w:val="22"/>
              </w:rPr>
              <w:t>Over the last years,</w:t>
            </w:r>
            <w:r w:rsidR="0090495F" w:rsidRPr="00FB7687" w:rsidDel="00192F6C">
              <w:rPr>
                <w:rFonts w:ascii="Century" w:hAnsi="Century"/>
                <w:color w:val="333333"/>
                <w:sz w:val="22"/>
                <w:szCs w:val="22"/>
              </w:rPr>
              <w:t xml:space="preserve"> </w:t>
            </w:r>
            <w:r w:rsidR="0090495F" w:rsidRPr="00FB7687">
              <w:rPr>
                <w:rFonts w:ascii="Century" w:hAnsi="Century"/>
                <w:color w:val="333333"/>
                <w:sz w:val="22"/>
                <w:szCs w:val="22"/>
              </w:rPr>
              <w:t xml:space="preserve">the share of life / pension companies has been increasing and their share in </w:t>
            </w:r>
            <w:r w:rsidR="00FB7687" w:rsidRPr="00FB7687">
              <w:rPr>
                <w:rFonts w:ascii="Century" w:hAnsi="Century"/>
                <w:color w:val="333333"/>
                <w:sz w:val="22"/>
                <w:szCs w:val="22"/>
              </w:rPr>
              <w:t>terms of total assets reached 65</w:t>
            </w:r>
            <w:r w:rsidR="0090495F" w:rsidRPr="00FB7687">
              <w:rPr>
                <w:rFonts w:ascii="Century" w:hAnsi="Century"/>
                <w:color w:val="333333"/>
                <w:sz w:val="22"/>
                <w:szCs w:val="22"/>
              </w:rPr>
              <w:t>.</w:t>
            </w:r>
            <w:r w:rsidR="00FB7687" w:rsidRPr="00FB7687">
              <w:rPr>
                <w:rFonts w:ascii="Century" w:hAnsi="Century"/>
                <w:color w:val="333333"/>
                <w:sz w:val="22"/>
                <w:szCs w:val="22"/>
              </w:rPr>
              <w:t>3</w:t>
            </w:r>
            <w:r w:rsidR="0090495F" w:rsidRPr="00FB7687">
              <w:rPr>
                <w:rFonts w:ascii="Century" w:hAnsi="Century"/>
                <w:bCs/>
                <w:color w:val="333333"/>
                <w:sz w:val="22"/>
                <w:szCs w:val="22"/>
              </w:rPr>
              <w:t>%</w:t>
            </w:r>
            <w:r w:rsidR="00FB7687" w:rsidRPr="00FB7687">
              <w:rPr>
                <w:rFonts w:ascii="Century" w:hAnsi="Century"/>
                <w:color w:val="333333"/>
                <w:sz w:val="22"/>
                <w:szCs w:val="22"/>
              </w:rPr>
              <w:t xml:space="preserve"> in 2019</w:t>
            </w:r>
            <w:r w:rsidR="0090495F" w:rsidRPr="00FB7687">
              <w:rPr>
                <w:rFonts w:ascii="Century" w:hAnsi="Century"/>
                <w:color w:val="333333"/>
                <w:sz w:val="22"/>
                <w:szCs w:val="22"/>
              </w:rPr>
              <w:t xml:space="preserve"> thanks to the increase in the funds accumulated in pension system, whil</w:t>
            </w:r>
            <w:r w:rsidR="0090495F" w:rsidRPr="00742827">
              <w:rPr>
                <w:rFonts w:ascii="Century" w:hAnsi="Century"/>
                <w:color w:val="333333"/>
                <w:sz w:val="22"/>
                <w:szCs w:val="22"/>
              </w:rPr>
              <w:t>e it was 62.</w:t>
            </w:r>
            <w:r w:rsidR="00FB7687" w:rsidRPr="00742827">
              <w:rPr>
                <w:rFonts w:ascii="Century" w:hAnsi="Century"/>
                <w:color w:val="333333"/>
                <w:sz w:val="22"/>
                <w:szCs w:val="22"/>
              </w:rPr>
              <w:t>8</w:t>
            </w:r>
            <w:r w:rsidR="0090495F" w:rsidRPr="00742827">
              <w:rPr>
                <w:rFonts w:ascii="Century" w:hAnsi="Century"/>
                <w:bCs/>
                <w:color w:val="333333"/>
                <w:sz w:val="22"/>
                <w:szCs w:val="22"/>
              </w:rPr>
              <w:t>%</w:t>
            </w:r>
            <w:r w:rsidR="00FB7687" w:rsidRPr="00742827">
              <w:rPr>
                <w:rFonts w:ascii="Century" w:hAnsi="Century"/>
                <w:color w:val="333333"/>
                <w:sz w:val="22"/>
                <w:szCs w:val="22"/>
              </w:rPr>
              <w:t xml:space="preserve"> in 2015</w:t>
            </w:r>
            <w:r w:rsidR="0090495F" w:rsidRPr="00742827">
              <w:rPr>
                <w:rFonts w:ascii="Century" w:hAnsi="Century"/>
                <w:color w:val="333333"/>
                <w:sz w:val="22"/>
                <w:szCs w:val="22"/>
              </w:rPr>
              <w:t xml:space="preserve">. </w:t>
            </w:r>
            <w:r w:rsidR="00E05D16" w:rsidRPr="00742827">
              <w:rPr>
                <w:rFonts w:ascii="Century" w:hAnsi="Century"/>
                <w:color w:val="333333"/>
                <w:sz w:val="22"/>
                <w:szCs w:val="22"/>
              </w:rPr>
              <w:t>As of December 31, 201</w:t>
            </w:r>
            <w:r w:rsidR="00742827" w:rsidRPr="00742827">
              <w:rPr>
                <w:rFonts w:ascii="Century" w:hAnsi="Century"/>
                <w:color w:val="333333"/>
                <w:sz w:val="22"/>
                <w:szCs w:val="22"/>
              </w:rPr>
              <w:t>9</w:t>
            </w:r>
            <w:r w:rsidRPr="00742827">
              <w:rPr>
                <w:rFonts w:ascii="Century" w:hAnsi="Century"/>
                <w:color w:val="333333"/>
                <w:sz w:val="22"/>
                <w:szCs w:val="22"/>
              </w:rPr>
              <w:t>, non-life and reinsurance compan</w:t>
            </w:r>
            <w:r w:rsidR="00E05D16" w:rsidRPr="00742827">
              <w:rPr>
                <w:rFonts w:ascii="Century" w:hAnsi="Century"/>
                <w:color w:val="333333"/>
                <w:sz w:val="22"/>
                <w:szCs w:val="22"/>
              </w:rPr>
              <w:t>ies constituted 3</w:t>
            </w:r>
            <w:r w:rsidR="00742827" w:rsidRPr="00742827">
              <w:rPr>
                <w:rFonts w:ascii="Century" w:hAnsi="Century"/>
                <w:color w:val="333333"/>
                <w:sz w:val="22"/>
                <w:szCs w:val="22"/>
              </w:rPr>
              <w:t>2</w:t>
            </w:r>
            <w:r w:rsidR="00E05D16" w:rsidRPr="00742827">
              <w:rPr>
                <w:rFonts w:ascii="Century" w:hAnsi="Century"/>
                <w:color w:val="333333"/>
                <w:sz w:val="22"/>
                <w:szCs w:val="22"/>
              </w:rPr>
              <w:t>,</w:t>
            </w:r>
            <w:r w:rsidR="00742827" w:rsidRPr="00742827">
              <w:rPr>
                <w:rFonts w:ascii="Century" w:hAnsi="Century"/>
                <w:color w:val="333333"/>
                <w:sz w:val="22"/>
                <w:szCs w:val="22"/>
              </w:rPr>
              <w:t>6</w:t>
            </w:r>
            <w:r w:rsidR="00CC3634" w:rsidRPr="00742827">
              <w:rPr>
                <w:rFonts w:ascii="Century" w:hAnsi="Century"/>
                <w:bCs/>
                <w:color w:val="333333"/>
                <w:sz w:val="22"/>
                <w:szCs w:val="22"/>
              </w:rPr>
              <w:t>%</w:t>
            </w:r>
            <w:r w:rsidRPr="00742827">
              <w:rPr>
                <w:rFonts w:ascii="Century" w:hAnsi="Century"/>
                <w:color w:val="333333"/>
                <w:sz w:val="22"/>
                <w:szCs w:val="22"/>
              </w:rPr>
              <w:t xml:space="preserve"> </w:t>
            </w:r>
            <w:r w:rsidR="00E05D16" w:rsidRPr="00742827">
              <w:rPr>
                <w:rFonts w:ascii="Century" w:hAnsi="Century"/>
                <w:color w:val="333333"/>
                <w:sz w:val="22"/>
                <w:szCs w:val="22"/>
              </w:rPr>
              <w:t>and 2.</w:t>
            </w:r>
            <w:r w:rsidR="00742827" w:rsidRPr="00742827">
              <w:rPr>
                <w:rFonts w:ascii="Century" w:hAnsi="Century"/>
                <w:color w:val="333333"/>
                <w:sz w:val="22"/>
                <w:szCs w:val="22"/>
              </w:rPr>
              <w:t>1</w:t>
            </w:r>
            <w:r w:rsidR="00CC3634" w:rsidRPr="00742827">
              <w:rPr>
                <w:rFonts w:ascii="Century" w:hAnsi="Century"/>
                <w:bCs/>
                <w:color w:val="333333"/>
                <w:sz w:val="22"/>
                <w:szCs w:val="22"/>
              </w:rPr>
              <w:t>%</w:t>
            </w:r>
            <w:r w:rsidRPr="00742827">
              <w:rPr>
                <w:rFonts w:ascii="Century" w:hAnsi="Century"/>
                <w:color w:val="333333"/>
                <w:sz w:val="22"/>
                <w:szCs w:val="22"/>
              </w:rPr>
              <w:t xml:space="preserve"> of </w:t>
            </w:r>
            <w:r w:rsidR="000835D9" w:rsidRPr="00742827">
              <w:rPr>
                <w:rFonts w:ascii="Century" w:hAnsi="Century"/>
                <w:color w:val="333333"/>
                <w:sz w:val="22"/>
                <w:szCs w:val="22"/>
              </w:rPr>
              <w:t xml:space="preserve">the </w:t>
            </w:r>
            <w:r w:rsidRPr="00742827">
              <w:rPr>
                <w:rFonts w:ascii="Century" w:hAnsi="Century"/>
                <w:color w:val="333333"/>
                <w:sz w:val="22"/>
                <w:szCs w:val="22"/>
              </w:rPr>
              <w:t>total assets</w:t>
            </w:r>
            <w:r w:rsidR="000835D9" w:rsidRPr="00742827">
              <w:rPr>
                <w:rFonts w:ascii="Century" w:hAnsi="Century"/>
                <w:color w:val="333333"/>
                <w:sz w:val="22"/>
                <w:szCs w:val="22"/>
              </w:rPr>
              <w:t xml:space="preserve"> of the industry</w:t>
            </w:r>
            <w:r w:rsidRPr="00742827">
              <w:rPr>
                <w:rFonts w:ascii="Century" w:hAnsi="Century"/>
                <w:color w:val="333333"/>
                <w:sz w:val="22"/>
                <w:szCs w:val="22"/>
              </w:rPr>
              <w:t xml:space="preserve">, respectively. </w:t>
            </w:r>
          </w:p>
          <w:p w14:paraId="19B86F5E" w14:textId="77777777" w:rsidR="00000865" w:rsidRPr="00696AA7" w:rsidRDefault="00000865" w:rsidP="009212BB">
            <w:pPr>
              <w:jc w:val="both"/>
              <w:rPr>
                <w:rFonts w:ascii="Century" w:hAnsi="Century"/>
                <w:color w:val="333333"/>
                <w:sz w:val="22"/>
                <w:szCs w:val="22"/>
                <w:highlight w:val="yellow"/>
              </w:rPr>
            </w:pPr>
          </w:p>
          <w:p w14:paraId="53951A60" w14:textId="77777777" w:rsidR="005B31A7" w:rsidRPr="00742827" w:rsidRDefault="005B31A7" w:rsidP="009212BB">
            <w:pPr>
              <w:jc w:val="both"/>
              <w:rPr>
                <w:rFonts w:ascii="Century" w:hAnsi="Century"/>
                <w:color w:val="333333"/>
                <w:sz w:val="18"/>
                <w:szCs w:val="18"/>
                <w:highlight w:val="yellow"/>
              </w:rPr>
            </w:pPr>
          </w:p>
          <w:p w14:paraId="1A21BBAE" w14:textId="77777777" w:rsidR="009212BB" w:rsidRPr="00742827" w:rsidRDefault="0031019F" w:rsidP="009212BB">
            <w:pPr>
              <w:jc w:val="both"/>
              <w:rPr>
                <w:rFonts w:ascii="Century" w:hAnsi="Century"/>
                <w:color w:val="333333"/>
                <w:sz w:val="22"/>
                <w:szCs w:val="22"/>
              </w:rPr>
            </w:pPr>
            <w:r w:rsidRPr="00742827">
              <w:rPr>
                <w:rFonts w:ascii="Century" w:hAnsi="Century"/>
                <w:color w:val="333333"/>
                <w:sz w:val="22"/>
                <w:szCs w:val="22"/>
              </w:rPr>
              <w:t xml:space="preserve">The following graph </w:t>
            </w:r>
            <w:r w:rsidR="008A081C" w:rsidRPr="00742827">
              <w:rPr>
                <w:rFonts w:ascii="Century" w:hAnsi="Century"/>
                <w:color w:val="333333"/>
                <w:sz w:val="22"/>
                <w:szCs w:val="22"/>
              </w:rPr>
              <w:t>re</w:t>
            </w:r>
            <w:r w:rsidRPr="00742827">
              <w:rPr>
                <w:rFonts w:ascii="Century" w:hAnsi="Century"/>
                <w:color w:val="333333"/>
                <w:sz w:val="22"/>
                <w:szCs w:val="22"/>
              </w:rPr>
              <w:t>present</w:t>
            </w:r>
            <w:r w:rsidR="00713218" w:rsidRPr="00742827">
              <w:rPr>
                <w:rFonts w:ascii="Century" w:hAnsi="Century"/>
                <w:color w:val="333333"/>
                <w:sz w:val="22"/>
                <w:szCs w:val="22"/>
              </w:rPr>
              <w:t>s</w:t>
            </w:r>
            <w:r w:rsidRPr="00742827">
              <w:rPr>
                <w:rFonts w:ascii="Century" w:hAnsi="Century"/>
                <w:color w:val="333333"/>
                <w:sz w:val="22"/>
                <w:szCs w:val="22"/>
              </w:rPr>
              <w:t xml:space="preserve"> total assets of companies for the last five years.</w:t>
            </w:r>
          </w:p>
          <w:p w14:paraId="1B29BDC8" w14:textId="77777777" w:rsidR="009212BB" w:rsidRPr="00696AA7" w:rsidRDefault="009212BB" w:rsidP="00DC6BDA">
            <w:pPr>
              <w:jc w:val="both"/>
              <w:rPr>
                <w:rFonts w:ascii="Century" w:hAnsi="Century"/>
                <w:b/>
                <w:color w:val="003366"/>
                <w:sz w:val="22"/>
                <w:szCs w:val="22"/>
                <w:highlight w:val="yellow"/>
              </w:rPr>
            </w:pPr>
          </w:p>
        </w:tc>
      </w:tr>
      <w:tr w:rsidR="0031019F" w:rsidRPr="00696AA7" w14:paraId="5D2AA2D6" w14:textId="77777777" w:rsidTr="00CE6192">
        <w:trPr>
          <w:gridAfter w:val="2"/>
          <w:wAfter w:w="56" w:type="dxa"/>
          <w:trHeight w:val="3879"/>
        </w:trPr>
        <w:tc>
          <w:tcPr>
            <w:tcW w:w="9802" w:type="dxa"/>
            <w:gridSpan w:val="14"/>
          </w:tcPr>
          <w:p w14:paraId="78BBD040" w14:textId="77777777" w:rsidR="0031019F" w:rsidRPr="00FB7687" w:rsidRDefault="0031019F" w:rsidP="0031019F">
            <w:pPr>
              <w:jc w:val="center"/>
              <w:rPr>
                <w:rFonts w:ascii="Century" w:hAnsi="Century"/>
                <w:i/>
                <w:color w:val="000080"/>
                <w:sz w:val="20"/>
                <w:szCs w:val="20"/>
              </w:rPr>
            </w:pPr>
            <w:r w:rsidRPr="00FB7687">
              <w:rPr>
                <w:rFonts w:ascii="Century" w:hAnsi="Century"/>
                <w:b/>
                <w:color w:val="000080"/>
                <w:sz w:val="20"/>
                <w:szCs w:val="20"/>
              </w:rPr>
              <w:t xml:space="preserve">Grafik </w:t>
            </w:r>
            <w:r w:rsidR="005D0DBF" w:rsidRPr="00FB7687">
              <w:rPr>
                <w:rFonts w:ascii="Century" w:hAnsi="Century"/>
                <w:b/>
                <w:color w:val="000080"/>
                <w:sz w:val="20"/>
                <w:szCs w:val="20"/>
              </w:rPr>
              <w:t>3</w:t>
            </w:r>
            <w:r w:rsidRPr="00FB7687">
              <w:rPr>
                <w:rFonts w:ascii="Century" w:hAnsi="Century"/>
                <w:b/>
                <w:color w:val="000080"/>
                <w:sz w:val="20"/>
                <w:szCs w:val="20"/>
              </w:rPr>
              <w:t>.</w:t>
            </w:r>
            <w:r w:rsidR="005D0DBF" w:rsidRPr="00FB7687">
              <w:rPr>
                <w:rFonts w:ascii="Century" w:hAnsi="Century"/>
                <w:b/>
                <w:color w:val="000080"/>
                <w:sz w:val="20"/>
                <w:szCs w:val="20"/>
              </w:rPr>
              <w:t>1</w:t>
            </w:r>
            <w:r w:rsidRPr="00FB7687">
              <w:rPr>
                <w:rFonts w:ascii="Century" w:hAnsi="Century"/>
                <w:b/>
                <w:color w:val="000080"/>
                <w:sz w:val="20"/>
                <w:szCs w:val="20"/>
              </w:rPr>
              <w:t>.</w:t>
            </w:r>
            <w:r w:rsidR="005D0DBF" w:rsidRPr="00FB7687">
              <w:rPr>
                <w:rFonts w:ascii="Century" w:hAnsi="Century"/>
                <w:b/>
                <w:color w:val="000080"/>
                <w:sz w:val="20"/>
                <w:szCs w:val="20"/>
              </w:rPr>
              <w:t>1</w:t>
            </w:r>
            <w:r w:rsidRPr="00FB7687">
              <w:rPr>
                <w:rFonts w:ascii="Century" w:hAnsi="Century"/>
                <w:b/>
                <w:color w:val="000080"/>
                <w:sz w:val="20"/>
                <w:szCs w:val="20"/>
              </w:rPr>
              <w:t>: Sigorta</w:t>
            </w:r>
            <w:r w:rsidR="006300A8" w:rsidRPr="00FB7687">
              <w:rPr>
                <w:rFonts w:ascii="Century" w:hAnsi="Century"/>
                <w:b/>
                <w:color w:val="000080"/>
                <w:sz w:val="20"/>
                <w:szCs w:val="20"/>
              </w:rPr>
              <w:t xml:space="preserve">, Reasürans </w:t>
            </w:r>
            <w:r w:rsidRPr="00FB7687">
              <w:rPr>
                <w:rFonts w:ascii="Century" w:hAnsi="Century"/>
                <w:b/>
                <w:color w:val="000080"/>
                <w:sz w:val="20"/>
                <w:szCs w:val="20"/>
              </w:rPr>
              <w:t>ve Emeklilik Şirketleri Varlık Dağılımı (%)</w:t>
            </w:r>
          </w:p>
          <w:p w14:paraId="58311DEF" w14:textId="77777777" w:rsidR="0031019F" w:rsidRPr="00FB7687" w:rsidRDefault="0031019F" w:rsidP="0031019F">
            <w:pPr>
              <w:jc w:val="center"/>
              <w:rPr>
                <w:rFonts w:ascii="Century" w:hAnsi="Century"/>
                <w:i/>
                <w:color w:val="000080"/>
                <w:sz w:val="20"/>
                <w:szCs w:val="20"/>
              </w:rPr>
            </w:pPr>
            <w:r w:rsidRPr="00FB7687">
              <w:rPr>
                <w:rFonts w:ascii="Century" w:hAnsi="Century"/>
                <w:i/>
                <w:color w:val="000080"/>
                <w:sz w:val="20"/>
                <w:szCs w:val="20"/>
              </w:rPr>
              <w:t>Distribution of Total Assets of Insurance, Reinsurance and Pension Companies (%)</w:t>
            </w:r>
          </w:p>
          <w:p w14:paraId="6F564F3C" w14:textId="77777777" w:rsidR="0031019F" w:rsidRPr="00696AA7" w:rsidRDefault="00FB7687" w:rsidP="00696E6F">
            <w:pPr>
              <w:jc w:val="center"/>
              <w:rPr>
                <w:rFonts w:ascii="Century" w:hAnsi="Century"/>
                <w:b/>
                <w:color w:val="003366"/>
                <w:sz w:val="22"/>
                <w:szCs w:val="22"/>
                <w:highlight w:val="yellow"/>
              </w:rPr>
            </w:pPr>
            <w:r>
              <w:rPr>
                <w:rFonts w:ascii="Century" w:hAnsi="Century"/>
                <w:b/>
                <w:noProof/>
                <w:color w:val="003366"/>
                <w:sz w:val="22"/>
                <w:szCs w:val="22"/>
                <w:lang w:val="tr-TR" w:eastAsia="tr-TR"/>
              </w:rPr>
              <w:drawing>
                <wp:inline distT="0" distB="0" distL="0" distR="0" wp14:anchorId="37353ABB" wp14:editId="101AF260">
                  <wp:extent cx="6086900" cy="2210937"/>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86900" cy="2210937"/>
                          </a:xfrm>
                          <a:prstGeom prst="rect">
                            <a:avLst/>
                          </a:prstGeom>
                          <a:noFill/>
                          <a:ln>
                            <a:noFill/>
                          </a:ln>
                        </pic:spPr>
                      </pic:pic>
                    </a:graphicData>
                  </a:graphic>
                </wp:inline>
              </w:drawing>
            </w:r>
          </w:p>
        </w:tc>
      </w:tr>
      <w:tr w:rsidR="0031019F" w:rsidRPr="00696AA7" w14:paraId="1782976C" w14:textId="77777777" w:rsidTr="00CE6192">
        <w:trPr>
          <w:gridAfter w:val="2"/>
          <w:wAfter w:w="56" w:type="dxa"/>
          <w:trHeight w:val="163"/>
        </w:trPr>
        <w:tc>
          <w:tcPr>
            <w:tcW w:w="4908" w:type="dxa"/>
            <w:gridSpan w:val="6"/>
          </w:tcPr>
          <w:p w14:paraId="47B5D744" w14:textId="77777777" w:rsidR="00950C0A" w:rsidRPr="00742827" w:rsidRDefault="00950C0A" w:rsidP="00950C0A">
            <w:pPr>
              <w:jc w:val="both"/>
              <w:rPr>
                <w:rFonts w:ascii="Century" w:hAnsi="Century"/>
                <w:sz w:val="22"/>
                <w:szCs w:val="22"/>
              </w:rPr>
            </w:pPr>
            <w:r w:rsidRPr="00742827">
              <w:rPr>
                <w:rFonts w:ascii="Century" w:hAnsi="Century"/>
                <w:sz w:val="22"/>
                <w:szCs w:val="22"/>
              </w:rPr>
              <w:t xml:space="preserve">Bireysel emeklilik şirketlerinde katılımcılara ait fonlar Esas Faaliyetlerden Alacaklar hesap grubu içinde takip edilmektedir. </w:t>
            </w:r>
            <w:r w:rsidR="007C21AF" w:rsidRPr="00742827">
              <w:rPr>
                <w:rFonts w:ascii="Century" w:hAnsi="Century"/>
                <w:sz w:val="22"/>
                <w:szCs w:val="22"/>
              </w:rPr>
              <w:t>B</w:t>
            </w:r>
            <w:r w:rsidRPr="00742827">
              <w:rPr>
                <w:rFonts w:ascii="Century" w:hAnsi="Century"/>
                <w:sz w:val="22"/>
                <w:szCs w:val="22"/>
              </w:rPr>
              <w:t xml:space="preserve">ireysel emeklilik sistemindeki </w:t>
            </w:r>
            <w:r w:rsidR="007C21AF" w:rsidRPr="00742827">
              <w:rPr>
                <w:rFonts w:ascii="Century" w:hAnsi="Century"/>
                <w:sz w:val="22"/>
                <w:szCs w:val="22"/>
              </w:rPr>
              <w:t xml:space="preserve">fonlarda yaşanan </w:t>
            </w:r>
            <w:r w:rsidRPr="00742827">
              <w:rPr>
                <w:rFonts w:ascii="Century" w:hAnsi="Century"/>
                <w:sz w:val="22"/>
                <w:szCs w:val="22"/>
              </w:rPr>
              <w:t xml:space="preserve">büyümenin yanı sıra devlet katkısı </w:t>
            </w:r>
            <w:r w:rsidR="00E05D16" w:rsidRPr="00742827">
              <w:rPr>
                <w:rFonts w:ascii="Century" w:hAnsi="Century"/>
                <w:sz w:val="22"/>
                <w:szCs w:val="22"/>
              </w:rPr>
              <w:t xml:space="preserve">ve otomatik katılım </w:t>
            </w:r>
            <w:r w:rsidRPr="00742827">
              <w:rPr>
                <w:rFonts w:ascii="Century" w:hAnsi="Century"/>
                <w:sz w:val="22"/>
                <w:szCs w:val="22"/>
              </w:rPr>
              <w:t>sisteminin de uygulamaya geçmesiyle sektör varlık kalemleri içerisinde Esas Faaliyetlerden Alacakl</w:t>
            </w:r>
            <w:r w:rsidR="005C63DB" w:rsidRPr="00742827">
              <w:rPr>
                <w:rFonts w:ascii="Century" w:hAnsi="Century"/>
                <w:sz w:val="22"/>
                <w:szCs w:val="22"/>
              </w:rPr>
              <w:t>ar grubu payını artırmış ve 201</w:t>
            </w:r>
            <w:r w:rsidR="00742827" w:rsidRPr="00742827">
              <w:rPr>
                <w:rFonts w:ascii="Century" w:hAnsi="Century"/>
                <w:sz w:val="22"/>
                <w:szCs w:val="22"/>
              </w:rPr>
              <w:t>9</w:t>
            </w:r>
            <w:r w:rsidRPr="00742827">
              <w:rPr>
                <w:rFonts w:ascii="Century" w:hAnsi="Century"/>
                <w:sz w:val="22"/>
                <w:szCs w:val="22"/>
              </w:rPr>
              <w:t xml:space="preserve"> yılı </w:t>
            </w:r>
            <w:r w:rsidR="005C63DB" w:rsidRPr="00742827">
              <w:rPr>
                <w:rFonts w:ascii="Century" w:hAnsi="Century"/>
                <w:sz w:val="22"/>
                <w:szCs w:val="22"/>
              </w:rPr>
              <w:t>sonunda Aktif toplamı içinde %5</w:t>
            </w:r>
            <w:r w:rsidR="00742827" w:rsidRPr="00742827">
              <w:rPr>
                <w:rFonts w:ascii="Century" w:hAnsi="Century"/>
                <w:sz w:val="22"/>
                <w:szCs w:val="22"/>
              </w:rPr>
              <w:t>9</w:t>
            </w:r>
            <w:r w:rsidRPr="00742827">
              <w:rPr>
                <w:rFonts w:ascii="Century" w:hAnsi="Century"/>
                <w:sz w:val="22"/>
                <w:szCs w:val="22"/>
              </w:rPr>
              <w:t>,</w:t>
            </w:r>
            <w:r w:rsidR="007C21AF" w:rsidRPr="00742827">
              <w:rPr>
                <w:rFonts w:ascii="Century" w:hAnsi="Century"/>
                <w:sz w:val="22"/>
                <w:szCs w:val="22"/>
              </w:rPr>
              <w:t>9</w:t>
            </w:r>
            <w:r w:rsidRPr="00742827">
              <w:rPr>
                <w:rFonts w:ascii="Century" w:hAnsi="Century"/>
                <w:sz w:val="22"/>
                <w:szCs w:val="22"/>
              </w:rPr>
              <w:t>’l</w:t>
            </w:r>
            <w:r w:rsidR="00064E6C" w:rsidRPr="00742827">
              <w:rPr>
                <w:rFonts w:ascii="Century" w:hAnsi="Century"/>
                <w:sz w:val="22"/>
                <w:szCs w:val="22"/>
              </w:rPr>
              <w:t>u</w:t>
            </w:r>
            <w:r w:rsidRPr="00742827">
              <w:rPr>
                <w:rFonts w:ascii="Century" w:hAnsi="Century"/>
                <w:sz w:val="22"/>
                <w:szCs w:val="22"/>
              </w:rPr>
              <w:t>k bir orana ulaşmıştır.</w:t>
            </w:r>
          </w:p>
          <w:p w14:paraId="26101848" w14:textId="77777777" w:rsidR="00000865" w:rsidRPr="00696AA7" w:rsidRDefault="00000865" w:rsidP="0031019F">
            <w:pPr>
              <w:jc w:val="both"/>
              <w:rPr>
                <w:rFonts w:ascii="Century" w:hAnsi="Century"/>
                <w:sz w:val="16"/>
                <w:szCs w:val="16"/>
                <w:highlight w:val="yellow"/>
              </w:rPr>
            </w:pPr>
          </w:p>
          <w:p w14:paraId="52804E0F" w14:textId="77777777" w:rsidR="005B63CA" w:rsidRPr="00696AA7" w:rsidRDefault="0031019F" w:rsidP="000D1A2B">
            <w:pPr>
              <w:jc w:val="both"/>
              <w:rPr>
                <w:rFonts w:ascii="Century" w:hAnsi="Century"/>
                <w:sz w:val="22"/>
                <w:szCs w:val="22"/>
                <w:highlight w:val="yellow"/>
              </w:rPr>
            </w:pPr>
            <w:r w:rsidRPr="00742827">
              <w:rPr>
                <w:rFonts w:ascii="Century" w:hAnsi="Century"/>
                <w:sz w:val="22"/>
                <w:szCs w:val="22"/>
              </w:rPr>
              <w:t>Aşağıdaki grafikte varlık hesap kalemlerinin payları gösterilmiştir.</w:t>
            </w:r>
          </w:p>
        </w:tc>
        <w:tc>
          <w:tcPr>
            <w:tcW w:w="236" w:type="dxa"/>
            <w:gridSpan w:val="4"/>
          </w:tcPr>
          <w:p w14:paraId="1F3F6F5E" w14:textId="77777777" w:rsidR="0031019F" w:rsidRPr="00696AA7" w:rsidRDefault="0031019F" w:rsidP="00EF2418">
            <w:pPr>
              <w:jc w:val="both"/>
              <w:rPr>
                <w:rFonts w:ascii="Century" w:hAnsi="Century"/>
                <w:sz w:val="22"/>
                <w:szCs w:val="22"/>
                <w:highlight w:val="yellow"/>
              </w:rPr>
            </w:pPr>
          </w:p>
        </w:tc>
        <w:tc>
          <w:tcPr>
            <w:tcW w:w="4658" w:type="dxa"/>
            <w:gridSpan w:val="4"/>
          </w:tcPr>
          <w:p w14:paraId="5FA01B6C" w14:textId="77777777" w:rsidR="00D05548" w:rsidRPr="00742827" w:rsidRDefault="00950C0A" w:rsidP="000D1A2B">
            <w:pPr>
              <w:jc w:val="both"/>
              <w:rPr>
                <w:rFonts w:ascii="Century" w:hAnsi="Century"/>
                <w:color w:val="333333"/>
                <w:sz w:val="22"/>
                <w:szCs w:val="22"/>
              </w:rPr>
            </w:pPr>
            <w:r w:rsidRPr="00742827">
              <w:rPr>
                <w:rFonts w:ascii="Century" w:hAnsi="Century"/>
                <w:color w:val="333333"/>
                <w:sz w:val="22"/>
                <w:szCs w:val="22"/>
              </w:rPr>
              <w:t>In private pension system, the companies have been accounting the funds</w:t>
            </w:r>
            <w:r w:rsidR="008332CB" w:rsidRPr="00742827">
              <w:rPr>
                <w:rFonts w:ascii="Century" w:hAnsi="Century"/>
                <w:color w:val="333333"/>
                <w:sz w:val="22"/>
                <w:szCs w:val="22"/>
              </w:rPr>
              <w:t xml:space="preserve"> belonging to the participants</w:t>
            </w:r>
            <w:r w:rsidRPr="00742827">
              <w:rPr>
                <w:rFonts w:ascii="Century" w:hAnsi="Century"/>
                <w:color w:val="333333"/>
                <w:sz w:val="22"/>
                <w:szCs w:val="22"/>
              </w:rPr>
              <w:t xml:space="preserve"> as receivables stem from insurance and pension activities. </w:t>
            </w:r>
            <w:r w:rsidR="00742827" w:rsidRPr="00742827">
              <w:rPr>
                <w:rFonts w:ascii="Century" w:hAnsi="Century"/>
                <w:color w:val="333333"/>
                <w:sz w:val="22"/>
                <w:szCs w:val="22"/>
              </w:rPr>
              <w:t>In 2019</w:t>
            </w:r>
            <w:r w:rsidR="0090495F" w:rsidRPr="00742827">
              <w:rPr>
                <w:rFonts w:ascii="Century" w:hAnsi="Century"/>
                <w:color w:val="333333"/>
                <w:sz w:val="22"/>
                <w:szCs w:val="22"/>
              </w:rPr>
              <w:t>, the recievables from main activities reached to 5</w:t>
            </w:r>
            <w:r w:rsidR="00742827" w:rsidRPr="00742827">
              <w:rPr>
                <w:rFonts w:ascii="Century" w:hAnsi="Century"/>
                <w:color w:val="333333"/>
                <w:sz w:val="22"/>
                <w:szCs w:val="22"/>
              </w:rPr>
              <w:t>9</w:t>
            </w:r>
            <w:r w:rsidR="0090495F" w:rsidRPr="00742827">
              <w:rPr>
                <w:rFonts w:ascii="Century" w:hAnsi="Century"/>
                <w:color w:val="333333"/>
                <w:sz w:val="22"/>
                <w:szCs w:val="22"/>
              </w:rPr>
              <w:t>.9</w:t>
            </w:r>
            <w:r w:rsidR="0090495F" w:rsidRPr="00742827">
              <w:rPr>
                <w:rFonts w:ascii="Century" w:hAnsi="Century"/>
                <w:bCs/>
                <w:color w:val="333333"/>
                <w:sz w:val="22"/>
                <w:szCs w:val="22"/>
              </w:rPr>
              <w:t>%</w:t>
            </w:r>
            <w:r w:rsidR="0090495F" w:rsidRPr="00742827">
              <w:rPr>
                <w:rFonts w:ascii="Century" w:hAnsi="Century"/>
                <w:color w:val="333333"/>
                <w:sz w:val="22"/>
                <w:szCs w:val="22"/>
              </w:rPr>
              <w:t xml:space="preserve"> of total assets as a result of growth in pension funds as well as the positive effect of state contribution and auto enrollment.</w:t>
            </w:r>
          </w:p>
          <w:p w14:paraId="1C48F9DE" w14:textId="77777777" w:rsidR="00D05548" w:rsidRPr="00696AA7" w:rsidRDefault="00D05548" w:rsidP="000D1A2B">
            <w:pPr>
              <w:jc w:val="both"/>
              <w:rPr>
                <w:rFonts w:ascii="Century" w:hAnsi="Century"/>
                <w:color w:val="333333"/>
                <w:sz w:val="22"/>
                <w:szCs w:val="22"/>
                <w:highlight w:val="yellow"/>
              </w:rPr>
            </w:pPr>
          </w:p>
          <w:p w14:paraId="36A68840" w14:textId="77777777" w:rsidR="005B31A7" w:rsidRPr="00696AA7" w:rsidRDefault="005B31A7" w:rsidP="000D1A2B">
            <w:pPr>
              <w:jc w:val="both"/>
              <w:rPr>
                <w:rFonts w:ascii="Century" w:hAnsi="Century"/>
                <w:color w:val="333333"/>
                <w:sz w:val="22"/>
                <w:szCs w:val="22"/>
                <w:highlight w:val="yellow"/>
              </w:rPr>
            </w:pPr>
          </w:p>
          <w:p w14:paraId="2DC5C77B" w14:textId="77777777" w:rsidR="007C21AF" w:rsidRPr="00696AA7" w:rsidRDefault="00DB644A" w:rsidP="000D1A2B">
            <w:pPr>
              <w:jc w:val="both"/>
              <w:rPr>
                <w:rFonts w:ascii="Century" w:hAnsi="Century"/>
                <w:color w:val="333333"/>
                <w:sz w:val="22"/>
                <w:szCs w:val="22"/>
                <w:highlight w:val="yellow"/>
              </w:rPr>
            </w:pPr>
            <w:r w:rsidRPr="00742827">
              <w:rPr>
                <w:rFonts w:ascii="Century" w:hAnsi="Century"/>
                <w:color w:val="333333"/>
                <w:sz w:val="22"/>
                <w:szCs w:val="22"/>
              </w:rPr>
              <w:t xml:space="preserve">The following chart shows the shares </w:t>
            </w:r>
            <w:r w:rsidR="00981D52" w:rsidRPr="00742827">
              <w:rPr>
                <w:rFonts w:ascii="Century" w:hAnsi="Century"/>
                <w:color w:val="333333"/>
                <w:sz w:val="22"/>
                <w:szCs w:val="22"/>
              </w:rPr>
              <w:t xml:space="preserve">of </w:t>
            </w:r>
            <w:r w:rsidR="006A73CB" w:rsidRPr="00742827">
              <w:rPr>
                <w:rFonts w:ascii="Century" w:hAnsi="Century"/>
                <w:color w:val="333333"/>
                <w:sz w:val="22"/>
                <w:szCs w:val="22"/>
              </w:rPr>
              <w:t>asset</w:t>
            </w:r>
            <w:r w:rsidRPr="00742827">
              <w:rPr>
                <w:rFonts w:ascii="Century" w:hAnsi="Century"/>
                <w:color w:val="333333"/>
                <w:sz w:val="22"/>
                <w:szCs w:val="22"/>
              </w:rPr>
              <w:t xml:space="preserve"> items.</w:t>
            </w:r>
          </w:p>
        </w:tc>
      </w:tr>
      <w:tr w:rsidR="009212BB" w:rsidRPr="00696AA7" w14:paraId="056E8733" w14:textId="77777777" w:rsidTr="00CE6192">
        <w:trPr>
          <w:gridAfter w:val="2"/>
          <w:wAfter w:w="56" w:type="dxa"/>
          <w:trHeight w:val="163"/>
        </w:trPr>
        <w:tc>
          <w:tcPr>
            <w:tcW w:w="9802" w:type="dxa"/>
            <w:gridSpan w:val="14"/>
          </w:tcPr>
          <w:p w14:paraId="07F7C6A1" w14:textId="77777777" w:rsidR="009212BB" w:rsidRPr="00742827" w:rsidRDefault="008C2E29" w:rsidP="009212BB">
            <w:pPr>
              <w:jc w:val="center"/>
              <w:rPr>
                <w:rFonts w:ascii="Century" w:hAnsi="Century"/>
                <w:i/>
                <w:color w:val="000080"/>
                <w:sz w:val="20"/>
                <w:szCs w:val="20"/>
              </w:rPr>
            </w:pPr>
            <w:r w:rsidRPr="00742827">
              <w:rPr>
                <w:rFonts w:ascii="Century" w:hAnsi="Century"/>
                <w:b/>
                <w:color w:val="000080"/>
                <w:sz w:val="20"/>
                <w:szCs w:val="20"/>
              </w:rPr>
              <w:lastRenderedPageBreak/>
              <w:t xml:space="preserve">Grafik </w:t>
            </w:r>
            <w:r w:rsidR="005D0DBF" w:rsidRPr="00742827">
              <w:rPr>
                <w:rFonts w:ascii="Century" w:hAnsi="Century"/>
                <w:b/>
                <w:color w:val="000080"/>
                <w:sz w:val="20"/>
                <w:szCs w:val="20"/>
              </w:rPr>
              <w:t>3</w:t>
            </w:r>
            <w:r w:rsidRPr="00742827">
              <w:rPr>
                <w:rFonts w:ascii="Century" w:hAnsi="Century"/>
                <w:b/>
                <w:color w:val="000080"/>
                <w:sz w:val="20"/>
                <w:szCs w:val="20"/>
              </w:rPr>
              <w:t>.</w:t>
            </w:r>
            <w:r w:rsidR="005D0DBF" w:rsidRPr="00742827">
              <w:rPr>
                <w:rFonts w:ascii="Century" w:hAnsi="Century"/>
                <w:b/>
                <w:color w:val="000080"/>
                <w:sz w:val="20"/>
                <w:szCs w:val="20"/>
              </w:rPr>
              <w:t>1</w:t>
            </w:r>
            <w:r w:rsidR="009212BB" w:rsidRPr="00742827">
              <w:rPr>
                <w:rFonts w:ascii="Century" w:hAnsi="Century"/>
                <w:b/>
                <w:color w:val="000080"/>
                <w:sz w:val="20"/>
                <w:szCs w:val="20"/>
              </w:rPr>
              <w:t>.</w:t>
            </w:r>
            <w:r w:rsidR="005D0DBF" w:rsidRPr="00742827">
              <w:rPr>
                <w:rFonts w:ascii="Century" w:hAnsi="Century"/>
                <w:b/>
                <w:color w:val="000080"/>
                <w:sz w:val="20"/>
                <w:szCs w:val="20"/>
              </w:rPr>
              <w:t>2</w:t>
            </w:r>
            <w:r w:rsidR="009212BB" w:rsidRPr="00742827">
              <w:rPr>
                <w:rFonts w:ascii="Century" w:hAnsi="Century"/>
                <w:b/>
                <w:color w:val="000080"/>
                <w:sz w:val="20"/>
                <w:szCs w:val="20"/>
              </w:rPr>
              <w:t>: Varlık Hesap Kalemlerinin Gelişimi (%)</w:t>
            </w:r>
          </w:p>
          <w:p w14:paraId="478BD166" w14:textId="77777777" w:rsidR="009212BB" w:rsidRPr="00742827" w:rsidRDefault="00544CF8" w:rsidP="009212BB">
            <w:pPr>
              <w:jc w:val="center"/>
              <w:rPr>
                <w:rFonts w:ascii="Century" w:hAnsi="Century"/>
                <w:i/>
                <w:color w:val="000080"/>
                <w:sz w:val="20"/>
                <w:szCs w:val="20"/>
              </w:rPr>
            </w:pPr>
            <w:r w:rsidRPr="00742827">
              <w:rPr>
                <w:rFonts w:ascii="Century" w:hAnsi="Century"/>
                <w:i/>
                <w:color w:val="000080"/>
                <w:sz w:val="20"/>
                <w:szCs w:val="20"/>
              </w:rPr>
              <w:t>Distribution of Total Assets</w:t>
            </w:r>
            <w:r w:rsidR="009212BB" w:rsidRPr="00742827">
              <w:rPr>
                <w:rFonts w:ascii="Century" w:hAnsi="Century"/>
                <w:i/>
                <w:color w:val="000080"/>
                <w:sz w:val="20"/>
                <w:szCs w:val="20"/>
              </w:rPr>
              <w:t xml:space="preserve"> (%)</w:t>
            </w:r>
          </w:p>
          <w:p w14:paraId="59ED17C3" w14:textId="77777777" w:rsidR="00B467B4" w:rsidRPr="00696AA7" w:rsidRDefault="00742827" w:rsidP="009212BB">
            <w:pPr>
              <w:jc w:val="center"/>
              <w:rPr>
                <w:rFonts w:ascii="Century" w:hAnsi="Century"/>
                <w:i/>
                <w:color w:val="000080"/>
                <w:sz w:val="20"/>
                <w:szCs w:val="20"/>
                <w:highlight w:val="yellow"/>
              </w:rPr>
            </w:pPr>
            <w:r>
              <w:rPr>
                <w:rFonts w:ascii="Century" w:hAnsi="Century"/>
                <w:i/>
                <w:noProof/>
                <w:color w:val="000080"/>
                <w:sz w:val="20"/>
                <w:szCs w:val="20"/>
                <w:lang w:val="tr-TR" w:eastAsia="tr-TR"/>
              </w:rPr>
              <w:drawing>
                <wp:inline distT="0" distB="0" distL="0" distR="0" wp14:anchorId="74D10990" wp14:editId="1268DE77">
                  <wp:extent cx="6032311" cy="2558955"/>
                  <wp:effectExtent l="0" t="0" r="698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32500" cy="2559035"/>
                          </a:xfrm>
                          <a:prstGeom prst="rect">
                            <a:avLst/>
                          </a:prstGeom>
                          <a:noFill/>
                          <a:ln>
                            <a:noFill/>
                          </a:ln>
                        </pic:spPr>
                      </pic:pic>
                    </a:graphicData>
                  </a:graphic>
                </wp:inline>
              </w:drawing>
            </w:r>
          </w:p>
          <w:p w14:paraId="77B56848" w14:textId="77777777" w:rsidR="007C21AF" w:rsidRPr="00696AA7" w:rsidRDefault="007C21AF" w:rsidP="007C21AF">
            <w:pPr>
              <w:jc w:val="center"/>
              <w:rPr>
                <w:rFonts w:ascii="Century" w:hAnsi="Century"/>
                <w:b/>
                <w:color w:val="003366"/>
                <w:sz w:val="22"/>
                <w:szCs w:val="22"/>
                <w:highlight w:val="yellow"/>
              </w:rPr>
            </w:pPr>
          </w:p>
        </w:tc>
      </w:tr>
      <w:tr w:rsidR="00ED6758" w:rsidRPr="00696AA7" w14:paraId="28781C75" w14:textId="77777777" w:rsidTr="00CE6192">
        <w:trPr>
          <w:gridAfter w:val="2"/>
          <w:wAfter w:w="56" w:type="dxa"/>
          <w:trHeight w:val="163"/>
        </w:trPr>
        <w:tc>
          <w:tcPr>
            <w:tcW w:w="4908" w:type="dxa"/>
            <w:gridSpan w:val="6"/>
          </w:tcPr>
          <w:p w14:paraId="7C455883" w14:textId="77777777" w:rsidR="00950C0A" w:rsidRPr="00742827" w:rsidRDefault="00950C0A" w:rsidP="00950C0A">
            <w:pPr>
              <w:jc w:val="both"/>
              <w:rPr>
                <w:rFonts w:ascii="Century" w:hAnsi="Century"/>
                <w:sz w:val="22"/>
                <w:szCs w:val="22"/>
              </w:rPr>
            </w:pPr>
            <w:r w:rsidRPr="00742827">
              <w:rPr>
                <w:rFonts w:ascii="Century" w:hAnsi="Century"/>
                <w:sz w:val="22"/>
                <w:szCs w:val="22"/>
              </w:rPr>
              <w:t>201</w:t>
            </w:r>
            <w:r w:rsidR="00742827" w:rsidRPr="00742827">
              <w:rPr>
                <w:rFonts w:ascii="Century" w:hAnsi="Century"/>
                <w:sz w:val="22"/>
                <w:szCs w:val="22"/>
              </w:rPr>
              <w:t>9</w:t>
            </w:r>
            <w:r w:rsidRPr="00742827">
              <w:rPr>
                <w:rFonts w:ascii="Century" w:hAnsi="Century"/>
                <w:sz w:val="22"/>
                <w:szCs w:val="22"/>
              </w:rPr>
              <w:t xml:space="preserve"> yılında aktif hesap kalemlerinin %1</w:t>
            </w:r>
            <w:r w:rsidR="00742827" w:rsidRPr="00742827">
              <w:rPr>
                <w:rFonts w:ascii="Century" w:hAnsi="Century"/>
                <w:sz w:val="22"/>
                <w:szCs w:val="22"/>
              </w:rPr>
              <w:t>5</w:t>
            </w:r>
            <w:r w:rsidR="005C63DB" w:rsidRPr="00742827">
              <w:rPr>
                <w:rFonts w:ascii="Century" w:hAnsi="Century"/>
                <w:sz w:val="22"/>
                <w:szCs w:val="22"/>
              </w:rPr>
              <w:t>,</w:t>
            </w:r>
            <w:r w:rsidR="00742827" w:rsidRPr="00742827">
              <w:rPr>
                <w:rFonts w:ascii="Century" w:hAnsi="Century"/>
                <w:sz w:val="22"/>
                <w:szCs w:val="22"/>
              </w:rPr>
              <w:t>3</w:t>
            </w:r>
            <w:r w:rsidRPr="00742827">
              <w:rPr>
                <w:rFonts w:ascii="Century" w:hAnsi="Century"/>
                <w:sz w:val="22"/>
                <w:szCs w:val="22"/>
              </w:rPr>
              <w:t>’s</w:t>
            </w:r>
            <w:r w:rsidR="005C63DB" w:rsidRPr="00742827">
              <w:rPr>
                <w:rFonts w:ascii="Century" w:hAnsi="Century"/>
                <w:sz w:val="22"/>
                <w:szCs w:val="22"/>
              </w:rPr>
              <w:t>ini</w:t>
            </w:r>
            <w:r w:rsidRPr="00742827">
              <w:rPr>
                <w:rFonts w:ascii="Century" w:hAnsi="Century"/>
                <w:sz w:val="22"/>
                <w:szCs w:val="22"/>
              </w:rPr>
              <w:t xml:space="preserve"> oluşturan finansal varlıklar içerisinde kamu borçlanma senetleri ilk sırayı almaktadır. </w:t>
            </w:r>
          </w:p>
          <w:p w14:paraId="0B618125" w14:textId="77777777" w:rsidR="00BD34C1" w:rsidRPr="00696AA7" w:rsidRDefault="00BD34C1" w:rsidP="00BD34C1">
            <w:pPr>
              <w:rPr>
                <w:highlight w:val="yellow"/>
              </w:rPr>
            </w:pPr>
          </w:p>
        </w:tc>
        <w:tc>
          <w:tcPr>
            <w:tcW w:w="236" w:type="dxa"/>
            <w:gridSpan w:val="4"/>
          </w:tcPr>
          <w:p w14:paraId="36A41D1E" w14:textId="77777777" w:rsidR="00ED6758" w:rsidRPr="00696AA7" w:rsidRDefault="00ED6758" w:rsidP="00EF2418">
            <w:pPr>
              <w:jc w:val="both"/>
              <w:rPr>
                <w:rFonts w:ascii="Century" w:hAnsi="Century"/>
                <w:sz w:val="22"/>
                <w:szCs w:val="22"/>
                <w:highlight w:val="yellow"/>
              </w:rPr>
            </w:pPr>
          </w:p>
        </w:tc>
        <w:tc>
          <w:tcPr>
            <w:tcW w:w="4658" w:type="dxa"/>
            <w:gridSpan w:val="4"/>
          </w:tcPr>
          <w:p w14:paraId="50FDD5F9" w14:textId="77777777" w:rsidR="000E44AE" w:rsidRPr="00742827" w:rsidRDefault="000E44AE" w:rsidP="000E44AE">
            <w:pPr>
              <w:jc w:val="both"/>
              <w:rPr>
                <w:rFonts w:ascii="Century" w:hAnsi="Century" w:cs="Arial"/>
                <w:color w:val="333333"/>
                <w:sz w:val="22"/>
                <w:szCs w:val="22"/>
              </w:rPr>
            </w:pPr>
            <w:r w:rsidRPr="00742827">
              <w:rPr>
                <w:rFonts w:ascii="Century" w:hAnsi="Century" w:cs="Arial"/>
                <w:color w:val="333333"/>
                <w:sz w:val="22"/>
                <w:szCs w:val="22"/>
              </w:rPr>
              <w:t>Government debt instruments are the dominant investment tool among the financial assets, which make up the 1</w:t>
            </w:r>
            <w:r w:rsidR="00742827" w:rsidRPr="00742827">
              <w:rPr>
                <w:rFonts w:ascii="Century" w:hAnsi="Century" w:cs="Arial"/>
                <w:color w:val="333333"/>
                <w:sz w:val="22"/>
                <w:szCs w:val="22"/>
              </w:rPr>
              <w:t>5</w:t>
            </w:r>
            <w:r w:rsidRPr="00742827">
              <w:rPr>
                <w:rFonts w:ascii="Century" w:hAnsi="Century" w:cs="Arial"/>
                <w:color w:val="333333"/>
                <w:sz w:val="22"/>
                <w:szCs w:val="22"/>
              </w:rPr>
              <w:t>.</w:t>
            </w:r>
            <w:r w:rsidR="00742827" w:rsidRPr="00742827">
              <w:rPr>
                <w:rFonts w:ascii="Century" w:hAnsi="Century" w:cs="Arial"/>
                <w:color w:val="333333"/>
                <w:sz w:val="22"/>
                <w:szCs w:val="22"/>
              </w:rPr>
              <w:t>3</w:t>
            </w:r>
            <w:r w:rsidRPr="00742827">
              <w:rPr>
                <w:rFonts w:ascii="Century" w:hAnsi="Century"/>
                <w:bCs/>
                <w:color w:val="333333"/>
                <w:sz w:val="22"/>
                <w:szCs w:val="22"/>
              </w:rPr>
              <w:t>%</w:t>
            </w:r>
            <w:r w:rsidRPr="00742827">
              <w:rPr>
                <w:rFonts w:ascii="Century" w:hAnsi="Century" w:cs="Arial"/>
                <w:color w:val="333333"/>
                <w:sz w:val="22"/>
                <w:szCs w:val="22"/>
              </w:rPr>
              <w:t xml:space="preserve"> of balance sheet items in 201</w:t>
            </w:r>
            <w:r w:rsidR="00742827" w:rsidRPr="00742827">
              <w:rPr>
                <w:rFonts w:ascii="Century" w:hAnsi="Century" w:cs="Arial"/>
                <w:color w:val="333333"/>
                <w:sz w:val="22"/>
                <w:szCs w:val="22"/>
              </w:rPr>
              <w:t>9</w:t>
            </w:r>
            <w:r w:rsidRPr="00742827">
              <w:rPr>
                <w:rFonts w:ascii="Century" w:hAnsi="Century" w:cs="Arial"/>
                <w:color w:val="333333"/>
                <w:sz w:val="22"/>
                <w:szCs w:val="22"/>
              </w:rPr>
              <w:t xml:space="preserve">. </w:t>
            </w:r>
          </w:p>
          <w:p w14:paraId="350695A3" w14:textId="77777777" w:rsidR="00ED6758" w:rsidRPr="00696AA7" w:rsidRDefault="00ED6758" w:rsidP="00ED6758">
            <w:pPr>
              <w:jc w:val="both"/>
              <w:rPr>
                <w:rFonts w:ascii="Century" w:hAnsi="Century" w:cs="Arial"/>
                <w:color w:val="333333"/>
                <w:sz w:val="22"/>
                <w:szCs w:val="22"/>
                <w:highlight w:val="yellow"/>
              </w:rPr>
            </w:pPr>
          </w:p>
          <w:p w14:paraId="58A7626F" w14:textId="77777777" w:rsidR="00B444DA" w:rsidRPr="00696AA7" w:rsidRDefault="00B444DA" w:rsidP="00ED6758">
            <w:pPr>
              <w:jc w:val="both"/>
              <w:rPr>
                <w:rFonts w:ascii="Century" w:hAnsi="Century"/>
                <w:b/>
                <w:color w:val="003366"/>
                <w:sz w:val="22"/>
                <w:szCs w:val="22"/>
                <w:highlight w:val="yellow"/>
              </w:rPr>
            </w:pPr>
          </w:p>
        </w:tc>
      </w:tr>
      <w:tr w:rsidR="00BD34C1" w:rsidRPr="00696AA7" w14:paraId="00E94608" w14:textId="77777777" w:rsidTr="00CE6192">
        <w:trPr>
          <w:gridAfter w:val="2"/>
          <w:wAfter w:w="56" w:type="dxa"/>
          <w:trHeight w:val="1125"/>
        </w:trPr>
        <w:tc>
          <w:tcPr>
            <w:tcW w:w="9802" w:type="dxa"/>
            <w:gridSpan w:val="14"/>
          </w:tcPr>
          <w:p w14:paraId="22E89012" w14:textId="77777777" w:rsidR="00173D00" w:rsidRPr="00742827" w:rsidRDefault="008C2E29" w:rsidP="00173D00">
            <w:pPr>
              <w:pStyle w:val="ResimYazs"/>
              <w:jc w:val="center"/>
              <w:rPr>
                <w:rFonts w:ascii="Century" w:hAnsi="Century"/>
                <w:b w:val="0"/>
                <w:i/>
                <w:iCs/>
                <w:color w:val="000080"/>
              </w:rPr>
            </w:pPr>
            <w:r w:rsidRPr="00742827">
              <w:rPr>
                <w:rFonts w:ascii="Century" w:hAnsi="Century"/>
                <w:color w:val="000080"/>
              </w:rPr>
              <w:t xml:space="preserve">Grafik </w:t>
            </w:r>
            <w:r w:rsidR="005D0DBF" w:rsidRPr="00742827">
              <w:rPr>
                <w:rFonts w:ascii="Century" w:hAnsi="Century"/>
                <w:color w:val="000080"/>
              </w:rPr>
              <w:t>3</w:t>
            </w:r>
            <w:r w:rsidRPr="00742827">
              <w:rPr>
                <w:rFonts w:ascii="Century" w:hAnsi="Century"/>
                <w:color w:val="000080"/>
              </w:rPr>
              <w:t>.</w:t>
            </w:r>
            <w:r w:rsidR="005D0DBF" w:rsidRPr="00742827">
              <w:rPr>
                <w:rFonts w:ascii="Century" w:hAnsi="Century"/>
                <w:color w:val="000080"/>
              </w:rPr>
              <w:t>1</w:t>
            </w:r>
            <w:r w:rsidRPr="00742827">
              <w:rPr>
                <w:rFonts w:ascii="Century" w:hAnsi="Century"/>
                <w:color w:val="000080"/>
              </w:rPr>
              <w:t>.</w:t>
            </w:r>
            <w:r w:rsidR="005D0DBF" w:rsidRPr="00742827">
              <w:rPr>
                <w:rFonts w:ascii="Century" w:hAnsi="Century"/>
                <w:color w:val="000080"/>
              </w:rPr>
              <w:t>3</w:t>
            </w:r>
            <w:r w:rsidR="0023135B" w:rsidRPr="00742827">
              <w:rPr>
                <w:rFonts w:ascii="Century" w:hAnsi="Century"/>
                <w:color w:val="000080"/>
              </w:rPr>
              <w:t>:</w:t>
            </w:r>
            <w:r w:rsidR="0023135B" w:rsidRPr="00742827">
              <w:rPr>
                <w:rFonts w:ascii="Century" w:hAnsi="Century"/>
                <w:b w:val="0"/>
                <w:color w:val="000080"/>
              </w:rPr>
              <w:t xml:space="preserve"> </w:t>
            </w:r>
            <w:r w:rsidR="0023135B" w:rsidRPr="00742827">
              <w:rPr>
                <w:rFonts w:ascii="Century" w:hAnsi="Century"/>
                <w:bCs w:val="0"/>
                <w:color w:val="000080"/>
              </w:rPr>
              <w:t>Finansal Varlıkların Dağılımı</w:t>
            </w:r>
            <w:r w:rsidR="00E51433" w:rsidRPr="00742827">
              <w:rPr>
                <w:rFonts w:ascii="Century" w:hAnsi="Century"/>
                <w:bCs w:val="0"/>
                <w:color w:val="000080"/>
              </w:rPr>
              <w:t xml:space="preserve"> (%)</w:t>
            </w:r>
            <w:r w:rsidR="0023135B" w:rsidRPr="00742827">
              <w:rPr>
                <w:rFonts w:ascii="Century" w:hAnsi="Century"/>
                <w:bCs w:val="0"/>
                <w:color w:val="000080"/>
              </w:rPr>
              <w:t xml:space="preserve"> – </w:t>
            </w:r>
            <w:r w:rsidR="0023135B" w:rsidRPr="00742827">
              <w:rPr>
                <w:rFonts w:ascii="Century" w:hAnsi="Century"/>
                <w:b w:val="0"/>
                <w:bCs w:val="0"/>
                <w:i/>
                <w:color w:val="000080"/>
              </w:rPr>
              <w:t xml:space="preserve">Distribution of </w:t>
            </w:r>
            <w:r w:rsidR="0023135B" w:rsidRPr="00742827">
              <w:rPr>
                <w:rFonts w:ascii="Century" w:hAnsi="Century"/>
                <w:b w:val="0"/>
                <w:i/>
                <w:iCs/>
                <w:color w:val="000080"/>
              </w:rPr>
              <w:t xml:space="preserve">Financial Assets </w:t>
            </w:r>
            <w:r w:rsidR="00E51433" w:rsidRPr="00742827">
              <w:rPr>
                <w:rFonts w:ascii="Century" w:hAnsi="Century"/>
                <w:b w:val="0"/>
                <w:i/>
                <w:iCs/>
                <w:color w:val="000080"/>
              </w:rPr>
              <w:t xml:space="preserve">(%) </w:t>
            </w:r>
            <w:r w:rsidR="0023135B" w:rsidRPr="00742827">
              <w:rPr>
                <w:rFonts w:ascii="Century" w:hAnsi="Century"/>
                <w:b w:val="0"/>
                <w:i/>
                <w:iCs/>
                <w:color w:val="000080"/>
              </w:rPr>
              <w:t>(*)</w:t>
            </w:r>
          </w:p>
          <w:p w14:paraId="4EEBB4AA" w14:textId="77777777" w:rsidR="00173D00" w:rsidRPr="00742827" w:rsidRDefault="00742827" w:rsidP="00173D00">
            <w:pPr>
              <w:pStyle w:val="ResimYazs"/>
              <w:jc w:val="center"/>
              <w:rPr>
                <w:rFonts w:ascii="Century" w:hAnsi="Century"/>
                <w:b w:val="0"/>
                <w:i/>
                <w:iCs/>
                <w:color w:val="000080"/>
              </w:rPr>
            </w:pPr>
            <w:r w:rsidRPr="00742827">
              <w:rPr>
                <w:rFonts w:ascii="Century" w:hAnsi="Century"/>
                <w:b w:val="0"/>
                <w:i/>
                <w:iCs/>
                <w:noProof/>
                <w:color w:val="000080"/>
                <w:lang w:val="tr-TR" w:eastAsia="tr-TR"/>
              </w:rPr>
              <w:drawing>
                <wp:inline distT="0" distB="0" distL="0" distR="0" wp14:anchorId="5C2B262A" wp14:editId="7E63F62A">
                  <wp:extent cx="6038795" cy="2954740"/>
                  <wp:effectExtent l="0" t="0" r="635"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38850" cy="2954767"/>
                          </a:xfrm>
                          <a:prstGeom prst="rect">
                            <a:avLst/>
                          </a:prstGeom>
                          <a:noFill/>
                          <a:ln>
                            <a:noFill/>
                          </a:ln>
                        </pic:spPr>
                      </pic:pic>
                    </a:graphicData>
                  </a:graphic>
                </wp:inline>
              </w:drawing>
            </w:r>
          </w:p>
          <w:p w14:paraId="437ECB74" w14:textId="77777777" w:rsidR="00BD34C1" w:rsidRPr="00742827" w:rsidRDefault="0023135B" w:rsidP="00604E22">
            <w:pPr>
              <w:jc w:val="center"/>
              <w:rPr>
                <w:rFonts w:ascii="Century" w:hAnsi="Century"/>
                <w:i/>
                <w:sz w:val="16"/>
                <w:szCs w:val="16"/>
              </w:rPr>
            </w:pPr>
            <w:r w:rsidRPr="00742827">
              <w:rPr>
                <w:rFonts w:ascii="Century" w:hAnsi="Century"/>
                <w:sz w:val="16"/>
                <w:szCs w:val="16"/>
              </w:rPr>
              <w:t xml:space="preserve">(*) Sigorta, reasürans ve emeklilik şirketleri – </w:t>
            </w:r>
            <w:r w:rsidRPr="00742827">
              <w:rPr>
                <w:rFonts w:ascii="Century" w:hAnsi="Century"/>
                <w:i/>
                <w:sz w:val="16"/>
                <w:szCs w:val="16"/>
              </w:rPr>
              <w:t>Insurance, reinsurance and pension companies</w:t>
            </w:r>
          </w:p>
          <w:p w14:paraId="724FF7FB" w14:textId="77777777" w:rsidR="008C2E29" w:rsidRPr="00742827" w:rsidRDefault="008C2E29" w:rsidP="00604E22">
            <w:pPr>
              <w:jc w:val="center"/>
              <w:rPr>
                <w:rFonts w:ascii="Century" w:hAnsi="Century" w:cs="Arial"/>
                <w:color w:val="333333"/>
                <w:sz w:val="22"/>
                <w:szCs w:val="22"/>
              </w:rPr>
            </w:pPr>
          </w:p>
        </w:tc>
      </w:tr>
      <w:tr w:rsidR="008E518D" w:rsidRPr="00696AA7" w14:paraId="2B31A17F" w14:textId="77777777" w:rsidTr="00CE6192">
        <w:trPr>
          <w:gridAfter w:val="2"/>
          <w:wAfter w:w="56" w:type="dxa"/>
          <w:trHeight w:val="1792"/>
        </w:trPr>
        <w:tc>
          <w:tcPr>
            <w:tcW w:w="4908" w:type="dxa"/>
            <w:gridSpan w:val="6"/>
          </w:tcPr>
          <w:p w14:paraId="10305F7A" w14:textId="77777777" w:rsidR="00C62516" w:rsidRPr="009C51FA" w:rsidRDefault="000E7F3C" w:rsidP="00B7616A">
            <w:pPr>
              <w:jc w:val="both"/>
              <w:rPr>
                <w:rFonts w:ascii="Century" w:hAnsi="Century"/>
                <w:sz w:val="22"/>
                <w:szCs w:val="22"/>
              </w:rPr>
            </w:pPr>
            <w:r w:rsidRPr="009C51FA">
              <w:rPr>
                <w:rFonts w:ascii="Century" w:hAnsi="Century"/>
                <w:sz w:val="22"/>
                <w:szCs w:val="22"/>
              </w:rPr>
              <w:t>S</w:t>
            </w:r>
            <w:r w:rsidR="000C2550" w:rsidRPr="009C51FA">
              <w:rPr>
                <w:rFonts w:ascii="Century" w:hAnsi="Century"/>
                <w:sz w:val="22"/>
                <w:szCs w:val="22"/>
              </w:rPr>
              <w:t>ektörde 201</w:t>
            </w:r>
            <w:r w:rsidR="009C51FA" w:rsidRPr="009C51FA">
              <w:rPr>
                <w:rFonts w:ascii="Century" w:hAnsi="Century"/>
                <w:sz w:val="22"/>
                <w:szCs w:val="22"/>
              </w:rPr>
              <w:t>9 yılında 33</w:t>
            </w:r>
            <w:r w:rsidR="000C2550" w:rsidRPr="009C51FA">
              <w:rPr>
                <w:rFonts w:ascii="Century" w:hAnsi="Century"/>
                <w:sz w:val="22"/>
                <w:szCs w:val="22"/>
              </w:rPr>
              <w:t>,</w:t>
            </w:r>
            <w:r w:rsidR="009C51FA" w:rsidRPr="009C51FA">
              <w:rPr>
                <w:rFonts w:ascii="Century" w:hAnsi="Century"/>
                <w:sz w:val="22"/>
                <w:szCs w:val="22"/>
              </w:rPr>
              <w:t>0</w:t>
            </w:r>
            <w:r w:rsidR="000C2550" w:rsidRPr="009C51FA">
              <w:rPr>
                <w:rFonts w:ascii="Century" w:hAnsi="Century"/>
                <w:sz w:val="22"/>
                <w:szCs w:val="22"/>
              </w:rPr>
              <w:t xml:space="preserve"> milyar TL’ye ulaşan toplam f</w:t>
            </w:r>
            <w:r w:rsidR="00CF3145" w:rsidRPr="009C51FA">
              <w:rPr>
                <w:rFonts w:ascii="Century" w:hAnsi="Century"/>
                <w:sz w:val="22"/>
                <w:szCs w:val="22"/>
              </w:rPr>
              <w:t>inansal varlıkların %</w:t>
            </w:r>
            <w:r w:rsidR="00B7616A" w:rsidRPr="009C51FA">
              <w:rPr>
                <w:rFonts w:ascii="Century" w:hAnsi="Century"/>
                <w:sz w:val="22"/>
                <w:szCs w:val="22"/>
              </w:rPr>
              <w:t>7</w:t>
            </w:r>
            <w:r w:rsidR="009C51FA" w:rsidRPr="009C51FA">
              <w:rPr>
                <w:rFonts w:ascii="Century" w:hAnsi="Century"/>
                <w:sz w:val="22"/>
                <w:szCs w:val="22"/>
              </w:rPr>
              <w:t>5</w:t>
            </w:r>
            <w:r w:rsidR="000C2550" w:rsidRPr="009C51FA">
              <w:rPr>
                <w:rFonts w:ascii="Century" w:hAnsi="Century"/>
                <w:sz w:val="22"/>
                <w:szCs w:val="22"/>
              </w:rPr>
              <w:t>’</w:t>
            </w:r>
            <w:r w:rsidR="009C51FA" w:rsidRPr="009C51FA">
              <w:rPr>
                <w:rFonts w:ascii="Century" w:hAnsi="Century"/>
                <w:sz w:val="22"/>
                <w:szCs w:val="22"/>
              </w:rPr>
              <w:t>i</w:t>
            </w:r>
            <w:r w:rsidRPr="009C51FA">
              <w:rPr>
                <w:rFonts w:ascii="Century" w:hAnsi="Century"/>
                <w:sz w:val="22"/>
                <w:szCs w:val="22"/>
              </w:rPr>
              <w:t xml:space="preserve"> serbest, %2</w:t>
            </w:r>
            <w:r w:rsidR="009C51FA" w:rsidRPr="009C51FA">
              <w:rPr>
                <w:rFonts w:ascii="Century" w:hAnsi="Century"/>
                <w:sz w:val="22"/>
                <w:szCs w:val="22"/>
              </w:rPr>
              <w:t>5</w:t>
            </w:r>
            <w:r w:rsidR="000C2550" w:rsidRPr="009C51FA">
              <w:rPr>
                <w:rFonts w:ascii="Century" w:hAnsi="Century"/>
                <w:sz w:val="22"/>
                <w:szCs w:val="22"/>
              </w:rPr>
              <w:t>’</w:t>
            </w:r>
            <w:r w:rsidRPr="009C51FA">
              <w:rPr>
                <w:rFonts w:ascii="Century" w:hAnsi="Century"/>
                <w:sz w:val="22"/>
                <w:szCs w:val="22"/>
              </w:rPr>
              <w:t>i</w:t>
            </w:r>
            <w:r w:rsidR="000C2550" w:rsidRPr="009C51FA">
              <w:rPr>
                <w:rFonts w:ascii="Century" w:hAnsi="Century"/>
                <w:sz w:val="22"/>
                <w:szCs w:val="22"/>
              </w:rPr>
              <w:t xml:space="preserve"> ise sigorta sözleşmelerinden doğan taahhütlere karşılık olmak üzere Hazine </w:t>
            </w:r>
            <w:r w:rsidR="002277B3" w:rsidRPr="009C51FA">
              <w:rPr>
                <w:rFonts w:ascii="Century" w:hAnsi="Century"/>
                <w:sz w:val="22"/>
                <w:szCs w:val="22"/>
              </w:rPr>
              <w:t>ve Maliye Bakanlığı</w:t>
            </w:r>
            <w:r w:rsidR="000C2550" w:rsidRPr="009C51FA">
              <w:rPr>
                <w:rFonts w:ascii="Century" w:hAnsi="Century"/>
                <w:sz w:val="22"/>
                <w:szCs w:val="22"/>
              </w:rPr>
              <w:t xml:space="preserve"> lehine bloke edilmiş kıymetlerden oluşmaktadır.</w:t>
            </w:r>
          </w:p>
          <w:p w14:paraId="2ACB7223" w14:textId="77777777" w:rsidR="0054321D" w:rsidRPr="00696AA7" w:rsidRDefault="0054321D" w:rsidP="00B7616A">
            <w:pPr>
              <w:jc w:val="both"/>
              <w:rPr>
                <w:sz w:val="22"/>
                <w:szCs w:val="22"/>
                <w:highlight w:val="yellow"/>
              </w:rPr>
            </w:pPr>
          </w:p>
        </w:tc>
        <w:tc>
          <w:tcPr>
            <w:tcW w:w="236" w:type="dxa"/>
            <w:gridSpan w:val="4"/>
          </w:tcPr>
          <w:p w14:paraId="59E66B23" w14:textId="77777777" w:rsidR="008E518D" w:rsidRPr="00696AA7" w:rsidRDefault="008E518D" w:rsidP="00EF2418">
            <w:pPr>
              <w:jc w:val="both"/>
              <w:rPr>
                <w:rFonts w:ascii="Century" w:hAnsi="Century"/>
                <w:sz w:val="22"/>
                <w:szCs w:val="22"/>
                <w:highlight w:val="yellow"/>
              </w:rPr>
            </w:pPr>
          </w:p>
        </w:tc>
        <w:tc>
          <w:tcPr>
            <w:tcW w:w="4658" w:type="dxa"/>
            <w:gridSpan w:val="4"/>
            <w:shd w:val="clear" w:color="auto" w:fill="auto"/>
          </w:tcPr>
          <w:p w14:paraId="77A90BAB" w14:textId="77777777" w:rsidR="00486895" w:rsidRPr="00696AA7" w:rsidRDefault="000C2550" w:rsidP="009C51FA">
            <w:pPr>
              <w:jc w:val="both"/>
              <w:rPr>
                <w:rFonts w:ascii="Century" w:hAnsi="Century"/>
                <w:b/>
                <w:color w:val="003366"/>
                <w:sz w:val="22"/>
                <w:szCs w:val="22"/>
                <w:highlight w:val="yellow"/>
              </w:rPr>
            </w:pPr>
            <w:r w:rsidRPr="009C51FA">
              <w:rPr>
                <w:rFonts w:ascii="Century" w:hAnsi="Century" w:cs="Arial"/>
                <w:color w:val="333333"/>
                <w:sz w:val="22"/>
                <w:szCs w:val="22"/>
              </w:rPr>
              <w:t>As of December 31, 201</w:t>
            </w:r>
            <w:r w:rsidR="009C51FA" w:rsidRPr="009C51FA">
              <w:rPr>
                <w:rFonts w:ascii="Century" w:hAnsi="Century" w:cs="Arial"/>
                <w:color w:val="333333"/>
                <w:sz w:val="22"/>
                <w:szCs w:val="22"/>
              </w:rPr>
              <w:t>9</w:t>
            </w:r>
            <w:r w:rsidR="000E7F3C" w:rsidRPr="009C51FA">
              <w:rPr>
                <w:rFonts w:ascii="Century" w:hAnsi="Century" w:cs="Arial"/>
                <w:color w:val="333333"/>
                <w:sz w:val="22"/>
                <w:szCs w:val="22"/>
              </w:rPr>
              <w:t>, 2</w:t>
            </w:r>
            <w:r w:rsidR="009C51FA" w:rsidRPr="009C51FA">
              <w:rPr>
                <w:rFonts w:ascii="Century" w:hAnsi="Century" w:cs="Arial"/>
                <w:color w:val="333333"/>
                <w:sz w:val="22"/>
                <w:szCs w:val="22"/>
              </w:rPr>
              <w:t>5</w:t>
            </w:r>
            <w:r w:rsidR="00CC3634" w:rsidRPr="009C51FA">
              <w:rPr>
                <w:rFonts w:ascii="Century" w:hAnsi="Century"/>
                <w:bCs/>
                <w:color w:val="333333"/>
                <w:sz w:val="22"/>
                <w:szCs w:val="22"/>
              </w:rPr>
              <w:t>%</w:t>
            </w:r>
            <w:r w:rsidRPr="009C51FA">
              <w:rPr>
                <w:rFonts w:ascii="Century" w:hAnsi="Century" w:cs="Arial"/>
                <w:color w:val="333333"/>
                <w:sz w:val="22"/>
                <w:szCs w:val="22"/>
              </w:rPr>
              <w:t xml:space="preserve"> of the financial assets which amounted </w:t>
            </w:r>
            <w:r w:rsidRPr="009C51FA">
              <w:rPr>
                <w:rFonts w:ascii="AbakuTLSymSans" w:hAnsi="AbakuTLSymSans" w:cs="Arial"/>
                <w:bCs/>
                <w:color w:val="333333"/>
                <w:sz w:val="20"/>
                <w:szCs w:val="20"/>
              </w:rPr>
              <w:t>¨</w:t>
            </w:r>
            <w:r w:rsidR="009C51FA" w:rsidRPr="009C51FA">
              <w:rPr>
                <w:rFonts w:ascii="Century" w:hAnsi="Century" w:cs="Arial"/>
                <w:color w:val="333333"/>
                <w:sz w:val="22"/>
                <w:szCs w:val="22"/>
              </w:rPr>
              <w:t>33</w:t>
            </w:r>
            <w:r w:rsidR="000E7F3C" w:rsidRPr="009C51FA">
              <w:rPr>
                <w:rFonts w:ascii="Century" w:hAnsi="Century" w:cs="Arial"/>
                <w:color w:val="333333"/>
                <w:sz w:val="22"/>
                <w:szCs w:val="22"/>
              </w:rPr>
              <w:t>.</w:t>
            </w:r>
            <w:r w:rsidR="009C51FA" w:rsidRPr="009C51FA">
              <w:rPr>
                <w:rFonts w:ascii="Century" w:hAnsi="Century" w:cs="Arial"/>
                <w:color w:val="333333"/>
                <w:sz w:val="22"/>
                <w:szCs w:val="22"/>
              </w:rPr>
              <w:t>0</w:t>
            </w:r>
            <w:r w:rsidRPr="009C51FA">
              <w:rPr>
                <w:rFonts w:ascii="Century" w:hAnsi="Century" w:cs="Arial"/>
                <w:color w:val="333333"/>
                <w:sz w:val="22"/>
                <w:szCs w:val="22"/>
              </w:rPr>
              <w:t xml:space="preserve"> billion are blocked in favor of </w:t>
            </w:r>
            <w:r w:rsidR="00644E54" w:rsidRPr="009C51FA">
              <w:rPr>
                <w:rFonts w:ascii="Century" w:hAnsi="Century" w:cs="Arial"/>
                <w:color w:val="333333"/>
                <w:sz w:val="22"/>
                <w:szCs w:val="22"/>
              </w:rPr>
              <w:t xml:space="preserve">Ministry of </w:t>
            </w:r>
            <w:r w:rsidRPr="009C51FA">
              <w:rPr>
                <w:rFonts w:ascii="Century" w:hAnsi="Century" w:cs="Arial"/>
                <w:color w:val="333333"/>
                <w:sz w:val="22"/>
                <w:szCs w:val="22"/>
              </w:rPr>
              <w:t>Treasury</w:t>
            </w:r>
            <w:r w:rsidR="00644E54" w:rsidRPr="009C51FA">
              <w:rPr>
                <w:rFonts w:ascii="Century" w:hAnsi="Century" w:cs="Arial"/>
                <w:color w:val="333333"/>
                <w:sz w:val="22"/>
                <w:szCs w:val="22"/>
              </w:rPr>
              <w:t xml:space="preserve"> and Finance</w:t>
            </w:r>
            <w:r w:rsidRPr="009C51FA">
              <w:rPr>
                <w:rFonts w:ascii="Century" w:hAnsi="Century" w:cs="Arial"/>
                <w:color w:val="333333"/>
                <w:sz w:val="22"/>
                <w:szCs w:val="22"/>
              </w:rPr>
              <w:t xml:space="preserve"> in order to guarantee companies’ </w:t>
            </w:r>
            <w:r w:rsidRPr="009C51FA">
              <w:rPr>
                <w:rFonts w:ascii="Century" w:hAnsi="Century"/>
                <w:color w:val="333333"/>
                <w:sz w:val="22"/>
              </w:rPr>
              <w:t>obligations arising from insurance contracts and t</w:t>
            </w:r>
            <w:r w:rsidRPr="009C51FA">
              <w:rPr>
                <w:rFonts w:ascii="Century" w:hAnsi="Century" w:cs="Arial"/>
                <w:color w:val="333333"/>
                <w:sz w:val="22"/>
                <w:szCs w:val="22"/>
              </w:rPr>
              <w:t>he remaining part of 7</w:t>
            </w:r>
            <w:r w:rsidR="009C51FA" w:rsidRPr="009C51FA">
              <w:rPr>
                <w:rFonts w:ascii="Century" w:hAnsi="Century" w:cs="Arial"/>
                <w:color w:val="333333"/>
                <w:sz w:val="22"/>
                <w:szCs w:val="22"/>
              </w:rPr>
              <w:t>5</w:t>
            </w:r>
            <w:r w:rsidR="00CC3634" w:rsidRPr="009C51FA">
              <w:rPr>
                <w:rFonts w:ascii="Century" w:hAnsi="Century"/>
                <w:bCs/>
                <w:color w:val="333333"/>
                <w:sz w:val="22"/>
                <w:szCs w:val="22"/>
              </w:rPr>
              <w:t>%</w:t>
            </w:r>
            <w:r w:rsidRPr="009C51FA">
              <w:rPr>
                <w:rFonts w:ascii="Century" w:hAnsi="Century" w:cs="Arial"/>
                <w:color w:val="333333"/>
                <w:sz w:val="22"/>
                <w:szCs w:val="22"/>
              </w:rPr>
              <w:t xml:space="preserve"> consists of assets in free portfolio</w:t>
            </w:r>
            <w:r w:rsidR="0023135B" w:rsidRPr="009C51FA">
              <w:rPr>
                <w:rFonts w:ascii="Century" w:hAnsi="Century" w:cs="Arial"/>
                <w:color w:val="333333"/>
                <w:sz w:val="22"/>
                <w:szCs w:val="22"/>
              </w:rPr>
              <w:t>.</w:t>
            </w:r>
          </w:p>
        </w:tc>
      </w:tr>
      <w:tr w:rsidR="00A956E7" w:rsidRPr="00696AA7" w14:paraId="3781B75B" w14:textId="77777777" w:rsidTr="00CE6192">
        <w:trPr>
          <w:gridAfter w:val="2"/>
          <w:wAfter w:w="56" w:type="dxa"/>
          <w:trHeight w:val="267"/>
        </w:trPr>
        <w:tc>
          <w:tcPr>
            <w:tcW w:w="4908" w:type="dxa"/>
            <w:gridSpan w:val="6"/>
            <w:shd w:val="clear" w:color="auto" w:fill="auto"/>
          </w:tcPr>
          <w:p w14:paraId="2A0D6113" w14:textId="77777777" w:rsidR="00B96DF1" w:rsidRPr="00306D39" w:rsidRDefault="00B96DF1" w:rsidP="00F330E3">
            <w:pPr>
              <w:pStyle w:val="Balk3"/>
              <w:keepNext w:val="0"/>
              <w:spacing w:before="0" w:after="0"/>
              <w:ind w:hanging="1733"/>
              <w:jc w:val="both"/>
              <w:rPr>
                <w:rFonts w:ascii="Century" w:hAnsi="Century"/>
                <w:color w:val="000080"/>
                <w:sz w:val="22"/>
                <w:szCs w:val="22"/>
              </w:rPr>
            </w:pPr>
            <w:bookmarkStart w:id="148" w:name="_Toc358380197"/>
            <w:bookmarkStart w:id="149" w:name="_Toc12957667"/>
            <w:r w:rsidRPr="00306D39">
              <w:rPr>
                <w:rFonts w:ascii="Century" w:hAnsi="Century"/>
                <w:color w:val="000080"/>
                <w:sz w:val="22"/>
                <w:szCs w:val="22"/>
              </w:rPr>
              <w:lastRenderedPageBreak/>
              <w:t>Yükümlülükler ve Özsermaye</w:t>
            </w:r>
            <w:bookmarkEnd w:id="148"/>
            <w:bookmarkEnd w:id="149"/>
          </w:p>
          <w:p w14:paraId="5E51EADF" w14:textId="77777777" w:rsidR="00856851" w:rsidRPr="00B2103B" w:rsidRDefault="00856851" w:rsidP="00693745">
            <w:pPr>
              <w:jc w:val="both"/>
              <w:rPr>
                <w:rFonts w:ascii="Century" w:hAnsi="Century"/>
                <w:color w:val="333333"/>
                <w:sz w:val="22"/>
                <w:szCs w:val="22"/>
              </w:rPr>
            </w:pPr>
          </w:p>
          <w:p w14:paraId="07AC461B" w14:textId="77777777" w:rsidR="000C2550" w:rsidRPr="00696AA7" w:rsidRDefault="00385C93" w:rsidP="000C2550">
            <w:pPr>
              <w:jc w:val="both"/>
              <w:rPr>
                <w:rFonts w:ascii="Century" w:hAnsi="Century"/>
                <w:sz w:val="22"/>
                <w:szCs w:val="22"/>
                <w:highlight w:val="yellow"/>
              </w:rPr>
            </w:pPr>
            <w:r w:rsidRPr="00B2103B">
              <w:rPr>
                <w:rFonts w:ascii="Century" w:hAnsi="Century"/>
                <w:sz w:val="22"/>
                <w:szCs w:val="22"/>
              </w:rPr>
              <w:t>Sektörde son yıllarda p</w:t>
            </w:r>
            <w:r w:rsidR="000C2550" w:rsidRPr="00B2103B">
              <w:rPr>
                <w:rFonts w:ascii="Century" w:hAnsi="Century"/>
                <w:sz w:val="22"/>
                <w:szCs w:val="22"/>
              </w:rPr>
              <w:t xml:space="preserve">asif toplamı içinde borçların payının arttığı, özsermayenin payının ise </w:t>
            </w:r>
            <w:r w:rsidR="00306D39" w:rsidRPr="00B2103B">
              <w:rPr>
                <w:rFonts w:ascii="Century" w:hAnsi="Century"/>
                <w:sz w:val="22"/>
                <w:szCs w:val="22"/>
              </w:rPr>
              <w:t xml:space="preserve">%13-%14 aralığında </w:t>
            </w:r>
            <w:r w:rsidR="0052757F" w:rsidRPr="00B2103B">
              <w:rPr>
                <w:rFonts w:ascii="Century" w:hAnsi="Century"/>
                <w:sz w:val="22"/>
                <w:szCs w:val="22"/>
              </w:rPr>
              <w:t>izlediği</w:t>
            </w:r>
            <w:r w:rsidR="000C2550" w:rsidRPr="00B2103B">
              <w:rPr>
                <w:rFonts w:ascii="Century" w:hAnsi="Century"/>
                <w:sz w:val="22"/>
                <w:szCs w:val="22"/>
              </w:rPr>
              <w:t xml:space="preserve"> gözlenmektedir. </w:t>
            </w:r>
            <w:r w:rsidR="00FE1231" w:rsidRPr="00B2103B">
              <w:rPr>
                <w:rFonts w:ascii="Century" w:hAnsi="Century"/>
                <w:sz w:val="22"/>
                <w:szCs w:val="22"/>
              </w:rPr>
              <w:t>201</w:t>
            </w:r>
            <w:r w:rsidR="00997C1F" w:rsidRPr="00B2103B">
              <w:rPr>
                <w:rFonts w:ascii="Century" w:hAnsi="Century"/>
                <w:sz w:val="22"/>
                <w:szCs w:val="22"/>
              </w:rPr>
              <w:t>5</w:t>
            </w:r>
            <w:r w:rsidR="00FE1231" w:rsidRPr="00B2103B">
              <w:rPr>
                <w:rFonts w:ascii="Century" w:hAnsi="Century"/>
                <w:sz w:val="22"/>
                <w:szCs w:val="22"/>
              </w:rPr>
              <w:t xml:space="preserve"> yılında pasif </w:t>
            </w:r>
            <w:r w:rsidR="0052757F" w:rsidRPr="00B2103B">
              <w:rPr>
                <w:rFonts w:ascii="Century" w:hAnsi="Century"/>
                <w:sz w:val="22"/>
                <w:szCs w:val="22"/>
              </w:rPr>
              <w:t>toplamı içinde borçların payı %5</w:t>
            </w:r>
            <w:r w:rsidR="00997C1F" w:rsidRPr="00B2103B">
              <w:rPr>
                <w:rFonts w:ascii="Century" w:hAnsi="Century"/>
                <w:sz w:val="22"/>
                <w:szCs w:val="22"/>
              </w:rPr>
              <w:t>2</w:t>
            </w:r>
            <w:r w:rsidR="00A349CF" w:rsidRPr="00B2103B">
              <w:rPr>
                <w:rFonts w:ascii="Century" w:hAnsi="Century"/>
                <w:sz w:val="22"/>
                <w:szCs w:val="22"/>
              </w:rPr>
              <w:t>,</w:t>
            </w:r>
            <w:r w:rsidR="00997C1F" w:rsidRPr="00B2103B">
              <w:rPr>
                <w:rFonts w:ascii="Century" w:hAnsi="Century"/>
                <w:sz w:val="22"/>
                <w:szCs w:val="22"/>
              </w:rPr>
              <w:t>2</w:t>
            </w:r>
            <w:r w:rsidR="00FE1231" w:rsidRPr="00B2103B">
              <w:rPr>
                <w:rFonts w:ascii="Century" w:hAnsi="Century"/>
                <w:sz w:val="22"/>
                <w:szCs w:val="22"/>
              </w:rPr>
              <w:t xml:space="preserve"> iken 201</w:t>
            </w:r>
            <w:r w:rsidR="00997C1F" w:rsidRPr="00B2103B">
              <w:rPr>
                <w:rFonts w:ascii="Century" w:hAnsi="Century"/>
                <w:sz w:val="22"/>
                <w:szCs w:val="22"/>
              </w:rPr>
              <w:t>9</w:t>
            </w:r>
            <w:r w:rsidR="00FE1231" w:rsidRPr="00B2103B">
              <w:rPr>
                <w:rFonts w:ascii="Century" w:hAnsi="Century"/>
                <w:sz w:val="22"/>
                <w:szCs w:val="22"/>
              </w:rPr>
              <w:t xml:space="preserve"> yılı sonunda </w:t>
            </w:r>
            <w:r w:rsidR="00997C1F" w:rsidRPr="00B2103B">
              <w:rPr>
                <w:rFonts w:ascii="Century" w:hAnsi="Century"/>
                <w:sz w:val="22"/>
                <w:szCs w:val="22"/>
              </w:rPr>
              <w:t>4</w:t>
            </w:r>
            <w:r w:rsidR="00A2078E" w:rsidRPr="00B2103B">
              <w:rPr>
                <w:rFonts w:ascii="Century" w:hAnsi="Century"/>
                <w:sz w:val="22"/>
                <w:szCs w:val="22"/>
              </w:rPr>
              <w:t>,</w:t>
            </w:r>
            <w:r w:rsidR="00997C1F" w:rsidRPr="00B2103B">
              <w:rPr>
                <w:rFonts w:ascii="Century" w:hAnsi="Century"/>
                <w:sz w:val="22"/>
                <w:szCs w:val="22"/>
              </w:rPr>
              <w:t>7</w:t>
            </w:r>
            <w:r w:rsidR="00A2078E" w:rsidRPr="00B2103B">
              <w:rPr>
                <w:rFonts w:ascii="Century" w:hAnsi="Century"/>
                <w:sz w:val="22"/>
                <w:szCs w:val="22"/>
              </w:rPr>
              <w:t xml:space="preserve"> puanlık artış ile %5</w:t>
            </w:r>
            <w:r w:rsidR="00997C1F" w:rsidRPr="00B2103B">
              <w:rPr>
                <w:rFonts w:ascii="Century" w:hAnsi="Century"/>
                <w:sz w:val="22"/>
                <w:szCs w:val="22"/>
              </w:rPr>
              <w:t>6</w:t>
            </w:r>
            <w:r w:rsidR="00A2078E" w:rsidRPr="00B2103B">
              <w:rPr>
                <w:rFonts w:ascii="Century" w:hAnsi="Century"/>
                <w:sz w:val="22"/>
                <w:szCs w:val="22"/>
              </w:rPr>
              <w:t>,</w:t>
            </w:r>
            <w:r w:rsidR="00997C1F" w:rsidRPr="00B2103B">
              <w:rPr>
                <w:rFonts w:ascii="Century" w:hAnsi="Century"/>
                <w:sz w:val="22"/>
                <w:szCs w:val="22"/>
              </w:rPr>
              <w:t>9</w:t>
            </w:r>
            <w:r w:rsidR="00FE1231" w:rsidRPr="00B2103B">
              <w:rPr>
                <w:rFonts w:ascii="Century" w:hAnsi="Century"/>
                <w:sz w:val="22"/>
                <w:szCs w:val="22"/>
              </w:rPr>
              <w:t>’</w:t>
            </w:r>
            <w:r w:rsidR="00997C1F" w:rsidRPr="00B2103B">
              <w:rPr>
                <w:rFonts w:ascii="Century" w:hAnsi="Century"/>
                <w:sz w:val="22"/>
                <w:szCs w:val="22"/>
              </w:rPr>
              <w:t>a</w:t>
            </w:r>
            <w:r w:rsidR="00FE1231" w:rsidRPr="00B2103B">
              <w:rPr>
                <w:rFonts w:ascii="Century" w:hAnsi="Century"/>
                <w:sz w:val="22"/>
                <w:szCs w:val="22"/>
              </w:rPr>
              <w:t xml:space="preserve"> yükselmiştir. </w:t>
            </w:r>
            <w:r w:rsidR="00A2078E" w:rsidRPr="00B2103B">
              <w:rPr>
                <w:rFonts w:ascii="Century" w:hAnsi="Century"/>
                <w:sz w:val="22"/>
                <w:szCs w:val="22"/>
              </w:rPr>
              <w:t>201</w:t>
            </w:r>
            <w:r w:rsidR="00997C1F" w:rsidRPr="00B2103B">
              <w:rPr>
                <w:rFonts w:ascii="Century" w:hAnsi="Century"/>
                <w:sz w:val="22"/>
                <w:szCs w:val="22"/>
              </w:rPr>
              <w:t>9</w:t>
            </w:r>
            <w:r w:rsidRPr="00B2103B">
              <w:rPr>
                <w:rFonts w:ascii="Century" w:hAnsi="Century"/>
                <w:sz w:val="22"/>
                <w:szCs w:val="22"/>
              </w:rPr>
              <w:t xml:space="preserve"> yılı sonu itibariyle p</w:t>
            </w:r>
            <w:r w:rsidR="000C2550" w:rsidRPr="00B2103B">
              <w:rPr>
                <w:rFonts w:ascii="Century" w:hAnsi="Century"/>
                <w:sz w:val="22"/>
                <w:szCs w:val="22"/>
              </w:rPr>
              <w:t>asif toplamı i</w:t>
            </w:r>
            <w:r w:rsidR="0052757F" w:rsidRPr="00B2103B">
              <w:rPr>
                <w:rFonts w:ascii="Century" w:hAnsi="Century"/>
                <w:sz w:val="22"/>
                <w:szCs w:val="22"/>
              </w:rPr>
              <w:t>çinde yükümlülüklerin</w:t>
            </w:r>
            <w:r w:rsidR="0052757F" w:rsidRPr="00997C1F">
              <w:rPr>
                <w:rFonts w:ascii="Century" w:hAnsi="Century"/>
                <w:sz w:val="22"/>
                <w:szCs w:val="22"/>
              </w:rPr>
              <w:t xml:space="preserve"> payı %87</w:t>
            </w:r>
            <w:r w:rsidR="00A2078E" w:rsidRPr="00997C1F">
              <w:rPr>
                <w:rFonts w:ascii="Century" w:hAnsi="Century"/>
                <w:sz w:val="22"/>
                <w:szCs w:val="22"/>
              </w:rPr>
              <w:t xml:space="preserve"> özsermayenin payı ise %1</w:t>
            </w:r>
            <w:r w:rsidR="0052757F" w:rsidRPr="00997C1F">
              <w:rPr>
                <w:rFonts w:ascii="Century" w:hAnsi="Century"/>
                <w:sz w:val="22"/>
                <w:szCs w:val="22"/>
              </w:rPr>
              <w:t>3</w:t>
            </w:r>
            <w:r w:rsidR="000C2550" w:rsidRPr="00997C1F">
              <w:rPr>
                <w:rFonts w:ascii="Century" w:hAnsi="Century"/>
                <w:sz w:val="22"/>
                <w:szCs w:val="22"/>
              </w:rPr>
              <w:t xml:space="preserve"> olarak gerçekleşmiştir. Yıl içinde sektörün özsermayesi bir önceki yıla</w:t>
            </w:r>
            <w:r w:rsidR="00D91966" w:rsidRPr="00997C1F">
              <w:rPr>
                <w:rFonts w:ascii="Century" w:hAnsi="Century"/>
                <w:sz w:val="22"/>
                <w:szCs w:val="22"/>
              </w:rPr>
              <w:t xml:space="preserve"> göre</w:t>
            </w:r>
            <w:r w:rsidR="0052757F" w:rsidRPr="00997C1F">
              <w:rPr>
                <w:rFonts w:ascii="Century" w:hAnsi="Century"/>
                <w:sz w:val="22"/>
                <w:szCs w:val="22"/>
              </w:rPr>
              <w:t xml:space="preserve"> %</w:t>
            </w:r>
            <w:r w:rsidR="00997C1F" w:rsidRPr="00997C1F">
              <w:rPr>
                <w:rFonts w:ascii="Century" w:hAnsi="Century"/>
                <w:sz w:val="22"/>
                <w:szCs w:val="22"/>
              </w:rPr>
              <w:t>32</w:t>
            </w:r>
            <w:r w:rsidR="000C2550" w:rsidRPr="00997C1F">
              <w:rPr>
                <w:rFonts w:ascii="Century" w:hAnsi="Century"/>
                <w:sz w:val="22"/>
                <w:szCs w:val="22"/>
              </w:rPr>
              <w:t xml:space="preserve"> oranında </w:t>
            </w:r>
            <w:r w:rsidR="00A2078E" w:rsidRPr="00997C1F">
              <w:rPr>
                <w:rFonts w:ascii="Century" w:hAnsi="Century"/>
                <w:sz w:val="22"/>
                <w:szCs w:val="22"/>
              </w:rPr>
              <w:t>artış göstermiştir.</w:t>
            </w:r>
            <w:r w:rsidR="000C2550" w:rsidRPr="00997C1F">
              <w:rPr>
                <w:rFonts w:ascii="Century" w:hAnsi="Century"/>
                <w:sz w:val="22"/>
                <w:szCs w:val="22"/>
              </w:rPr>
              <w:t xml:space="preserve"> </w:t>
            </w:r>
          </w:p>
          <w:p w14:paraId="770A2C28" w14:textId="77777777" w:rsidR="00D806AE" w:rsidRPr="00696AA7" w:rsidRDefault="00D806AE" w:rsidP="00693745">
            <w:pPr>
              <w:jc w:val="both"/>
              <w:rPr>
                <w:rFonts w:ascii="Century" w:hAnsi="Century"/>
                <w:sz w:val="22"/>
                <w:szCs w:val="22"/>
                <w:highlight w:val="yellow"/>
              </w:rPr>
            </w:pPr>
          </w:p>
          <w:p w14:paraId="5C4CFD21" w14:textId="77777777" w:rsidR="00A1435D" w:rsidRPr="00306D39" w:rsidRDefault="00A1435D" w:rsidP="00693745">
            <w:pPr>
              <w:jc w:val="both"/>
              <w:rPr>
                <w:rFonts w:ascii="Century" w:hAnsi="Century"/>
                <w:sz w:val="22"/>
                <w:szCs w:val="22"/>
              </w:rPr>
            </w:pPr>
            <w:r w:rsidRPr="00306D39">
              <w:rPr>
                <w:rFonts w:ascii="Century" w:hAnsi="Century"/>
                <w:sz w:val="22"/>
                <w:szCs w:val="22"/>
              </w:rPr>
              <w:t xml:space="preserve">Sektörün yükümlülük ve özsermaye </w:t>
            </w:r>
            <w:r w:rsidR="00BF449A" w:rsidRPr="00306D39">
              <w:rPr>
                <w:rFonts w:ascii="Century" w:hAnsi="Century"/>
                <w:sz w:val="22"/>
                <w:szCs w:val="22"/>
              </w:rPr>
              <w:t>hesap kalemlerinin dağılım</w:t>
            </w:r>
            <w:r w:rsidR="001E22AE" w:rsidRPr="00306D39">
              <w:rPr>
                <w:rFonts w:ascii="Century" w:hAnsi="Century"/>
                <w:sz w:val="22"/>
                <w:szCs w:val="22"/>
              </w:rPr>
              <w:t>ı</w:t>
            </w:r>
            <w:r w:rsidR="00BF449A" w:rsidRPr="00306D39">
              <w:rPr>
                <w:rFonts w:ascii="Century" w:hAnsi="Century"/>
                <w:sz w:val="22"/>
                <w:szCs w:val="22"/>
              </w:rPr>
              <w:t xml:space="preserve"> son beş yıl </w:t>
            </w:r>
            <w:r w:rsidR="00354E2E" w:rsidRPr="00306D39">
              <w:rPr>
                <w:rFonts w:ascii="Century" w:hAnsi="Century"/>
                <w:sz w:val="22"/>
                <w:szCs w:val="22"/>
              </w:rPr>
              <w:t xml:space="preserve">itibarıyla </w:t>
            </w:r>
            <w:r w:rsidR="00BF449A" w:rsidRPr="00306D39">
              <w:rPr>
                <w:rFonts w:ascii="Century" w:hAnsi="Century"/>
                <w:sz w:val="22"/>
                <w:szCs w:val="22"/>
              </w:rPr>
              <w:t>aşağıdaki grafikte gösterilmiştir.</w:t>
            </w:r>
          </w:p>
          <w:p w14:paraId="1097CBE9" w14:textId="77777777" w:rsidR="00BF449A" w:rsidRPr="00696AA7" w:rsidRDefault="00BF449A" w:rsidP="00BF449A">
            <w:pPr>
              <w:pStyle w:val="Style2"/>
              <w:numPr>
                <w:ilvl w:val="0"/>
                <w:numId w:val="0"/>
              </w:numPr>
              <w:spacing w:before="0" w:after="0"/>
              <w:jc w:val="both"/>
              <w:rPr>
                <w:color w:val="000080"/>
                <w:sz w:val="22"/>
                <w:szCs w:val="22"/>
                <w:highlight w:val="yellow"/>
              </w:rPr>
            </w:pPr>
          </w:p>
        </w:tc>
        <w:tc>
          <w:tcPr>
            <w:tcW w:w="236" w:type="dxa"/>
            <w:gridSpan w:val="4"/>
          </w:tcPr>
          <w:p w14:paraId="2A7652DB" w14:textId="77777777" w:rsidR="00A956E7" w:rsidRPr="00B2103B" w:rsidRDefault="00A956E7" w:rsidP="00EF2418">
            <w:pPr>
              <w:jc w:val="both"/>
              <w:rPr>
                <w:rFonts w:ascii="Century" w:hAnsi="Century"/>
                <w:sz w:val="22"/>
                <w:szCs w:val="22"/>
              </w:rPr>
            </w:pPr>
          </w:p>
        </w:tc>
        <w:tc>
          <w:tcPr>
            <w:tcW w:w="4658" w:type="dxa"/>
            <w:gridSpan w:val="4"/>
          </w:tcPr>
          <w:p w14:paraId="185571A7" w14:textId="77777777" w:rsidR="00B96DF1" w:rsidRPr="00B2103B" w:rsidRDefault="00B96DF1" w:rsidP="00B96DF1">
            <w:pPr>
              <w:jc w:val="both"/>
              <w:rPr>
                <w:rFonts w:ascii="Century" w:hAnsi="Century"/>
                <w:b/>
                <w:color w:val="003366"/>
                <w:sz w:val="22"/>
                <w:szCs w:val="22"/>
              </w:rPr>
            </w:pPr>
            <w:r w:rsidRPr="00B2103B">
              <w:rPr>
                <w:rFonts w:ascii="Century" w:hAnsi="Century"/>
                <w:b/>
                <w:color w:val="003366"/>
                <w:sz w:val="22"/>
                <w:szCs w:val="22"/>
              </w:rPr>
              <w:t>3.1.2. Liabilities and Shareholders’ Equity</w:t>
            </w:r>
          </w:p>
          <w:p w14:paraId="20F5E232" w14:textId="77777777" w:rsidR="00B96DF1" w:rsidRPr="00B2103B" w:rsidRDefault="00B96DF1" w:rsidP="00A1435D">
            <w:pPr>
              <w:jc w:val="both"/>
              <w:rPr>
                <w:rFonts w:ascii="Century" w:hAnsi="Century"/>
                <w:color w:val="333333"/>
                <w:sz w:val="22"/>
                <w:szCs w:val="22"/>
              </w:rPr>
            </w:pPr>
          </w:p>
          <w:p w14:paraId="13F3596E" w14:textId="692DB410" w:rsidR="008B2CEA" w:rsidRPr="00B2103B" w:rsidRDefault="00761741" w:rsidP="008B2CEA">
            <w:pPr>
              <w:jc w:val="both"/>
              <w:rPr>
                <w:rFonts w:ascii="Century" w:hAnsi="Century"/>
                <w:color w:val="333333"/>
                <w:sz w:val="22"/>
                <w:szCs w:val="22"/>
              </w:rPr>
            </w:pPr>
            <w:r w:rsidRPr="00B2103B">
              <w:rPr>
                <w:rFonts w:ascii="Century" w:hAnsi="Century"/>
                <w:color w:val="333333"/>
                <w:sz w:val="22"/>
                <w:szCs w:val="22"/>
              </w:rPr>
              <w:t>In</w:t>
            </w:r>
            <w:r w:rsidR="003A4066" w:rsidRPr="00B2103B">
              <w:rPr>
                <w:rFonts w:ascii="Century" w:hAnsi="Century"/>
                <w:color w:val="333333"/>
                <w:sz w:val="22"/>
                <w:szCs w:val="22"/>
              </w:rPr>
              <w:t xml:space="preserve"> the last years the share of debts in total liabilities has increased and the share of the shareholders’ equity has </w:t>
            </w:r>
            <w:r w:rsidRPr="00B2103B">
              <w:rPr>
                <w:rFonts w:ascii="Century" w:hAnsi="Century"/>
                <w:color w:val="333333"/>
                <w:sz w:val="22"/>
                <w:szCs w:val="22"/>
              </w:rPr>
              <w:t>been around 13%-14%</w:t>
            </w:r>
            <w:r w:rsidR="003A4066" w:rsidRPr="00B2103B">
              <w:rPr>
                <w:rFonts w:ascii="Century" w:hAnsi="Century"/>
                <w:color w:val="333333"/>
                <w:sz w:val="22"/>
                <w:szCs w:val="22"/>
              </w:rPr>
              <w:t>.</w:t>
            </w:r>
            <w:r w:rsidR="003A4066" w:rsidRPr="00B2103B">
              <w:rPr>
                <w:rFonts w:ascii="inherit" w:hAnsi="inherit" w:cs="Courier New"/>
                <w:color w:val="212121"/>
                <w:lang w:val="en" w:eastAsia="tr-TR"/>
              </w:rPr>
              <w:t xml:space="preserve"> </w:t>
            </w:r>
            <w:r w:rsidR="003A4066" w:rsidRPr="00B2103B">
              <w:rPr>
                <w:rFonts w:ascii="Century" w:hAnsi="Century"/>
                <w:color w:val="333333"/>
                <w:sz w:val="22"/>
                <w:szCs w:val="22"/>
                <w:lang w:val="en"/>
              </w:rPr>
              <w:t>While the share of debts in the</w:t>
            </w:r>
            <w:r w:rsidR="00025F45" w:rsidRPr="00B2103B">
              <w:rPr>
                <w:rFonts w:ascii="Century" w:hAnsi="Century"/>
                <w:color w:val="333333"/>
                <w:sz w:val="22"/>
                <w:szCs w:val="22"/>
                <w:lang w:val="en"/>
              </w:rPr>
              <w:t xml:space="preserve"> total</w:t>
            </w:r>
            <w:r w:rsidR="00997C1F" w:rsidRPr="00B2103B">
              <w:rPr>
                <w:rFonts w:ascii="Century" w:hAnsi="Century"/>
                <w:color w:val="333333"/>
                <w:sz w:val="22"/>
                <w:szCs w:val="22"/>
                <w:lang w:val="en"/>
              </w:rPr>
              <w:t xml:space="preserve"> liability was 52</w:t>
            </w:r>
            <w:r w:rsidR="00A2078E" w:rsidRPr="00B2103B">
              <w:rPr>
                <w:rFonts w:ascii="Century" w:hAnsi="Century"/>
                <w:color w:val="333333"/>
                <w:sz w:val="22"/>
                <w:szCs w:val="22"/>
                <w:lang w:val="en"/>
              </w:rPr>
              <w:t>,</w:t>
            </w:r>
            <w:r w:rsidR="00997C1F" w:rsidRPr="00B2103B">
              <w:rPr>
                <w:rFonts w:ascii="Century" w:hAnsi="Century"/>
                <w:color w:val="333333"/>
                <w:sz w:val="22"/>
                <w:szCs w:val="22"/>
                <w:lang w:val="en"/>
              </w:rPr>
              <w:t>2</w:t>
            </w:r>
            <w:r w:rsidR="00CC3634" w:rsidRPr="00B2103B">
              <w:rPr>
                <w:rFonts w:ascii="Century" w:hAnsi="Century"/>
                <w:bCs/>
                <w:color w:val="333333"/>
                <w:sz w:val="22"/>
                <w:szCs w:val="22"/>
              </w:rPr>
              <w:t>%</w:t>
            </w:r>
            <w:r w:rsidR="003A4066" w:rsidRPr="00B2103B">
              <w:rPr>
                <w:rFonts w:ascii="Century" w:hAnsi="Century"/>
                <w:color w:val="333333"/>
                <w:sz w:val="22"/>
                <w:szCs w:val="22"/>
                <w:lang w:val="en"/>
              </w:rPr>
              <w:t xml:space="preserve"> in 201</w:t>
            </w:r>
            <w:r w:rsidR="00997C1F" w:rsidRPr="00B2103B">
              <w:rPr>
                <w:rFonts w:ascii="Century" w:hAnsi="Century"/>
                <w:color w:val="333333"/>
                <w:sz w:val="22"/>
                <w:szCs w:val="22"/>
                <w:lang w:val="en"/>
              </w:rPr>
              <w:t>5</w:t>
            </w:r>
            <w:r w:rsidR="003A4066" w:rsidRPr="00B2103B">
              <w:rPr>
                <w:rFonts w:ascii="Century" w:hAnsi="Century"/>
                <w:color w:val="333333"/>
                <w:sz w:val="22"/>
                <w:szCs w:val="22"/>
                <w:lang w:val="en"/>
              </w:rPr>
              <w:t xml:space="preserve">, </w:t>
            </w:r>
            <w:r w:rsidR="00025F45" w:rsidRPr="00B2103B">
              <w:rPr>
                <w:rFonts w:ascii="Century" w:hAnsi="Century"/>
                <w:color w:val="333333"/>
                <w:sz w:val="22"/>
                <w:szCs w:val="22"/>
                <w:lang w:val="en"/>
              </w:rPr>
              <w:t xml:space="preserve">it has </w:t>
            </w:r>
            <w:r w:rsidR="00327267" w:rsidRPr="00B2103B">
              <w:rPr>
                <w:rFonts w:ascii="Century" w:hAnsi="Century"/>
                <w:color w:val="333333"/>
                <w:sz w:val="22"/>
                <w:szCs w:val="22"/>
                <w:lang w:val="en"/>
              </w:rPr>
              <w:t>reached 5</w:t>
            </w:r>
            <w:r w:rsidR="00997C1F" w:rsidRPr="00B2103B">
              <w:rPr>
                <w:rFonts w:ascii="Century" w:hAnsi="Century"/>
                <w:color w:val="333333"/>
                <w:sz w:val="22"/>
                <w:szCs w:val="22"/>
                <w:lang w:val="en"/>
              </w:rPr>
              <w:t>6</w:t>
            </w:r>
            <w:r w:rsidR="00A2078E" w:rsidRPr="00B2103B">
              <w:rPr>
                <w:rFonts w:ascii="Century" w:hAnsi="Century"/>
                <w:color w:val="333333"/>
                <w:sz w:val="22"/>
                <w:szCs w:val="22"/>
                <w:lang w:val="en"/>
              </w:rPr>
              <w:t>.</w:t>
            </w:r>
            <w:r w:rsidR="00997C1F" w:rsidRPr="00B2103B">
              <w:rPr>
                <w:rFonts w:ascii="Century" w:hAnsi="Century"/>
                <w:color w:val="333333"/>
                <w:sz w:val="22"/>
                <w:szCs w:val="22"/>
                <w:lang w:val="en"/>
              </w:rPr>
              <w:t>9</w:t>
            </w:r>
            <w:r w:rsidR="00CC3634" w:rsidRPr="00B2103B">
              <w:rPr>
                <w:rFonts w:ascii="Century" w:hAnsi="Century"/>
                <w:bCs/>
                <w:color w:val="333333"/>
                <w:sz w:val="22"/>
                <w:szCs w:val="22"/>
              </w:rPr>
              <w:t>%</w:t>
            </w:r>
            <w:r w:rsidR="00327267" w:rsidRPr="00B2103B">
              <w:rPr>
                <w:rFonts w:ascii="Century" w:hAnsi="Century"/>
                <w:color w:val="333333"/>
                <w:sz w:val="22"/>
                <w:szCs w:val="22"/>
                <w:lang w:val="en"/>
              </w:rPr>
              <w:t xml:space="preserve"> </w:t>
            </w:r>
            <w:r w:rsidR="0052757F" w:rsidRPr="00B2103B">
              <w:rPr>
                <w:rFonts w:ascii="Century" w:hAnsi="Century"/>
                <w:color w:val="333333"/>
                <w:sz w:val="22"/>
                <w:szCs w:val="22"/>
                <w:lang w:val="en"/>
              </w:rPr>
              <w:t xml:space="preserve">with an increase of </w:t>
            </w:r>
            <w:r w:rsidR="00997C1F" w:rsidRPr="00B2103B">
              <w:rPr>
                <w:rFonts w:ascii="Century" w:hAnsi="Century"/>
                <w:color w:val="333333"/>
                <w:sz w:val="22"/>
                <w:szCs w:val="22"/>
                <w:lang w:val="en"/>
              </w:rPr>
              <w:t>4</w:t>
            </w:r>
            <w:r w:rsidR="00A2078E" w:rsidRPr="00B2103B">
              <w:rPr>
                <w:rFonts w:ascii="Century" w:hAnsi="Century"/>
                <w:color w:val="333333"/>
                <w:sz w:val="22"/>
                <w:szCs w:val="22"/>
                <w:lang w:val="en"/>
              </w:rPr>
              <w:t>.</w:t>
            </w:r>
            <w:r w:rsidR="00997C1F" w:rsidRPr="00B2103B">
              <w:rPr>
                <w:rFonts w:ascii="Century" w:hAnsi="Century"/>
                <w:color w:val="333333"/>
                <w:sz w:val="22"/>
                <w:szCs w:val="22"/>
                <w:lang w:val="en"/>
              </w:rPr>
              <w:t>7</w:t>
            </w:r>
            <w:r w:rsidR="00025F45" w:rsidRPr="00B2103B">
              <w:rPr>
                <w:rFonts w:ascii="Century" w:hAnsi="Century"/>
                <w:color w:val="333333"/>
                <w:sz w:val="22"/>
                <w:szCs w:val="22"/>
                <w:lang w:val="en"/>
              </w:rPr>
              <w:t xml:space="preserve"> points </w:t>
            </w:r>
            <w:r w:rsidR="00544CF8" w:rsidRPr="00B2103B">
              <w:rPr>
                <w:rFonts w:ascii="Century" w:hAnsi="Century"/>
                <w:color w:val="333333"/>
                <w:sz w:val="22"/>
                <w:szCs w:val="22"/>
                <w:lang w:val="en"/>
              </w:rPr>
              <w:t>by</w:t>
            </w:r>
            <w:r w:rsidR="003A4066" w:rsidRPr="00B2103B">
              <w:rPr>
                <w:rFonts w:ascii="Century" w:hAnsi="Century"/>
                <w:color w:val="333333"/>
                <w:sz w:val="22"/>
                <w:szCs w:val="22"/>
                <w:lang w:val="en"/>
              </w:rPr>
              <w:t xml:space="preserve"> the end of 20</w:t>
            </w:r>
            <w:r w:rsidR="00A2078E" w:rsidRPr="00B2103B">
              <w:rPr>
                <w:rFonts w:ascii="Century" w:hAnsi="Century"/>
                <w:color w:val="333333"/>
                <w:sz w:val="22"/>
                <w:szCs w:val="22"/>
                <w:lang w:val="en"/>
              </w:rPr>
              <w:t>1</w:t>
            </w:r>
            <w:r w:rsidR="00997C1F" w:rsidRPr="00B2103B">
              <w:rPr>
                <w:rFonts w:ascii="Century" w:hAnsi="Century"/>
                <w:color w:val="333333"/>
                <w:sz w:val="22"/>
                <w:szCs w:val="22"/>
                <w:lang w:val="en"/>
              </w:rPr>
              <w:t>9</w:t>
            </w:r>
            <w:r w:rsidR="003A4066" w:rsidRPr="00B2103B">
              <w:rPr>
                <w:rFonts w:ascii="Century" w:hAnsi="Century"/>
                <w:color w:val="333333"/>
                <w:sz w:val="22"/>
                <w:szCs w:val="22"/>
                <w:lang w:val="en"/>
              </w:rPr>
              <w:t>.</w:t>
            </w:r>
            <w:r w:rsidR="000C2550" w:rsidRPr="00B2103B">
              <w:rPr>
                <w:rFonts w:ascii="Century" w:hAnsi="Century"/>
                <w:color w:val="333333"/>
                <w:sz w:val="22"/>
                <w:szCs w:val="22"/>
              </w:rPr>
              <w:t xml:space="preserve"> </w:t>
            </w:r>
            <w:r w:rsidR="0054321D" w:rsidRPr="00B2103B">
              <w:rPr>
                <w:rFonts w:ascii="Century" w:hAnsi="Century"/>
                <w:color w:val="333333"/>
                <w:sz w:val="22"/>
                <w:szCs w:val="22"/>
              </w:rPr>
              <w:t>As of 31.12.201</w:t>
            </w:r>
            <w:r w:rsidR="00997C1F" w:rsidRPr="00B2103B">
              <w:rPr>
                <w:rFonts w:ascii="Century" w:hAnsi="Century"/>
                <w:color w:val="333333"/>
                <w:sz w:val="22"/>
                <w:szCs w:val="22"/>
              </w:rPr>
              <w:t>9</w:t>
            </w:r>
            <w:r w:rsidR="0054321D" w:rsidRPr="00B2103B">
              <w:rPr>
                <w:rFonts w:ascii="Century" w:hAnsi="Century"/>
                <w:color w:val="333333"/>
                <w:sz w:val="22"/>
                <w:szCs w:val="22"/>
              </w:rPr>
              <w:t xml:space="preserve"> total liabilities and shareholders’ equity constitutes 87</w:t>
            </w:r>
            <w:r w:rsidR="0054321D" w:rsidRPr="00B2103B">
              <w:rPr>
                <w:rFonts w:ascii="Century" w:hAnsi="Century"/>
                <w:bCs/>
                <w:color w:val="333333"/>
                <w:sz w:val="22"/>
                <w:szCs w:val="22"/>
              </w:rPr>
              <w:t>% and 13%</w:t>
            </w:r>
            <w:r w:rsidR="0054321D" w:rsidRPr="00B2103B">
              <w:rPr>
                <w:rFonts w:ascii="Century" w:hAnsi="Century"/>
                <w:color w:val="333333"/>
                <w:sz w:val="22"/>
                <w:szCs w:val="22"/>
              </w:rPr>
              <w:t xml:space="preserve"> of passive accounts respectively. </w:t>
            </w:r>
            <w:r w:rsidR="008B2CEA" w:rsidRPr="00B2103B">
              <w:rPr>
                <w:rFonts w:ascii="Century" w:hAnsi="Century"/>
                <w:color w:val="333333"/>
                <w:sz w:val="22"/>
                <w:szCs w:val="22"/>
              </w:rPr>
              <w:t xml:space="preserve">Total capital has increased </w:t>
            </w:r>
            <w:r w:rsidR="00997C1F" w:rsidRPr="00B2103B">
              <w:rPr>
                <w:rFonts w:ascii="Century" w:hAnsi="Century"/>
                <w:color w:val="333333"/>
                <w:sz w:val="22"/>
                <w:szCs w:val="22"/>
              </w:rPr>
              <w:t>just by 32</w:t>
            </w:r>
            <w:r w:rsidR="00CC3634" w:rsidRPr="00B2103B">
              <w:rPr>
                <w:rFonts w:ascii="Century" w:hAnsi="Century"/>
                <w:bCs/>
                <w:color w:val="333333"/>
                <w:sz w:val="22"/>
                <w:szCs w:val="22"/>
              </w:rPr>
              <w:t>%</w:t>
            </w:r>
            <w:r w:rsidR="008B2CEA" w:rsidRPr="00B2103B">
              <w:rPr>
                <w:rFonts w:ascii="Century" w:hAnsi="Century"/>
                <w:color w:val="333333"/>
                <w:sz w:val="22"/>
                <w:szCs w:val="22"/>
              </w:rPr>
              <w:t xml:space="preserve"> compared to the previous year.</w:t>
            </w:r>
          </w:p>
          <w:p w14:paraId="79BA8C73" w14:textId="77777777" w:rsidR="004E2A8A" w:rsidRPr="00B2103B" w:rsidRDefault="004E2A8A" w:rsidP="00A1435D">
            <w:pPr>
              <w:jc w:val="both"/>
              <w:rPr>
                <w:rFonts w:ascii="Century" w:hAnsi="Century"/>
                <w:color w:val="333333"/>
                <w:sz w:val="22"/>
                <w:szCs w:val="22"/>
              </w:rPr>
            </w:pPr>
          </w:p>
          <w:p w14:paraId="04AB2087" w14:textId="77777777" w:rsidR="00A956E7" w:rsidRPr="00B2103B" w:rsidRDefault="00A1435D" w:rsidP="007A0716">
            <w:pPr>
              <w:jc w:val="both"/>
              <w:rPr>
                <w:rFonts w:ascii="Century" w:hAnsi="Century"/>
                <w:color w:val="333333"/>
                <w:sz w:val="22"/>
                <w:szCs w:val="22"/>
              </w:rPr>
            </w:pPr>
            <w:r w:rsidRPr="00B2103B">
              <w:rPr>
                <w:rFonts w:ascii="Century" w:hAnsi="Century"/>
                <w:color w:val="333333"/>
                <w:sz w:val="22"/>
                <w:szCs w:val="22"/>
              </w:rPr>
              <w:t>Liabilities</w:t>
            </w:r>
            <w:r w:rsidR="007A0716" w:rsidRPr="00B2103B">
              <w:rPr>
                <w:rFonts w:ascii="Century" w:hAnsi="Century"/>
                <w:color w:val="333333"/>
                <w:sz w:val="22"/>
                <w:szCs w:val="22"/>
              </w:rPr>
              <w:t xml:space="preserve"> and</w:t>
            </w:r>
            <w:r w:rsidRPr="00B2103B">
              <w:rPr>
                <w:rFonts w:ascii="Century" w:hAnsi="Century"/>
                <w:color w:val="333333"/>
                <w:sz w:val="22"/>
                <w:szCs w:val="22"/>
              </w:rPr>
              <w:t xml:space="preserve"> shareholders’ equities are shown in the table below for the last five years.</w:t>
            </w:r>
          </w:p>
          <w:p w14:paraId="340B7B30" w14:textId="77777777" w:rsidR="00F447BB" w:rsidRPr="00B2103B" w:rsidRDefault="00F447BB" w:rsidP="007A0716">
            <w:pPr>
              <w:jc w:val="both"/>
              <w:rPr>
                <w:rFonts w:ascii="Century" w:hAnsi="Century"/>
                <w:color w:val="333333"/>
                <w:sz w:val="16"/>
                <w:szCs w:val="16"/>
              </w:rPr>
            </w:pPr>
          </w:p>
        </w:tc>
      </w:tr>
      <w:tr w:rsidR="00A1435D" w:rsidRPr="00696AA7" w14:paraId="20EF5B63" w14:textId="77777777" w:rsidTr="00CE6192">
        <w:trPr>
          <w:gridAfter w:val="2"/>
          <w:wAfter w:w="56" w:type="dxa"/>
          <w:trHeight w:val="267"/>
        </w:trPr>
        <w:tc>
          <w:tcPr>
            <w:tcW w:w="9802" w:type="dxa"/>
            <w:gridSpan w:val="14"/>
          </w:tcPr>
          <w:p w14:paraId="0663EC83" w14:textId="77777777" w:rsidR="00A1435D" w:rsidRPr="00306D39" w:rsidRDefault="00A1435D" w:rsidP="00A1435D">
            <w:pPr>
              <w:jc w:val="center"/>
              <w:rPr>
                <w:rFonts w:ascii="Century" w:hAnsi="Century"/>
                <w:i/>
                <w:color w:val="000080"/>
                <w:sz w:val="20"/>
                <w:szCs w:val="20"/>
              </w:rPr>
            </w:pPr>
            <w:r w:rsidRPr="00306D39">
              <w:rPr>
                <w:rFonts w:ascii="Century" w:hAnsi="Century"/>
                <w:b/>
                <w:color w:val="000080"/>
                <w:sz w:val="20"/>
                <w:szCs w:val="20"/>
              </w:rPr>
              <w:t xml:space="preserve">Grafik </w:t>
            </w:r>
            <w:r w:rsidR="005D0DBF" w:rsidRPr="00306D39">
              <w:rPr>
                <w:rFonts w:ascii="Century" w:hAnsi="Century"/>
                <w:b/>
                <w:color w:val="000080"/>
                <w:sz w:val="20"/>
                <w:szCs w:val="20"/>
              </w:rPr>
              <w:t>3</w:t>
            </w:r>
            <w:r w:rsidRPr="00306D39">
              <w:rPr>
                <w:rFonts w:ascii="Century" w:hAnsi="Century"/>
                <w:b/>
                <w:color w:val="000080"/>
                <w:sz w:val="20"/>
                <w:szCs w:val="20"/>
              </w:rPr>
              <w:t>.</w:t>
            </w:r>
            <w:r w:rsidR="005D0DBF" w:rsidRPr="00306D39">
              <w:rPr>
                <w:rFonts w:ascii="Century" w:hAnsi="Century"/>
                <w:b/>
                <w:color w:val="000080"/>
                <w:sz w:val="20"/>
                <w:szCs w:val="20"/>
              </w:rPr>
              <w:t>1</w:t>
            </w:r>
            <w:r w:rsidRPr="00306D39">
              <w:rPr>
                <w:rFonts w:ascii="Century" w:hAnsi="Century"/>
                <w:b/>
                <w:color w:val="000080"/>
                <w:sz w:val="20"/>
                <w:szCs w:val="20"/>
              </w:rPr>
              <w:t>.4: Pasif Hesap Kalemlerinin Gelişimi (%)</w:t>
            </w:r>
          </w:p>
          <w:p w14:paraId="427517E2" w14:textId="77777777" w:rsidR="00CA3D19" w:rsidRPr="00306D39" w:rsidRDefault="00A1435D" w:rsidP="00A1435D">
            <w:pPr>
              <w:jc w:val="center"/>
              <w:rPr>
                <w:rFonts w:ascii="Century" w:hAnsi="Century"/>
                <w:i/>
                <w:color w:val="000080"/>
                <w:sz w:val="20"/>
                <w:szCs w:val="20"/>
              </w:rPr>
            </w:pPr>
            <w:r w:rsidRPr="00306D39">
              <w:rPr>
                <w:rFonts w:ascii="Century" w:hAnsi="Century"/>
                <w:i/>
                <w:color w:val="000080"/>
                <w:sz w:val="20"/>
                <w:szCs w:val="20"/>
              </w:rPr>
              <w:t xml:space="preserve">Distribution of Total </w:t>
            </w:r>
            <w:r w:rsidR="00D806AE" w:rsidRPr="00306D39">
              <w:rPr>
                <w:rFonts w:ascii="Century" w:hAnsi="Century"/>
                <w:i/>
                <w:color w:val="000080"/>
                <w:sz w:val="20"/>
                <w:szCs w:val="20"/>
              </w:rPr>
              <w:t xml:space="preserve">Liabilities and Shareholders’ Equity </w:t>
            </w:r>
            <w:r w:rsidRPr="00306D39">
              <w:rPr>
                <w:rFonts w:ascii="Century" w:hAnsi="Century"/>
                <w:i/>
                <w:color w:val="000080"/>
                <w:sz w:val="20"/>
                <w:szCs w:val="20"/>
              </w:rPr>
              <w:t>(%)</w:t>
            </w:r>
          </w:p>
          <w:p w14:paraId="21221F15" w14:textId="77777777" w:rsidR="00385C93" w:rsidRPr="00696AA7" w:rsidRDefault="00306D39" w:rsidP="00A1435D">
            <w:pPr>
              <w:jc w:val="center"/>
              <w:rPr>
                <w:rFonts w:ascii="Century" w:hAnsi="Century"/>
                <w:i/>
                <w:color w:val="000080"/>
                <w:sz w:val="20"/>
                <w:szCs w:val="20"/>
                <w:highlight w:val="yellow"/>
              </w:rPr>
            </w:pPr>
            <w:r>
              <w:rPr>
                <w:rFonts w:ascii="Century" w:hAnsi="Century"/>
                <w:i/>
                <w:noProof/>
                <w:color w:val="000080"/>
                <w:sz w:val="20"/>
                <w:szCs w:val="20"/>
                <w:lang w:val="tr-TR" w:eastAsia="tr-TR"/>
              </w:rPr>
              <w:drawing>
                <wp:inline distT="0" distB="0" distL="0" distR="0" wp14:anchorId="5BE7B273" wp14:editId="62B5D618">
                  <wp:extent cx="6018530" cy="2954655"/>
                  <wp:effectExtent l="0" t="0" r="127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18530" cy="2954655"/>
                          </a:xfrm>
                          <a:prstGeom prst="rect">
                            <a:avLst/>
                          </a:prstGeom>
                          <a:noFill/>
                          <a:ln>
                            <a:noFill/>
                          </a:ln>
                        </pic:spPr>
                      </pic:pic>
                    </a:graphicData>
                  </a:graphic>
                </wp:inline>
              </w:drawing>
            </w:r>
          </w:p>
          <w:p w14:paraId="350F2446" w14:textId="77777777" w:rsidR="004E2A8A" w:rsidRPr="00696AA7" w:rsidRDefault="004E2A8A" w:rsidP="003B05CE">
            <w:pPr>
              <w:jc w:val="center"/>
              <w:rPr>
                <w:rFonts w:ascii="Century" w:hAnsi="Century"/>
                <w:color w:val="333333"/>
                <w:sz w:val="22"/>
                <w:szCs w:val="22"/>
                <w:highlight w:val="yellow"/>
              </w:rPr>
            </w:pPr>
          </w:p>
        </w:tc>
      </w:tr>
      <w:tr w:rsidR="00F544B8" w:rsidRPr="00696AA7" w14:paraId="01BD501E" w14:textId="77777777" w:rsidTr="00CE6192">
        <w:trPr>
          <w:gridAfter w:val="2"/>
          <w:wAfter w:w="56" w:type="dxa"/>
          <w:trHeight w:val="267"/>
        </w:trPr>
        <w:tc>
          <w:tcPr>
            <w:tcW w:w="4908" w:type="dxa"/>
            <w:gridSpan w:val="6"/>
          </w:tcPr>
          <w:p w14:paraId="1991A328" w14:textId="77777777" w:rsidR="00BE2138" w:rsidRPr="00B2103B" w:rsidRDefault="001F0780" w:rsidP="005B63CA">
            <w:pPr>
              <w:jc w:val="both"/>
              <w:rPr>
                <w:rFonts w:ascii="Century" w:hAnsi="Century"/>
                <w:sz w:val="22"/>
                <w:szCs w:val="22"/>
              </w:rPr>
            </w:pPr>
            <w:r w:rsidRPr="00B2103B">
              <w:rPr>
                <w:rFonts w:ascii="Century" w:hAnsi="Century"/>
                <w:sz w:val="22"/>
                <w:szCs w:val="22"/>
              </w:rPr>
              <w:t>Türk sigortacılık sektörün</w:t>
            </w:r>
            <w:r w:rsidR="00B304DD" w:rsidRPr="00B2103B">
              <w:rPr>
                <w:rFonts w:ascii="Century" w:hAnsi="Century"/>
                <w:sz w:val="22"/>
                <w:szCs w:val="22"/>
              </w:rPr>
              <w:t>d</w:t>
            </w:r>
            <w:r w:rsidRPr="00B2103B">
              <w:rPr>
                <w:rFonts w:ascii="Century" w:hAnsi="Century"/>
                <w:sz w:val="22"/>
                <w:szCs w:val="22"/>
              </w:rPr>
              <w:t xml:space="preserve">e </w:t>
            </w:r>
            <w:r w:rsidR="00771E3A" w:rsidRPr="00B2103B">
              <w:rPr>
                <w:rFonts w:ascii="Century" w:hAnsi="Century"/>
                <w:sz w:val="22"/>
                <w:szCs w:val="22"/>
              </w:rPr>
              <w:t>u</w:t>
            </w:r>
            <w:r w:rsidR="00385FC8" w:rsidRPr="00B2103B">
              <w:rPr>
                <w:rFonts w:ascii="Century" w:hAnsi="Century"/>
                <w:sz w:val="22"/>
                <w:szCs w:val="22"/>
              </w:rPr>
              <w:t xml:space="preserve">luslararası </w:t>
            </w:r>
            <w:r w:rsidR="001F3AE7" w:rsidRPr="00B2103B">
              <w:rPr>
                <w:rFonts w:ascii="Century" w:hAnsi="Century"/>
                <w:sz w:val="22"/>
                <w:szCs w:val="22"/>
              </w:rPr>
              <w:t xml:space="preserve">sermayenin payı </w:t>
            </w:r>
            <w:r w:rsidR="004B59BF" w:rsidRPr="00B2103B">
              <w:rPr>
                <w:rFonts w:ascii="Century" w:hAnsi="Century"/>
                <w:sz w:val="22"/>
                <w:szCs w:val="22"/>
              </w:rPr>
              <w:t>%70</w:t>
            </w:r>
            <w:r w:rsidR="00B87714" w:rsidRPr="00B2103B">
              <w:rPr>
                <w:rFonts w:ascii="Century" w:hAnsi="Century"/>
                <w:sz w:val="22"/>
                <w:szCs w:val="22"/>
              </w:rPr>
              <w:t>’lerin üzerinde seyrederken</w:t>
            </w:r>
            <w:r w:rsidR="004B59BF" w:rsidRPr="00B2103B">
              <w:rPr>
                <w:rFonts w:ascii="Century" w:hAnsi="Century"/>
                <w:sz w:val="22"/>
                <w:szCs w:val="22"/>
              </w:rPr>
              <w:t xml:space="preserve"> </w:t>
            </w:r>
            <w:r w:rsidR="00EA6411" w:rsidRPr="00B2103B">
              <w:rPr>
                <w:rFonts w:ascii="Century" w:hAnsi="Century"/>
                <w:sz w:val="22"/>
                <w:szCs w:val="22"/>
              </w:rPr>
              <w:t xml:space="preserve">2018 </w:t>
            </w:r>
            <w:r w:rsidR="00B87714" w:rsidRPr="00B2103B">
              <w:rPr>
                <w:rFonts w:ascii="Century" w:hAnsi="Century"/>
                <w:sz w:val="22"/>
                <w:szCs w:val="22"/>
              </w:rPr>
              <w:t xml:space="preserve">ve 2019 yıllarında </w:t>
            </w:r>
            <w:r w:rsidR="00EA6411" w:rsidRPr="00B2103B">
              <w:rPr>
                <w:rFonts w:ascii="Century" w:hAnsi="Century"/>
                <w:sz w:val="22"/>
                <w:szCs w:val="22"/>
              </w:rPr>
              <w:t>uluslar</w:t>
            </w:r>
            <w:r w:rsidR="004B59BF" w:rsidRPr="00B2103B">
              <w:rPr>
                <w:rFonts w:ascii="Century" w:hAnsi="Century"/>
                <w:sz w:val="22"/>
                <w:szCs w:val="22"/>
              </w:rPr>
              <w:t>ar</w:t>
            </w:r>
            <w:r w:rsidR="00EA6411" w:rsidRPr="00B2103B">
              <w:rPr>
                <w:rFonts w:ascii="Century" w:hAnsi="Century"/>
                <w:sz w:val="22"/>
                <w:szCs w:val="22"/>
              </w:rPr>
              <w:t>ası sermayeli şirket</w:t>
            </w:r>
            <w:r w:rsidR="00B87714" w:rsidRPr="00B2103B">
              <w:rPr>
                <w:rFonts w:ascii="Century" w:hAnsi="Century"/>
                <w:sz w:val="22"/>
                <w:szCs w:val="22"/>
              </w:rPr>
              <w:t xml:space="preserve"> sayılarındaki azama sonucunda 2018 yılında </w:t>
            </w:r>
            <w:r w:rsidR="00EA6411" w:rsidRPr="00B2103B">
              <w:rPr>
                <w:rFonts w:ascii="Century" w:hAnsi="Century"/>
                <w:sz w:val="22"/>
                <w:szCs w:val="22"/>
              </w:rPr>
              <w:t>%68’e</w:t>
            </w:r>
            <w:r w:rsidR="00B87714" w:rsidRPr="00B2103B">
              <w:rPr>
                <w:rFonts w:ascii="Century" w:hAnsi="Century"/>
                <w:sz w:val="22"/>
                <w:szCs w:val="22"/>
              </w:rPr>
              <w:t xml:space="preserve">; 2019 yılında ise %63 seviyelerine gerilemiştir. </w:t>
            </w:r>
          </w:p>
          <w:p w14:paraId="032D063C" w14:textId="77777777" w:rsidR="005A11FF" w:rsidRPr="00696AA7" w:rsidRDefault="000F63CA" w:rsidP="005B63CA">
            <w:pPr>
              <w:jc w:val="both"/>
              <w:rPr>
                <w:rFonts w:ascii="Century" w:hAnsi="Century"/>
                <w:sz w:val="22"/>
                <w:szCs w:val="22"/>
                <w:highlight w:val="yellow"/>
              </w:rPr>
            </w:pPr>
            <w:r w:rsidRPr="00696AA7">
              <w:rPr>
                <w:rFonts w:ascii="Century" w:hAnsi="Century"/>
                <w:sz w:val="22"/>
                <w:szCs w:val="22"/>
                <w:highlight w:val="yellow"/>
              </w:rPr>
              <w:t xml:space="preserve"> </w:t>
            </w:r>
          </w:p>
          <w:p w14:paraId="7154D0F5" w14:textId="77777777" w:rsidR="00B04078" w:rsidRPr="00B87714" w:rsidRDefault="001F3AE7" w:rsidP="00EA6411">
            <w:pPr>
              <w:jc w:val="both"/>
              <w:rPr>
                <w:rFonts w:ascii="Century" w:hAnsi="Century"/>
                <w:sz w:val="22"/>
                <w:szCs w:val="22"/>
              </w:rPr>
            </w:pPr>
            <w:r w:rsidRPr="00B87714">
              <w:rPr>
                <w:rFonts w:ascii="Century" w:hAnsi="Century"/>
                <w:sz w:val="22"/>
                <w:szCs w:val="22"/>
              </w:rPr>
              <w:t xml:space="preserve">Aşağıdaki tabloda </w:t>
            </w:r>
            <w:r w:rsidR="00996C36" w:rsidRPr="00B87714">
              <w:rPr>
                <w:rFonts w:ascii="Century" w:hAnsi="Century"/>
                <w:sz w:val="22"/>
                <w:szCs w:val="22"/>
              </w:rPr>
              <w:t>uluslararası</w:t>
            </w:r>
            <w:r w:rsidRPr="00B87714">
              <w:rPr>
                <w:rFonts w:ascii="Century" w:hAnsi="Century"/>
                <w:sz w:val="22"/>
                <w:szCs w:val="22"/>
              </w:rPr>
              <w:t xml:space="preserve"> sermayenin son beş yıl</w:t>
            </w:r>
            <w:r w:rsidR="00696E6F" w:rsidRPr="00B87714">
              <w:rPr>
                <w:rFonts w:ascii="Century" w:hAnsi="Century"/>
                <w:sz w:val="22"/>
                <w:szCs w:val="22"/>
              </w:rPr>
              <w:t>lık dönemde</w:t>
            </w:r>
            <w:r w:rsidRPr="00B87714">
              <w:rPr>
                <w:rFonts w:ascii="Century" w:hAnsi="Century"/>
                <w:sz w:val="22"/>
                <w:szCs w:val="22"/>
              </w:rPr>
              <w:t xml:space="preserve"> toplam ödenmiş sermaye </w:t>
            </w:r>
            <w:r w:rsidR="00771E3A" w:rsidRPr="00B87714">
              <w:rPr>
                <w:rFonts w:ascii="Century" w:hAnsi="Century"/>
                <w:sz w:val="22"/>
                <w:szCs w:val="22"/>
              </w:rPr>
              <w:t>il</w:t>
            </w:r>
            <w:r w:rsidRPr="00B87714">
              <w:rPr>
                <w:rFonts w:ascii="Century" w:hAnsi="Century"/>
                <w:sz w:val="22"/>
                <w:szCs w:val="22"/>
              </w:rPr>
              <w:t>e toplam prim üretimindeki payı</w:t>
            </w:r>
            <w:r w:rsidR="00771E3A" w:rsidRPr="00B87714">
              <w:rPr>
                <w:rFonts w:ascii="Century" w:hAnsi="Century"/>
                <w:sz w:val="22"/>
                <w:szCs w:val="22"/>
              </w:rPr>
              <w:t xml:space="preserve"> </w:t>
            </w:r>
            <w:r w:rsidRPr="00B87714">
              <w:rPr>
                <w:rFonts w:ascii="Century" w:hAnsi="Century"/>
                <w:sz w:val="22"/>
                <w:szCs w:val="22"/>
              </w:rPr>
              <w:t>hayat / emeklilik şirketleri ile hayat dışı sigorta şirketleri ayrımında verilmiştir.</w:t>
            </w:r>
          </w:p>
          <w:p w14:paraId="5DE14ACE" w14:textId="77777777" w:rsidR="00B87714" w:rsidRPr="00696AA7" w:rsidRDefault="00B87714" w:rsidP="00EA6411">
            <w:pPr>
              <w:jc w:val="both"/>
              <w:rPr>
                <w:rFonts w:ascii="Century" w:hAnsi="Century"/>
                <w:color w:val="333333"/>
                <w:sz w:val="22"/>
                <w:szCs w:val="22"/>
                <w:highlight w:val="yellow"/>
              </w:rPr>
            </w:pPr>
          </w:p>
        </w:tc>
        <w:tc>
          <w:tcPr>
            <w:tcW w:w="236" w:type="dxa"/>
            <w:gridSpan w:val="4"/>
          </w:tcPr>
          <w:p w14:paraId="26FF9EB9" w14:textId="77777777" w:rsidR="00F544B8" w:rsidRPr="00696AA7" w:rsidRDefault="00F544B8" w:rsidP="00EF2418">
            <w:pPr>
              <w:jc w:val="both"/>
              <w:rPr>
                <w:rFonts w:ascii="Century" w:hAnsi="Century"/>
                <w:sz w:val="22"/>
                <w:szCs w:val="22"/>
                <w:highlight w:val="yellow"/>
              </w:rPr>
            </w:pPr>
          </w:p>
        </w:tc>
        <w:tc>
          <w:tcPr>
            <w:tcW w:w="4658" w:type="dxa"/>
            <w:gridSpan w:val="4"/>
          </w:tcPr>
          <w:p w14:paraId="3778E989" w14:textId="53375F2C" w:rsidR="003B05CE" w:rsidRPr="00B2103B" w:rsidRDefault="0054321D" w:rsidP="001F3AE7">
            <w:pPr>
              <w:jc w:val="both"/>
              <w:rPr>
                <w:rFonts w:ascii="Century" w:hAnsi="Century"/>
                <w:color w:val="333333"/>
                <w:sz w:val="22"/>
                <w:szCs w:val="22"/>
              </w:rPr>
            </w:pPr>
            <w:r w:rsidRPr="00B2103B">
              <w:rPr>
                <w:rFonts w:ascii="Century" w:hAnsi="Century"/>
                <w:color w:val="333333"/>
                <w:sz w:val="22"/>
                <w:szCs w:val="22"/>
              </w:rPr>
              <w:t xml:space="preserve">Although the share of international </w:t>
            </w:r>
            <w:r w:rsidRPr="00B2103B">
              <w:rPr>
                <w:rFonts w:ascii="Century" w:hAnsi="Century" w:cs="Arial"/>
                <w:color w:val="333333"/>
                <w:sz w:val="22"/>
                <w:szCs w:val="22"/>
              </w:rPr>
              <w:t>capital in</w:t>
            </w:r>
            <w:r w:rsidRPr="00B2103B">
              <w:rPr>
                <w:rFonts w:ascii="Century" w:hAnsi="Century"/>
                <w:color w:val="333333"/>
                <w:sz w:val="22"/>
                <w:szCs w:val="22"/>
              </w:rPr>
              <w:t xml:space="preserve"> total shareholders’ equity</w:t>
            </w:r>
            <w:r w:rsidRPr="00B2103B">
              <w:rPr>
                <w:rFonts w:ascii="Century" w:hAnsi="Century" w:cs="Arial"/>
                <w:color w:val="333333"/>
                <w:sz w:val="22"/>
                <w:szCs w:val="22"/>
              </w:rPr>
              <w:t xml:space="preserve"> </w:t>
            </w:r>
            <w:r w:rsidRPr="00B2103B">
              <w:rPr>
                <w:rFonts w:ascii="Century" w:hAnsi="Century"/>
                <w:color w:val="333333"/>
                <w:sz w:val="22"/>
                <w:szCs w:val="22"/>
              </w:rPr>
              <w:t>exceeded 70</w:t>
            </w:r>
            <w:r w:rsidRPr="00B2103B">
              <w:rPr>
                <w:rFonts w:ascii="Century" w:hAnsi="Century"/>
                <w:bCs/>
                <w:color w:val="333333"/>
                <w:sz w:val="22"/>
                <w:szCs w:val="22"/>
              </w:rPr>
              <w:t>%</w:t>
            </w:r>
            <w:r w:rsidRPr="00B2103B">
              <w:rPr>
                <w:rFonts w:ascii="Century" w:hAnsi="Century"/>
                <w:color w:val="333333"/>
                <w:sz w:val="22"/>
                <w:szCs w:val="22"/>
              </w:rPr>
              <w:t xml:space="preserve"> during last years, it dropped to 68% in 2018 </w:t>
            </w:r>
            <w:r w:rsidR="00761741" w:rsidRPr="00B2103B">
              <w:rPr>
                <w:rFonts w:ascii="Century" w:hAnsi="Century"/>
                <w:color w:val="333333"/>
                <w:sz w:val="22"/>
                <w:szCs w:val="22"/>
              </w:rPr>
              <w:t>and 63% in 2019 after the decrease in the number of the companies with foreign capital.</w:t>
            </w:r>
          </w:p>
          <w:p w14:paraId="34A40DCD" w14:textId="77777777" w:rsidR="00E139CB" w:rsidRPr="00696AA7" w:rsidRDefault="00E139CB" w:rsidP="007A1C9F">
            <w:pPr>
              <w:jc w:val="both"/>
              <w:rPr>
                <w:rFonts w:ascii="Century" w:hAnsi="Century"/>
                <w:color w:val="333333"/>
                <w:sz w:val="22"/>
                <w:szCs w:val="22"/>
                <w:highlight w:val="yellow"/>
              </w:rPr>
            </w:pPr>
          </w:p>
          <w:p w14:paraId="14B253EE" w14:textId="77777777" w:rsidR="00B87714" w:rsidRPr="00B87714" w:rsidRDefault="00B87714" w:rsidP="00EA6411">
            <w:pPr>
              <w:jc w:val="both"/>
              <w:rPr>
                <w:rFonts w:ascii="Century" w:hAnsi="Century"/>
                <w:color w:val="333333"/>
                <w:highlight w:val="yellow"/>
              </w:rPr>
            </w:pPr>
          </w:p>
          <w:p w14:paraId="184A9EDD" w14:textId="77777777" w:rsidR="00EA6411" w:rsidRPr="00696AA7" w:rsidRDefault="001F3AE7" w:rsidP="00EA6411">
            <w:pPr>
              <w:jc w:val="both"/>
              <w:rPr>
                <w:rFonts w:ascii="Century" w:hAnsi="Century"/>
                <w:color w:val="333333"/>
                <w:sz w:val="22"/>
                <w:szCs w:val="22"/>
                <w:highlight w:val="yellow"/>
              </w:rPr>
            </w:pPr>
            <w:r w:rsidRPr="00B87714">
              <w:rPr>
                <w:rFonts w:ascii="Century" w:hAnsi="Century"/>
                <w:color w:val="333333"/>
                <w:sz w:val="22"/>
                <w:szCs w:val="22"/>
              </w:rPr>
              <w:t xml:space="preserve">The following table </w:t>
            </w:r>
            <w:r w:rsidR="00544CF8" w:rsidRPr="00B87714">
              <w:rPr>
                <w:rFonts w:ascii="Century" w:hAnsi="Century"/>
                <w:color w:val="333333"/>
                <w:sz w:val="22"/>
                <w:szCs w:val="22"/>
              </w:rPr>
              <w:t>re</w:t>
            </w:r>
            <w:r w:rsidRPr="00B87714">
              <w:rPr>
                <w:rFonts w:ascii="Century" w:hAnsi="Century"/>
                <w:color w:val="333333"/>
                <w:sz w:val="22"/>
                <w:szCs w:val="22"/>
              </w:rPr>
              <w:t xml:space="preserve">presents the share of </w:t>
            </w:r>
            <w:r w:rsidRPr="00B87714">
              <w:rPr>
                <w:rFonts w:ascii="Century" w:hAnsi="Century" w:cs="Arial"/>
                <w:color w:val="333333"/>
                <w:sz w:val="22"/>
                <w:szCs w:val="22"/>
              </w:rPr>
              <w:t xml:space="preserve">companies with </w:t>
            </w:r>
            <w:r w:rsidR="00544CF8" w:rsidRPr="00B87714">
              <w:rPr>
                <w:rFonts w:ascii="Century" w:hAnsi="Century" w:cs="Arial"/>
                <w:color w:val="333333"/>
                <w:sz w:val="22"/>
                <w:szCs w:val="22"/>
              </w:rPr>
              <w:t>foreign</w:t>
            </w:r>
            <w:r w:rsidR="004043D3" w:rsidRPr="00B87714">
              <w:rPr>
                <w:rFonts w:ascii="Century" w:hAnsi="Century" w:cs="Arial"/>
                <w:color w:val="333333"/>
                <w:sz w:val="22"/>
                <w:szCs w:val="22"/>
              </w:rPr>
              <w:t xml:space="preserve"> </w:t>
            </w:r>
            <w:r w:rsidRPr="00B87714">
              <w:rPr>
                <w:rFonts w:ascii="Century" w:hAnsi="Century" w:cs="Arial"/>
                <w:color w:val="333333"/>
                <w:sz w:val="22"/>
                <w:szCs w:val="22"/>
              </w:rPr>
              <w:t>capital</w:t>
            </w:r>
            <w:r w:rsidRPr="00B87714">
              <w:rPr>
                <w:rFonts w:ascii="Century" w:hAnsi="Century"/>
                <w:color w:val="333333"/>
                <w:sz w:val="22"/>
                <w:szCs w:val="22"/>
              </w:rPr>
              <w:t xml:space="preserve"> in total shareholders’ equity and premium </w:t>
            </w:r>
            <w:r w:rsidR="00544CF8" w:rsidRPr="00B87714">
              <w:rPr>
                <w:rFonts w:ascii="Century" w:hAnsi="Century"/>
                <w:color w:val="333333"/>
                <w:sz w:val="22"/>
                <w:szCs w:val="22"/>
              </w:rPr>
              <w:t>for</w:t>
            </w:r>
            <w:r w:rsidRPr="00B87714">
              <w:rPr>
                <w:rFonts w:ascii="Century" w:hAnsi="Century"/>
                <w:color w:val="333333"/>
                <w:sz w:val="22"/>
                <w:szCs w:val="22"/>
              </w:rPr>
              <w:t xml:space="preserve"> life / pension and non-life companies.</w:t>
            </w:r>
          </w:p>
        </w:tc>
      </w:tr>
      <w:tr w:rsidR="0080266C" w:rsidRPr="00696AA7" w14:paraId="0049B5A3" w14:textId="77777777" w:rsidTr="00CE6192">
        <w:trPr>
          <w:gridAfter w:val="2"/>
          <w:wAfter w:w="56" w:type="dxa"/>
          <w:trHeight w:val="267"/>
        </w:trPr>
        <w:tc>
          <w:tcPr>
            <w:tcW w:w="9802" w:type="dxa"/>
            <w:gridSpan w:val="14"/>
          </w:tcPr>
          <w:p w14:paraId="56B73B7B" w14:textId="77777777" w:rsidR="001F3AE7" w:rsidRPr="00E0231C" w:rsidRDefault="001F3AE7" w:rsidP="001F3AE7">
            <w:pPr>
              <w:pStyle w:val="ResimYazs"/>
              <w:jc w:val="center"/>
              <w:rPr>
                <w:rFonts w:ascii="Century" w:hAnsi="Century"/>
                <w:color w:val="000080"/>
              </w:rPr>
            </w:pPr>
            <w:r w:rsidRPr="00E0231C">
              <w:rPr>
                <w:rFonts w:ascii="Century" w:hAnsi="Century"/>
                <w:color w:val="000080"/>
              </w:rPr>
              <w:lastRenderedPageBreak/>
              <w:t xml:space="preserve">Tablo </w:t>
            </w:r>
            <w:r w:rsidR="005D0DBF" w:rsidRPr="00E0231C">
              <w:rPr>
                <w:rFonts w:ascii="Century" w:hAnsi="Century"/>
                <w:color w:val="000080"/>
              </w:rPr>
              <w:t>3</w:t>
            </w:r>
            <w:r w:rsidRPr="00E0231C">
              <w:rPr>
                <w:rFonts w:ascii="Century" w:hAnsi="Century"/>
                <w:color w:val="000080"/>
              </w:rPr>
              <w:t>.</w:t>
            </w:r>
            <w:r w:rsidR="005D0DBF" w:rsidRPr="00E0231C">
              <w:rPr>
                <w:rFonts w:ascii="Century" w:hAnsi="Century"/>
                <w:color w:val="000080"/>
              </w:rPr>
              <w:t>1</w:t>
            </w:r>
            <w:r w:rsidRPr="00E0231C">
              <w:rPr>
                <w:rFonts w:ascii="Century" w:hAnsi="Century"/>
                <w:color w:val="000080"/>
              </w:rPr>
              <w:t>.</w:t>
            </w:r>
            <w:r w:rsidR="005D0DBF" w:rsidRPr="00E0231C">
              <w:rPr>
                <w:rFonts w:ascii="Century" w:hAnsi="Century"/>
                <w:color w:val="000080"/>
              </w:rPr>
              <w:t>1</w:t>
            </w:r>
            <w:r w:rsidRPr="00E0231C">
              <w:rPr>
                <w:rFonts w:ascii="Century" w:hAnsi="Century"/>
                <w:color w:val="000080"/>
              </w:rPr>
              <w:t xml:space="preserve">: Prim Üretimi ve Ödenmiş Sermayede </w:t>
            </w:r>
            <w:r w:rsidR="004C6898" w:rsidRPr="00E0231C">
              <w:rPr>
                <w:rFonts w:ascii="Century" w:hAnsi="Century"/>
                <w:color w:val="000080"/>
              </w:rPr>
              <w:t>Uluslararası</w:t>
            </w:r>
            <w:r w:rsidRPr="00E0231C">
              <w:rPr>
                <w:rFonts w:ascii="Century" w:hAnsi="Century"/>
                <w:color w:val="000080"/>
              </w:rPr>
              <w:t xml:space="preserve"> Sermaye</w:t>
            </w:r>
            <w:r w:rsidR="004C6898" w:rsidRPr="00E0231C">
              <w:rPr>
                <w:rFonts w:ascii="Century" w:hAnsi="Century"/>
                <w:color w:val="000080"/>
              </w:rPr>
              <w:t>nin</w:t>
            </w:r>
            <w:r w:rsidRPr="00E0231C">
              <w:rPr>
                <w:rFonts w:ascii="Century" w:hAnsi="Century"/>
                <w:color w:val="000080"/>
              </w:rPr>
              <w:t xml:space="preserve"> Payı</w:t>
            </w:r>
          </w:p>
          <w:p w14:paraId="4E71BA72" w14:textId="77777777" w:rsidR="001F3AE7" w:rsidRPr="00E0231C" w:rsidRDefault="00250B8A" w:rsidP="001F3AE7">
            <w:pPr>
              <w:pStyle w:val="ResimYazs"/>
              <w:jc w:val="center"/>
              <w:rPr>
                <w:rFonts w:ascii="Century" w:hAnsi="Century"/>
                <w:b w:val="0"/>
                <w:i/>
                <w:color w:val="000080"/>
              </w:rPr>
            </w:pPr>
            <w:r w:rsidRPr="00E0231C">
              <w:rPr>
                <w:rFonts w:ascii="Century" w:hAnsi="Century"/>
                <w:b w:val="0"/>
                <w:i/>
                <w:color w:val="000080"/>
              </w:rPr>
              <w:t>International</w:t>
            </w:r>
            <w:r w:rsidR="001F3AE7" w:rsidRPr="00E0231C">
              <w:rPr>
                <w:rFonts w:ascii="Century" w:hAnsi="Century"/>
                <w:b w:val="0"/>
                <w:i/>
                <w:color w:val="000080"/>
              </w:rPr>
              <w:t xml:space="preserve"> Partners’ Share in Premium Volume and total Paid in Capital</w:t>
            </w:r>
            <w:r w:rsidR="00422B16" w:rsidRPr="00E0231C">
              <w:rPr>
                <w:rFonts w:ascii="Century" w:hAnsi="Century"/>
                <w:b w:val="0"/>
                <w:i/>
                <w:color w:val="000080"/>
              </w:rPr>
              <w:t xml:space="preserve"> (%)</w:t>
            </w:r>
          </w:p>
          <w:p w14:paraId="7C0A934F" w14:textId="77777777" w:rsidR="00E0231C" w:rsidRDefault="00E0231C" w:rsidP="00E0231C">
            <w:pPr>
              <w:rPr>
                <w:highlight w:val="yellow"/>
              </w:rPr>
            </w:pPr>
            <w:r>
              <w:rPr>
                <w:noProof/>
                <w:lang w:val="tr-TR" w:eastAsia="tr-TR"/>
              </w:rPr>
              <w:drawing>
                <wp:inline distT="0" distB="0" distL="0" distR="0" wp14:anchorId="74E33B45" wp14:editId="4C65BD21">
                  <wp:extent cx="6080125" cy="1364615"/>
                  <wp:effectExtent l="0" t="0" r="0" b="698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80125" cy="1364615"/>
                          </a:xfrm>
                          <a:prstGeom prst="rect">
                            <a:avLst/>
                          </a:prstGeom>
                          <a:noFill/>
                          <a:ln>
                            <a:noFill/>
                          </a:ln>
                        </pic:spPr>
                      </pic:pic>
                    </a:graphicData>
                  </a:graphic>
                </wp:inline>
              </w:drawing>
            </w:r>
          </w:p>
          <w:p w14:paraId="3CC22D1E" w14:textId="77777777" w:rsidR="0080266C" w:rsidRPr="00696AA7" w:rsidRDefault="0080266C" w:rsidP="00FE1231">
            <w:pPr>
              <w:rPr>
                <w:rFonts w:ascii="Century" w:hAnsi="Century"/>
                <w:color w:val="333333"/>
                <w:sz w:val="22"/>
                <w:szCs w:val="22"/>
                <w:highlight w:val="yellow"/>
              </w:rPr>
            </w:pPr>
          </w:p>
        </w:tc>
      </w:tr>
      <w:tr w:rsidR="00F544B8" w:rsidRPr="00696AA7" w14:paraId="1FAA7227" w14:textId="77777777" w:rsidTr="00CE6192">
        <w:trPr>
          <w:gridAfter w:val="2"/>
          <w:wAfter w:w="56" w:type="dxa"/>
          <w:trHeight w:val="267"/>
        </w:trPr>
        <w:tc>
          <w:tcPr>
            <w:tcW w:w="4908" w:type="dxa"/>
            <w:gridSpan w:val="6"/>
          </w:tcPr>
          <w:p w14:paraId="26C9EA9C" w14:textId="77777777" w:rsidR="000C2550" w:rsidRPr="00E0231C" w:rsidRDefault="000C2550" w:rsidP="000C2550">
            <w:pPr>
              <w:jc w:val="both"/>
              <w:rPr>
                <w:rFonts w:ascii="Century" w:hAnsi="Century"/>
                <w:bCs/>
                <w:sz w:val="22"/>
                <w:szCs w:val="22"/>
              </w:rPr>
            </w:pPr>
            <w:r w:rsidRPr="00E0231C">
              <w:rPr>
                <w:rFonts w:ascii="Century" w:hAnsi="Century"/>
                <w:sz w:val="22"/>
                <w:szCs w:val="22"/>
              </w:rPr>
              <w:t>Uluslararası sermayenin topl</w:t>
            </w:r>
            <w:r w:rsidR="00B97F55" w:rsidRPr="00E0231C">
              <w:rPr>
                <w:rFonts w:ascii="Century" w:hAnsi="Century"/>
                <w:sz w:val="22"/>
                <w:szCs w:val="22"/>
              </w:rPr>
              <w:t>am ödenmiş sermayedeki payı 201</w:t>
            </w:r>
            <w:r w:rsidR="00E0231C" w:rsidRPr="00E0231C">
              <w:rPr>
                <w:rFonts w:ascii="Century" w:hAnsi="Century"/>
                <w:sz w:val="22"/>
                <w:szCs w:val="22"/>
              </w:rPr>
              <w:t>9</w:t>
            </w:r>
            <w:r w:rsidR="00B97F55" w:rsidRPr="00E0231C">
              <w:rPr>
                <w:rFonts w:ascii="Century" w:hAnsi="Century"/>
                <w:sz w:val="22"/>
                <w:szCs w:val="22"/>
              </w:rPr>
              <w:t xml:space="preserve"> yılı sonunda %</w:t>
            </w:r>
            <w:r w:rsidR="00A21BCE" w:rsidRPr="00E0231C">
              <w:rPr>
                <w:rFonts w:ascii="Century" w:hAnsi="Century"/>
                <w:sz w:val="22"/>
                <w:szCs w:val="22"/>
              </w:rPr>
              <w:t>6</w:t>
            </w:r>
            <w:r w:rsidR="00E0231C" w:rsidRPr="00E0231C">
              <w:rPr>
                <w:rFonts w:ascii="Century" w:hAnsi="Century"/>
                <w:sz w:val="22"/>
                <w:szCs w:val="22"/>
              </w:rPr>
              <w:t>3</w:t>
            </w:r>
            <w:r w:rsidR="008208D1" w:rsidRPr="00E0231C">
              <w:rPr>
                <w:rFonts w:ascii="Century" w:hAnsi="Century"/>
                <w:sz w:val="22"/>
                <w:szCs w:val="22"/>
              </w:rPr>
              <w:t xml:space="preserve"> olup</w:t>
            </w:r>
            <w:r w:rsidRPr="00E0231C">
              <w:rPr>
                <w:rFonts w:ascii="Century" w:hAnsi="Century"/>
                <w:sz w:val="22"/>
                <w:szCs w:val="22"/>
              </w:rPr>
              <w:t>, topla</w:t>
            </w:r>
            <w:r w:rsidR="00B97F55" w:rsidRPr="00E0231C">
              <w:rPr>
                <w:rFonts w:ascii="Century" w:hAnsi="Century"/>
                <w:sz w:val="22"/>
                <w:szCs w:val="22"/>
              </w:rPr>
              <w:t>m prim üretimindeki payı ise %</w:t>
            </w:r>
            <w:r w:rsidR="00A21BCE" w:rsidRPr="00E0231C">
              <w:rPr>
                <w:rFonts w:ascii="Century" w:hAnsi="Century"/>
                <w:sz w:val="22"/>
                <w:szCs w:val="22"/>
              </w:rPr>
              <w:t>5</w:t>
            </w:r>
            <w:r w:rsidR="00E0231C" w:rsidRPr="00E0231C">
              <w:rPr>
                <w:rFonts w:ascii="Century" w:hAnsi="Century"/>
                <w:sz w:val="22"/>
                <w:szCs w:val="22"/>
              </w:rPr>
              <w:t>5</w:t>
            </w:r>
            <w:r w:rsidRPr="00E0231C">
              <w:rPr>
                <w:rFonts w:ascii="Century" w:hAnsi="Century"/>
                <w:sz w:val="22"/>
                <w:szCs w:val="22"/>
              </w:rPr>
              <w:t xml:space="preserve"> olarak gerçekleşmiştir. </w:t>
            </w:r>
          </w:p>
          <w:p w14:paraId="2B3A2596" w14:textId="77777777" w:rsidR="003B05CE" w:rsidRPr="00696AA7" w:rsidRDefault="003B05CE" w:rsidP="001F3AE7">
            <w:pPr>
              <w:jc w:val="both"/>
              <w:rPr>
                <w:rFonts w:ascii="Century" w:hAnsi="Century"/>
                <w:bCs/>
                <w:sz w:val="22"/>
                <w:szCs w:val="22"/>
                <w:highlight w:val="yellow"/>
              </w:rPr>
            </w:pPr>
          </w:p>
          <w:p w14:paraId="70C0B538" w14:textId="77777777" w:rsidR="00156912" w:rsidRPr="00E0231C" w:rsidRDefault="004043D3" w:rsidP="003B05CE">
            <w:pPr>
              <w:jc w:val="both"/>
              <w:rPr>
                <w:rFonts w:ascii="Century" w:hAnsi="Century"/>
                <w:sz w:val="22"/>
                <w:szCs w:val="22"/>
              </w:rPr>
            </w:pPr>
            <w:r w:rsidRPr="00E0231C">
              <w:rPr>
                <w:rFonts w:ascii="Century" w:hAnsi="Century"/>
                <w:sz w:val="22"/>
                <w:szCs w:val="22"/>
              </w:rPr>
              <w:t>Uluslara</w:t>
            </w:r>
            <w:r w:rsidR="000D330D" w:rsidRPr="00E0231C">
              <w:rPr>
                <w:rFonts w:ascii="Century" w:hAnsi="Century"/>
                <w:sz w:val="22"/>
                <w:szCs w:val="22"/>
              </w:rPr>
              <w:t>ra</w:t>
            </w:r>
            <w:r w:rsidRPr="00E0231C">
              <w:rPr>
                <w:rFonts w:ascii="Century" w:hAnsi="Century"/>
                <w:sz w:val="22"/>
                <w:szCs w:val="22"/>
              </w:rPr>
              <w:t xml:space="preserve">sı </w:t>
            </w:r>
            <w:r w:rsidR="001F3AE7" w:rsidRPr="00E0231C">
              <w:rPr>
                <w:rFonts w:ascii="Century" w:hAnsi="Century"/>
                <w:sz w:val="22"/>
                <w:szCs w:val="22"/>
              </w:rPr>
              <w:t>se</w:t>
            </w:r>
            <w:r w:rsidRPr="00E0231C">
              <w:rPr>
                <w:rFonts w:ascii="Century" w:hAnsi="Century"/>
                <w:sz w:val="22"/>
                <w:szCs w:val="22"/>
              </w:rPr>
              <w:t xml:space="preserve">rmayenin </w:t>
            </w:r>
            <w:r w:rsidR="0057389C" w:rsidRPr="00E0231C">
              <w:rPr>
                <w:rFonts w:ascii="Century" w:hAnsi="Century"/>
                <w:sz w:val="22"/>
                <w:szCs w:val="22"/>
              </w:rPr>
              <w:t xml:space="preserve">2001 yılından itibaren </w:t>
            </w:r>
            <w:r w:rsidRPr="00E0231C">
              <w:rPr>
                <w:rFonts w:ascii="Century" w:hAnsi="Century"/>
                <w:sz w:val="22"/>
                <w:szCs w:val="22"/>
              </w:rPr>
              <w:t>sektör</w:t>
            </w:r>
            <w:r w:rsidR="001F3AE7" w:rsidRPr="00E0231C">
              <w:rPr>
                <w:rFonts w:ascii="Century" w:hAnsi="Century"/>
                <w:sz w:val="22"/>
                <w:szCs w:val="22"/>
              </w:rPr>
              <w:t xml:space="preserve"> </w:t>
            </w:r>
            <w:r w:rsidRPr="00E0231C">
              <w:rPr>
                <w:rFonts w:ascii="Century" w:hAnsi="Century"/>
                <w:sz w:val="22"/>
                <w:szCs w:val="22"/>
              </w:rPr>
              <w:t xml:space="preserve">ödenmiş sermaye ve prim üretimindeki </w:t>
            </w:r>
            <w:r w:rsidR="001F3AE7" w:rsidRPr="00E0231C">
              <w:rPr>
                <w:rFonts w:ascii="Century" w:hAnsi="Century"/>
                <w:sz w:val="22"/>
                <w:szCs w:val="22"/>
              </w:rPr>
              <w:t xml:space="preserve">payı aşağıdaki grafikte karşılaştırmalı olarak gösterilmiştir. </w:t>
            </w:r>
          </w:p>
          <w:p w14:paraId="2BF51B5B" w14:textId="77777777" w:rsidR="00156912" w:rsidRPr="00696AA7" w:rsidRDefault="00156912" w:rsidP="003B05CE">
            <w:pPr>
              <w:jc w:val="both"/>
              <w:rPr>
                <w:rFonts w:ascii="Century" w:hAnsi="Century"/>
                <w:sz w:val="22"/>
                <w:szCs w:val="22"/>
                <w:highlight w:val="yellow"/>
              </w:rPr>
            </w:pPr>
          </w:p>
          <w:p w14:paraId="75274F31" w14:textId="77777777" w:rsidR="00F544B8" w:rsidRPr="00E0231C" w:rsidRDefault="001F3AE7" w:rsidP="003B05CE">
            <w:pPr>
              <w:jc w:val="both"/>
              <w:rPr>
                <w:rFonts w:ascii="Century" w:hAnsi="Century"/>
                <w:sz w:val="22"/>
                <w:szCs w:val="22"/>
                <w:highlight w:val="cyan"/>
              </w:rPr>
            </w:pPr>
            <w:r w:rsidRPr="00E0231C">
              <w:rPr>
                <w:rFonts w:ascii="Century" w:hAnsi="Century"/>
                <w:sz w:val="22"/>
                <w:szCs w:val="22"/>
              </w:rPr>
              <w:t xml:space="preserve">Grafikten de anlaşılacağı üzere, </w:t>
            </w:r>
            <w:r w:rsidR="004043D3" w:rsidRPr="00E0231C">
              <w:rPr>
                <w:rFonts w:ascii="Century" w:hAnsi="Century"/>
                <w:sz w:val="22"/>
                <w:szCs w:val="22"/>
              </w:rPr>
              <w:t>uluslara</w:t>
            </w:r>
            <w:r w:rsidR="000D330D" w:rsidRPr="00E0231C">
              <w:rPr>
                <w:rFonts w:ascii="Century" w:hAnsi="Century"/>
                <w:sz w:val="22"/>
                <w:szCs w:val="22"/>
              </w:rPr>
              <w:t>ra</w:t>
            </w:r>
            <w:r w:rsidR="00F575FA" w:rsidRPr="00E0231C">
              <w:rPr>
                <w:rFonts w:ascii="Century" w:hAnsi="Century"/>
                <w:sz w:val="22"/>
                <w:szCs w:val="22"/>
              </w:rPr>
              <w:t xml:space="preserve">sı </w:t>
            </w:r>
            <w:r w:rsidR="004043D3" w:rsidRPr="00E0231C">
              <w:rPr>
                <w:rFonts w:ascii="Century" w:hAnsi="Century"/>
                <w:sz w:val="22"/>
                <w:szCs w:val="22"/>
              </w:rPr>
              <w:t>sermayenin payında 2001</w:t>
            </w:r>
            <w:r w:rsidR="0000306C" w:rsidRPr="00E0231C">
              <w:rPr>
                <w:rFonts w:ascii="Century" w:hAnsi="Century"/>
                <w:sz w:val="22"/>
                <w:szCs w:val="22"/>
              </w:rPr>
              <w:t>–</w:t>
            </w:r>
            <w:r w:rsidRPr="00E0231C">
              <w:rPr>
                <w:rFonts w:ascii="Century" w:hAnsi="Century"/>
                <w:sz w:val="22"/>
                <w:szCs w:val="22"/>
              </w:rPr>
              <w:t>2005 yılları arasında önemli bir değişiklik yaşanma</w:t>
            </w:r>
            <w:r w:rsidR="00696E6F" w:rsidRPr="00E0231C">
              <w:rPr>
                <w:rFonts w:ascii="Century" w:hAnsi="Century"/>
                <w:sz w:val="22"/>
                <w:szCs w:val="22"/>
              </w:rPr>
              <w:t>zken</w:t>
            </w:r>
            <w:r w:rsidRPr="00696AA7">
              <w:rPr>
                <w:rFonts w:ascii="Century" w:hAnsi="Century"/>
                <w:sz w:val="22"/>
                <w:szCs w:val="22"/>
                <w:highlight w:val="yellow"/>
              </w:rPr>
              <w:t xml:space="preserve"> </w:t>
            </w:r>
            <w:r w:rsidRPr="00E0231C">
              <w:rPr>
                <w:rFonts w:ascii="Century" w:hAnsi="Century"/>
                <w:sz w:val="22"/>
                <w:szCs w:val="22"/>
              </w:rPr>
              <w:t xml:space="preserve">iken, </w:t>
            </w:r>
            <w:r w:rsidR="00246353" w:rsidRPr="00E0231C">
              <w:rPr>
                <w:rFonts w:ascii="Century" w:hAnsi="Century"/>
                <w:sz w:val="22"/>
                <w:szCs w:val="22"/>
              </w:rPr>
              <w:t>2006 yılından 2013 yılına kadar hızlı b</w:t>
            </w:r>
            <w:r w:rsidR="00156912" w:rsidRPr="00E0231C">
              <w:rPr>
                <w:rFonts w:ascii="Century" w:hAnsi="Century"/>
                <w:sz w:val="22"/>
                <w:szCs w:val="22"/>
              </w:rPr>
              <w:t xml:space="preserve">ir yükseliş meydana </w:t>
            </w:r>
            <w:r w:rsidR="00156912" w:rsidRPr="00B2103B">
              <w:rPr>
                <w:rFonts w:ascii="Century" w:hAnsi="Century"/>
                <w:sz w:val="22"/>
                <w:szCs w:val="22"/>
              </w:rPr>
              <w:t>gelmiş, 2017</w:t>
            </w:r>
            <w:r w:rsidR="00246353" w:rsidRPr="00B2103B">
              <w:rPr>
                <w:rFonts w:ascii="Century" w:hAnsi="Century"/>
                <w:sz w:val="22"/>
                <w:szCs w:val="22"/>
              </w:rPr>
              <w:t xml:space="preserve"> yılı sonuna kadar yatay bir seyir izlemiş</w:t>
            </w:r>
            <w:r w:rsidR="00156912" w:rsidRPr="00B2103B">
              <w:rPr>
                <w:rFonts w:ascii="Century" w:hAnsi="Century"/>
                <w:sz w:val="22"/>
                <w:szCs w:val="22"/>
              </w:rPr>
              <w:t xml:space="preserve">, 2018 </w:t>
            </w:r>
            <w:r w:rsidR="00E0231C" w:rsidRPr="00B2103B">
              <w:rPr>
                <w:rFonts w:ascii="Century" w:hAnsi="Century"/>
                <w:sz w:val="22"/>
                <w:szCs w:val="22"/>
              </w:rPr>
              <w:t>ve 2019 yıllarında ise sırasıyla 2,5 ve 4</w:t>
            </w:r>
            <w:r w:rsidR="00156912" w:rsidRPr="00B2103B">
              <w:rPr>
                <w:rFonts w:ascii="Century" w:hAnsi="Century"/>
                <w:sz w:val="22"/>
                <w:szCs w:val="22"/>
              </w:rPr>
              <w:t>,</w:t>
            </w:r>
            <w:r w:rsidR="00E0231C" w:rsidRPr="00B2103B">
              <w:rPr>
                <w:rFonts w:ascii="Century" w:hAnsi="Century"/>
                <w:sz w:val="22"/>
                <w:szCs w:val="22"/>
              </w:rPr>
              <w:t>9</w:t>
            </w:r>
            <w:r w:rsidR="0000306C" w:rsidRPr="00B2103B">
              <w:rPr>
                <w:rFonts w:ascii="Century" w:hAnsi="Century"/>
                <w:sz w:val="22"/>
                <w:szCs w:val="22"/>
              </w:rPr>
              <w:t xml:space="preserve"> puanlık düşüş</w:t>
            </w:r>
            <w:r w:rsidR="00E0231C" w:rsidRPr="00B2103B">
              <w:rPr>
                <w:rFonts w:ascii="Century" w:hAnsi="Century"/>
                <w:sz w:val="22"/>
                <w:szCs w:val="22"/>
              </w:rPr>
              <w:t>ler</w:t>
            </w:r>
            <w:r w:rsidR="0000306C" w:rsidRPr="00B2103B">
              <w:rPr>
                <w:rFonts w:ascii="Century" w:hAnsi="Century"/>
                <w:sz w:val="22"/>
                <w:szCs w:val="22"/>
              </w:rPr>
              <w:t xml:space="preserve"> yaşanmıştır.</w:t>
            </w:r>
          </w:p>
          <w:p w14:paraId="0016028A" w14:textId="77777777" w:rsidR="00A21BCE" w:rsidRPr="00696AA7" w:rsidRDefault="00A21BCE" w:rsidP="003B05CE">
            <w:pPr>
              <w:jc w:val="both"/>
              <w:rPr>
                <w:rFonts w:ascii="Century" w:hAnsi="Century"/>
                <w:sz w:val="22"/>
                <w:szCs w:val="22"/>
                <w:highlight w:val="yellow"/>
              </w:rPr>
            </w:pPr>
          </w:p>
          <w:p w14:paraId="676C25CC" w14:textId="77777777" w:rsidR="00156BA2" w:rsidRPr="00696AA7" w:rsidRDefault="00156BA2" w:rsidP="003B05CE">
            <w:pPr>
              <w:jc w:val="both"/>
              <w:rPr>
                <w:rFonts w:ascii="Century" w:hAnsi="Century"/>
                <w:sz w:val="22"/>
                <w:szCs w:val="22"/>
                <w:highlight w:val="yellow"/>
              </w:rPr>
            </w:pPr>
          </w:p>
        </w:tc>
        <w:tc>
          <w:tcPr>
            <w:tcW w:w="236" w:type="dxa"/>
            <w:gridSpan w:val="4"/>
          </w:tcPr>
          <w:p w14:paraId="3AF2EFC2" w14:textId="77777777" w:rsidR="00F544B8" w:rsidRPr="00696AA7" w:rsidRDefault="00F544B8" w:rsidP="00EF2418">
            <w:pPr>
              <w:jc w:val="both"/>
              <w:rPr>
                <w:rFonts w:ascii="Century" w:hAnsi="Century"/>
                <w:sz w:val="22"/>
                <w:szCs w:val="22"/>
                <w:highlight w:val="yellow"/>
              </w:rPr>
            </w:pPr>
          </w:p>
        </w:tc>
        <w:tc>
          <w:tcPr>
            <w:tcW w:w="4658" w:type="dxa"/>
            <w:gridSpan w:val="4"/>
          </w:tcPr>
          <w:p w14:paraId="14E4B521" w14:textId="77777777" w:rsidR="008B2CEA" w:rsidRPr="00E0231C" w:rsidRDefault="00847F1A" w:rsidP="008B2CEA">
            <w:pPr>
              <w:jc w:val="both"/>
              <w:rPr>
                <w:rFonts w:ascii="Century" w:hAnsi="Century" w:cs="Arial"/>
                <w:color w:val="333333"/>
                <w:sz w:val="22"/>
                <w:szCs w:val="22"/>
              </w:rPr>
            </w:pPr>
            <w:r w:rsidRPr="00E0231C">
              <w:rPr>
                <w:rFonts w:ascii="Century" w:hAnsi="Century"/>
                <w:color w:val="333333"/>
                <w:sz w:val="22"/>
                <w:szCs w:val="22"/>
              </w:rPr>
              <w:t>By</w:t>
            </w:r>
            <w:r w:rsidR="008208D1" w:rsidRPr="00E0231C">
              <w:rPr>
                <w:rFonts w:ascii="Century" w:hAnsi="Century"/>
                <w:color w:val="333333"/>
                <w:sz w:val="22"/>
                <w:szCs w:val="22"/>
              </w:rPr>
              <w:t xml:space="preserve"> the end of 201</w:t>
            </w:r>
            <w:r w:rsidR="00E0231C" w:rsidRPr="00E0231C">
              <w:rPr>
                <w:rFonts w:ascii="Century" w:hAnsi="Century"/>
                <w:color w:val="333333"/>
                <w:sz w:val="22"/>
                <w:szCs w:val="22"/>
              </w:rPr>
              <w:t>9</w:t>
            </w:r>
            <w:r w:rsidR="000C2550" w:rsidRPr="00E0231C">
              <w:rPr>
                <w:rFonts w:ascii="Century" w:hAnsi="Century"/>
                <w:color w:val="333333"/>
                <w:sz w:val="22"/>
                <w:szCs w:val="22"/>
              </w:rPr>
              <w:t xml:space="preserve">, the share of </w:t>
            </w:r>
            <w:r w:rsidRPr="00E0231C">
              <w:rPr>
                <w:rFonts w:ascii="Century" w:hAnsi="Century" w:cs="Arial"/>
                <w:color w:val="333333"/>
                <w:sz w:val="22"/>
                <w:szCs w:val="22"/>
              </w:rPr>
              <w:t>foreign</w:t>
            </w:r>
            <w:r w:rsidR="000C2550" w:rsidRPr="00E0231C">
              <w:rPr>
                <w:rFonts w:ascii="Century" w:hAnsi="Century" w:cs="Arial"/>
                <w:color w:val="333333"/>
                <w:sz w:val="22"/>
                <w:szCs w:val="22"/>
              </w:rPr>
              <w:t xml:space="preserve"> capital</w:t>
            </w:r>
            <w:r w:rsidR="000C2550" w:rsidRPr="00E0231C">
              <w:rPr>
                <w:rFonts w:ascii="Century" w:hAnsi="Century"/>
                <w:color w:val="333333"/>
                <w:sz w:val="22"/>
                <w:szCs w:val="22"/>
              </w:rPr>
              <w:t xml:space="preserve"> </w:t>
            </w:r>
            <w:r w:rsidR="008208D1" w:rsidRPr="00E0231C">
              <w:rPr>
                <w:rFonts w:ascii="Century" w:hAnsi="Century"/>
                <w:color w:val="333333"/>
                <w:sz w:val="22"/>
                <w:szCs w:val="22"/>
              </w:rPr>
              <w:t>was</w:t>
            </w:r>
            <w:r w:rsidR="00A21BCE" w:rsidRPr="00E0231C">
              <w:rPr>
                <w:rFonts w:ascii="Century" w:hAnsi="Century"/>
                <w:color w:val="333333"/>
                <w:sz w:val="22"/>
                <w:szCs w:val="22"/>
              </w:rPr>
              <w:t xml:space="preserve"> 6</w:t>
            </w:r>
            <w:r w:rsidR="00E0231C" w:rsidRPr="00E0231C">
              <w:rPr>
                <w:rFonts w:ascii="Century" w:hAnsi="Century"/>
                <w:color w:val="333333"/>
                <w:sz w:val="22"/>
                <w:szCs w:val="22"/>
              </w:rPr>
              <w:t>3</w:t>
            </w:r>
            <w:r w:rsidR="00CC3634" w:rsidRPr="00E0231C">
              <w:rPr>
                <w:rFonts w:ascii="Century" w:hAnsi="Century"/>
                <w:bCs/>
                <w:color w:val="333333"/>
                <w:sz w:val="22"/>
                <w:szCs w:val="22"/>
              </w:rPr>
              <w:t>%</w:t>
            </w:r>
            <w:r w:rsidR="00B97F55" w:rsidRPr="00E0231C">
              <w:rPr>
                <w:rFonts w:ascii="Century" w:hAnsi="Century"/>
                <w:color w:val="333333"/>
                <w:sz w:val="22"/>
                <w:szCs w:val="22"/>
              </w:rPr>
              <w:t xml:space="preserve"> of </w:t>
            </w:r>
            <w:r w:rsidRPr="00E0231C">
              <w:rPr>
                <w:rFonts w:ascii="Century" w:hAnsi="Century"/>
                <w:color w:val="333333"/>
                <w:sz w:val="22"/>
                <w:szCs w:val="22"/>
              </w:rPr>
              <w:t>paid in capital</w:t>
            </w:r>
            <w:r w:rsidR="00A21BCE" w:rsidRPr="00E0231C">
              <w:rPr>
                <w:rFonts w:ascii="Century" w:hAnsi="Century"/>
                <w:color w:val="333333"/>
                <w:sz w:val="22"/>
                <w:szCs w:val="22"/>
              </w:rPr>
              <w:t>, and 5</w:t>
            </w:r>
            <w:r w:rsidR="00E0231C" w:rsidRPr="00E0231C">
              <w:rPr>
                <w:rFonts w:ascii="Century" w:hAnsi="Century"/>
                <w:color w:val="333333"/>
                <w:sz w:val="22"/>
                <w:szCs w:val="22"/>
              </w:rPr>
              <w:t>5</w:t>
            </w:r>
            <w:r w:rsidR="00CC3634" w:rsidRPr="00E0231C">
              <w:rPr>
                <w:rFonts w:ascii="Century" w:hAnsi="Century"/>
                <w:bCs/>
                <w:color w:val="333333"/>
                <w:sz w:val="22"/>
                <w:szCs w:val="22"/>
              </w:rPr>
              <w:t>%</w:t>
            </w:r>
            <w:r w:rsidR="000C2550" w:rsidRPr="00E0231C">
              <w:rPr>
                <w:rFonts w:ascii="Century" w:hAnsi="Century"/>
                <w:color w:val="333333"/>
                <w:sz w:val="22"/>
                <w:szCs w:val="22"/>
              </w:rPr>
              <w:t xml:space="preserve"> of total </w:t>
            </w:r>
            <w:r w:rsidRPr="00E0231C">
              <w:rPr>
                <w:rFonts w:ascii="Century" w:hAnsi="Century"/>
                <w:color w:val="333333"/>
                <w:sz w:val="22"/>
                <w:szCs w:val="22"/>
              </w:rPr>
              <w:t>premium volume</w:t>
            </w:r>
            <w:r w:rsidR="000C2550" w:rsidRPr="00E0231C">
              <w:rPr>
                <w:rFonts w:ascii="Century" w:hAnsi="Century"/>
                <w:color w:val="333333"/>
                <w:sz w:val="22"/>
                <w:szCs w:val="22"/>
              </w:rPr>
              <w:t xml:space="preserve">. </w:t>
            </w:r>
          </w:p>
          <w:p w14:paraId="250569B0" w14:textId="77777777" w:rsidR="003B05CE" w:rsidRPr="00696AA7" w:rsidRDefault="003B05CE" w:rsidP="001F3AE7">
            <w:pPr>
              <w:jc w:val="both"/>
              <w:rPr>
                <w:rFonts w:ascii="Century" w:hAnsi="Century"/>
                <w:color w:val="333333"/>
                <w:sz w:val="22"/>
                <w:szCs w:val="22"/>
                <w:highlight w:val="yellow"/>
              </w:rPr>
            </w:pPr>
          </w:p>
          <w:p w14:paraId="5BB44F57" w14:textId="77777777" w:rsidR="0054321D" w:rsidRPr="00E0231C" w:rsidRDefault="008B2CEA" w:rsidP="0054321D">
            <w:pPr>
              <w:jc w:val="both"/>
              <w:rPr>
                <w:rFonts w:ascii="Century" w:hAnsi="Century"/>
                <w:color w:val="333333"/>
                <w:sz w:val="22"/>
                <w:szCs w:val="22"/>
              </w:rPr>
            </w:pPr>
            <w:r w:rsidRPr="00E0231C">
              <w:rPr>
                <w:rFonts w:ascii="Century" w:hAnsi="Century"/>
                <w:color w:val="333333"/>
                <w:sz w:val="22"/>
                <w:szCs w:val="22"/>
              </w:rPr>
              <w:t xml:space="preserve">The following graph shows the development of </w:t>
            </w:r>
            <w:r w:rsidR="00847F1A" w:rsidRPr="00E0231C">
              <w:rPr>
                <w:rFonts w:ascii="Century" w:hAnsi="Century"/>
                <w:color w:val="333333"/>
                <w:sz w:val="22"/>
                <w:szCs w:val="22"/>
              </w:rPr>
              <w:t xml:space="preserve">foreign capital share </w:t>
            </w:r>
            <w:r w:rsidRPr="00E0231C">
              <w:rPr>
                <w:rFonts w:ascii="Century" w:hAnsi="Century"/>
                <w:color w:val="333333"/>
                <w:sz w:val="22"/>
                <w:szCs w:val="22"/>
              </w:rPr>
              <w:t>in total paid-in capital and total written premi</w:t>
            </w:r>
            <w:r w:rsidR="0054321D" w:rsidRPr="00E0231C">
              <w:rPr>
                <w:rFonts w:ascii="Century" w:hAnsi="Century"/>
                <w:color w:val="333333"/>
                <w:sz w:val="22"/>
                <w:szCs w:val="22"/>
              </w:rPr>
              <w:t>um in Turkish insurance market since the year of 2001.</w:t>
            </w:r>
          </w:p>
          <w:p w14:paraId="2F54A49B" w14:textId="77777777" w:rsidR="00156912" w:rsidRPr="00696AA7" w:rsidRDefault="00156912" w:rsidP="008B2CEA">
            <w:pPr>
              <w:jc w:val="both"/>
              <w:rPr>
                <w:rFonts w:ascii="Century" w:hAnsi="Century"/>
                <w:color w:val="333333"/>
                <w:sz w:val="22"/>
                <w:szCs w:val="22"/>
                <w:highlight w:val="yellow"/>
              </w:rPr>
            </w:pPr>
          </w:p>
          <w:p w14:paraId="5D3BACA4" w14:textId="77777777" w:rsidR="008B2CEA" w:rsidRPr="00E0231C" w:rsidRDefault="008B2CEA" w:rsidP="008B2CEA">
            <w:pPr>
              <w:jc w:val="both"/>
              <w:rPr>
                <w:rFonts w:ascii="Century" w:hAnsi="Century"/>
                <w:color w:val="333333"/>
                <w:sz w:val="22"/>
                <w:szCs w:val="22"/>
                <w:highlight w:val="cyan"/>
              </w:rPr>
            </w:pPr>
            <w:r w:rsidRPr="00E0231C">
              <w:rPr>
                <w:rFonts w:ascii="Century" w:hAnsi="Century"/>
                <w:color w:val="333333"/>
                <w:sz w:val="22"/>
                <w:szCs w:val="22"/>
              </w:rPr>
              <w:t>As it stated below, while the international partner’s share w</w:t>
            </w:r>
            <w:r w:rsidR="00292668" w:rsidRPr="00E0231C">
              <w:rPr>
                <w:rFonts w:ascii="Century" w:hAnsi="Century"/>
                <w:color w:val="333333"/>
                <w:sz w:val="22"/>
                <w:szCs w:val="22"/>
              </w:rPr>
              <w:t>as experienced negligible rise</w:t>
            </w:r>
            <w:r w:rsidRPr="00E0231C">
              <w:rPr>
                <w:rFonts w:ascii="Century" w:hAnsi="Century"/>
                <w:color w:val="333333"/>
                <w:sz w:val="22"/>
                <w:szCs w:val="22"/>
              </w:rPr>
              <w:t xml:space="preserve"> during the 2001–2005 period, there has </w:t>
            </w:r>
            <w:r w:rsidRPr="00B2103B">
              <w:rPr>
                <w:rFonts w:ascii="Century" w:hAnsi="Century"/>
                <w:color w:val="333333"/>
                <w:sz w:val="22"/>
                <w:szCs w:val="22"/>
              </w:rPr>
              <w:t xml:space="preserve">been a substantial increase between 2006 </w:t>
            </w:r>
            <w:r w:rsidR="00292668" w:rsidRPr="00B2103B">
              <w:rPr>
                <w:rFonts w:ascii="Century" w:hAnsi="Century"/>
                <w:color w:val="333333"/>
                <w:sz w:val="22"/>
                <w:szCs w:val="22"/>
              </w:rPr>
              <w:t>and</w:t>
            </w:r>
            <w:r w:rsidRPr="00B2103B">
              <w:rPr>
                <w:rFonts w:ascii="Century" w:hAnsi="Century"/>
                <w:color w:val="333333"/>
                <w:sz w:val="22"/>
                <w:szCs w:val="22"/>
              </w:rPr>
              <w:t xml:space="preserve"> 2013. </w:t>
            </w:r>
            <w:r w:rsidR="0054321D" w:rsidRPr="00B2103B">
              <w:rPr>
                <w:rFonts w:ascii="Century" w:hAnsi="Century"/>
                <w:color w:val="333333"/>
                <w:sz w:val="22"/>
                <w:szCs w:val="22"/>
              </w:rPr>
              <w:t>Thereafter the development follows steady course till the end of 2017; however, it decreased by 2.5% in 2018</w:t>
            </w:r>
            <w:r w:rsidR="00040A64" w:rsidRPr="00B2103B">
              <w:rPr>
                <w:rFonts w:ascii="Century" w:hAnsi="Century"/>
                <w:color w:val="333333"/>
                <w:sz w:val="22"/>
                <w:szCs w:val="22"/>
              </w:rPr>
              <w:t xml:space="preserve"> and 4,9% in 2019</w:t>
            </w:r>
            <w:r w:rsidR="0054321D" w:rsidRPr="00B2103B">
              <w:rPr>
                <w:rFonts w:ascii="Century" w:hAnsi="Century"/>
                <w:color w:val="333333"/>
                <w:sz w:val="22"/>
                <w:szCs w:val="22"/>
              </w:rPr>
              <w:t>.</w:t>
            </w:r>
          </w:p>
          <w:p w14:paraId="555B03B7" w14:textId="77777777" w:rsidR="00F544B8" w:rsidRPr="00696AA7" w:rsidRDefault="00F544B8" w:rsidP="006C48AD">
            <w:pPr>
              <w:jc w:val="both"/>
              <w:rPr>
                <w:rFonts w:ascii="Century" w:hAnsi="Century"/>
                <w:b/>
                <w:color w:val="003366"/>
                <w:sz w:val="22"/>
                <w:szCs w:val="22"/>
                <w:highlight w:val="yellow"/>
              </w:rPr>
            </w:pPr>
          </w:p>
        </w:tc>
      </w:tr>
      <w:tr w:rsidR="0080266C" w:rsidRPr="00696AA7" w14:paraId="1EB48FA3" w14:textId="77777777" w:rsidTr="00CE6192">
        <w:trPr>
          <w:gridAfter w:val="2"/>
          <w:wAfter w:w="56" w:type="dxa"/>
          <w:trHeight w:val="267"/>
        </w:trPr>
        <w:tc>
          <w:tcPr>
            <w:tcW w:w="9802" w:type="dxa"/>
            <w:gridSpan w:val="14"/>
          </w:tcPr>
          <w:p w14:paraId="68EA0082" w14:textId="77777777" w:rsidR="001F3AE7" w:rsidRPr="00E0231C" w:rsidRDefault="001F3AE7" w:rsidP="003B05CE">
            <w:pPr>
              <w:jc w:val="center"/>
              <w:rPr>
                <w:rFonts w:ascii="Century" w:hAnsi="Century"/>
                <w:b/>
                <w:color w:val="000080"/>
                <w:sz w:val="20"/>
                <w:szCs w:val="20"/>
              </w:rPr>
            </w:pPr>
            <w:r w:rsidRPr="00E0231C">
              <w:rPr>
                <w:rFonts w:ascii="Century" w:hAnsi="Century"/>
                <w:b/>
                <w:color w:val="000080"/>
                <w:sz w:val="20"/>
                <w:szCs w:val="20"/>
              </w:rPr>
              <w:t xml:space="preserve">Grafik </w:t>
            </w:r>
            <w:r w:rsidR="005D0DBF" w:rsidRPr="00E0231C">
              <w:rPr>
                <w:rFonts w:ascii="Century" w:hAnsi="Century"/>
                <w:b/>
                <w:color w:val="000080"/>
                <w:sz w:val="20"/>
                <w:szCs w:val="20"/>
              </w:rPr>
              <w:t>3</w:t>
            </w:r>
            <w:r w:rsidRPr="00E0231C">
              <w:rPr>
                <w:rFonts w:ascii="Century" w:hAnsi="Century"/>
                <w:b/>
                <w:color w:val="000080"/>
                <w:sz w:val="20"/>
                <w:szCs w:val="20"/>
              </w:rPr>
              <w:t>.</w:t>
            </w:r>
            <w:r w:rsidR="005D0DBF" w:rsidRPr="00E0231C">
              <w:rPr>
                <w:rFonts w:ascii="Century" w:hAnsi="Century"/>
                <w:b/>
                <w:color w:val="000080"/>
                <w:sz w:val="20"/>
                <w:szCs w:val="20"/>
              </w:rPr>
              <w:t>1</w:t>
            </w:r>
            <w:r w:rsidRPr="00E0231C">
              <w:rPr>
                <w:rFonts w:ascii="Century" w:hAnsi="Century"/>
                <w:b/>
                <w:color w:val="000080"/>
                <w:sz w:val="20"/>
                <w:szCs w:val="20"/>
              </w:rPr>
              <w:t>.</w:t>
            </w:r>
            <w:r w:rsidR="005D0DBF" w:rsidRPr="00E0231C">
              <w:rPr>
                <w:rFonts w:ascii="Century" w:hAnsi="Century"/>
                <w:b/>
                <w:color w:val="000080"/>
                <w:sz w:val="20"/>
                <w:szCs w:val="20"/>
              </w:rPr>
              <w:t>5</w:t>
            </w:r>
            <w:r w:rsidR="00CD6987" w:rsidRPr="00E0231C">
              <w:rPr>
                <w:rFonts w:ascii="Century" w:hAnsi="Century"/>
                <w:b/>
                <w:color w:val="000080"/>
                <w:sz w:val="20"/>
                <w:szCs w:val="20"/>
              </w:rPr>
              <w:t xml:space="preserve">: </w:t>
            </w:r>
            <w:r w:rsidR="00996C36" w:rsidRPr="00E0231C">
              <w:rPr>
                <w:rFonts w:ascii="Century" w:hAnsi="Century"/>
                <w:b/>
                <w:color w:val="000080"/>
                <w:sz w:val="20"/>
                <w:szCs w:val="20"/>
              </w:rPr>
              <w:t>Uluslararası</w:t>
            </w:r>
            <w:r w:rsidRPr="00E0231C">
              <w:rPr>
                <w:rFonts w:ascii="Century" w:hAnsi="Century"/>
                <w:b/>
                <w:color w:val="000080"/>
                <w:sz w:val="20"/>
                <w:szCs w:val="20"/>
              </w:rPr>
              <w:t xml:space="preserve"> Sermaye Payının Gelişimi (%)</w:t>
            </w:r>
          </w:p>
          <w:p w14:paraId="742259DC" w14:textId="77777777" w:rsidR="004B477A" w:rsidRPr="00E0231C" w:rsidRDefault="001F3AE7" w:rsidP="001F3AE7">
            <w:pPr>
              <w:jc w:val="center"/>
              <w:rPr>
                <w:rFonts w:ascii="Century" w:hAnsi="Century"/>
                <w:i/>
                <w:color w:val="000080"/>
                <w:sz w:val="20"/>
                <w:szCs w:val="20"/>
              </w:rPr>
            </w:pPr>
            <w:r w:rsidRPr="00E0231C">
              <w:rPr>
                <w:rFonts w:ascii="Century" w:hAnsi="Century"/>
                <w:i/>
                <w:color w:val="000080"/>
                <w:sz w:val="20"/>
                <w:szCs w:val="20"/>
              </w:rPr>
              <w:t>Development of</w:t>
            </w:r>
            <w:r w:rsidRPr="00E0231C">
              <w:rPr>
                <w:rFonts w:ascii="Century" w:hAnsi="Century"/>
                <w:b/>
                <w:color w:val="000080"/>
                <w:sz w:val="20"/>
                <w:szCs w:val="20"/>
              </w:rPr>
              <w:t xml:space="preserve"> </w:t>
            </w:r>
            <w:r w:rsidR="00250B8A" w:rsidRPr="00E0231C">
              <w:rPr>
                <w:rFonts w:ascii="Century" w:hAnsi="Century"/>
                <w:i/>
                <w:color w:val="000080"/>
                <w:sz w:val="20"/>
                <w:szCs w:val="20"/>
              </w:rPr>
              <w:t>International</w:t>
            </w:r>
            <w:r w:rsidRPr="00E0231C">
              <w:rPr>
                <w:rFonts w:ascii="Century" w:hAnsi="Century"/>
                <w:i/>
                <w:color w:val="000080"/>
                <w:sz w:val="20"/>
                <w:szCs w:val="20"/>
              </w:rPr>
              <w:t xml:space="preserve"> Capital Share (%)</w:t>
            </w:r>
          </w:p>
          <w:p w14:paraId="64DE3692" w14:textId="77777777" w:rsidR="00A130D3" w:rsidRPr="00E0231C" w:rsidRDefault="00E0231C" w:rsidP="001F3AE7">
            <w:pPr>
              <w:jc w:val="center"/>
              <w:rPr>
                <w:rFonts w:ascii="Century" w:hAnsi="Century"/>
                <w:i/>
                <w:color w:val="000080"/>
                <w:sz w:val="20"/>
                <w:szCs w:val="20"/>
              </w:rPr>
            </w:pPr>
            <w:r w:rsidRPr="00E0231C">
              <w:rPr>
                <w:rFonts w:ascii="Century" w:hAnsi="Century"/>
                <w:i/>
                <w:noProof/>
                <w:color w:val="000080"/>
                <w:sz w:val="20"/>
                <w:szCs w:val="20"/>
                <w:lang w:val="tr-TR" w:eastAsia="tr-TR"/>
              </w:rPr>
              <w:drawing>
                <wp:inline distT="0" distB="0" distL="0" distR="0" wp14:anchorId="76156697" wp14:editId="2E0D9343">
                  <wp:extent cx="6087110" cy="2272665"/>
                  <wp:effectExtent l="0" t="0" r="889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87110" cy="2272665"/>
                          </a:xfrm>
                          <a:prstGeom prst="rect">
                            <a:avLst/>
                          </a:prstGeom>
                          <a:noFill/>
                          <a:ln>
                            <a:noFill/>
                          </a:ln>
                        </pic:spPr>
                      </pic:pic>
                    </a:graphicData>
                  </a:graphic>
                </wp:inline>
              </w:drawing>
            </w:r>
          </w:p>
          <w:p w14:paraId="3BE05D60" w14:textId="77777777" w:rsidR="00B97F55" w:rsidRPr="00E0231C" w:rsidRDefault="00B97F55" w:rsidP="001F3AE7">
            <w:pPr>
              <w:jc w:val="center"/>
              <w:rPr>
                <w:rFonts w:ascii="Century" w:hAnsi="Century"/>
                <w:i/>
                <w:color w:val="000080"/>
                <w:sz w:val="20"/>
                <w:szCs w:val="20"/>
              </w:rPr>
            </w:pPr>
          </w:p>
          <w:p w14:paraId="296AF9A7" w14:textId="77777777" w:rsidR="00156912" w:rsidRDefault="00156912" w:rsidP="00156BA2">
            <w:pPr>
              <w:rPr>
                <w:rFonts w:ascii="Century" w:hAnsi="Century"/>
                <w:b/>
                <w:i/>
                <w:color w:val="000080"/>
                <w:sz w:val="20"/>
                <w:szCs w:val="20"/>
              </w:rPr>
            </w:pPr>
          </w:p>
          <w:p w14:paraId="07F843FA" w14:textId="77777777" w:rsidR="00E0231C" w:rsidRDefault="00E0231C" w:rsidP="00156BA2">
            <w:pPr>
              <w:rPr>
                <w:rFonts w:ascii="Century" w:hAnsi="Century"/>
                <w:b/>
                <w:i/>
                <w:color w:val="000080"/>
                <w:sz w:val="20"/>
                <w:szCs w:val="20"/>
              </w:rPr>
            </w:pPr>
          </w:p>
          <w:p w14:paraId="5A548C29" w14:textId="77777777" w:rsidR="00E0231C" w:rsidRDefault="00E0231C" w:rsidP="00156BA2">
            <w:pPr>
              <w:rPr>
                <w:rFonts w:ascii="Century" w:hAnsi="Century"/>
                <w:b/>
                <w:i/>
                <w:color w:val="000080"/>
                <w:sz w:val="20"/>
                <w:szCs w:val="20"/>
              </w:rPr>
            </w:pPr>
          </w:p>
          <w:p w14:paraId="7891DF87" w14:textId="77777777" w:rsidR="00E0231C" w:rsidRPr="00E0231C" w:rsidRDefault="00E0231C" w:rsidP="00156BA2">
            <w:pPr>
              <w:rPr>
                <w:rFonts w:ascii="Century" w:hAnsi="Century"/>
                <w:b/>
                <w:i/>
                <w:color w:val="000080"/>
                <w:sz w:val="20"/>
                <w:szCs w:val="20"/>
              </w:rPr>
            </w:pPr>
          </w:p>
          <w:p w14:paraId="0F3927B2" w14:textId="77777777" w:rsidR="00A130D3" w:rsidRPr="00E0231C" w:rsidRDefault="00A130D3" w:rsidP="00156BA2">
            <w:pPr>
              <w:rPr>
                <w:rFonts w:ascii="Century" w:hAnsi="Century"/>
                <w:b/>
                <w:i/>
                <w:color w:val="000080"/>
                <w:sz w:val="20"/>
                <w:szCs w:val="20"/>
              </w:rPr>
            </w:pPr>
          </w:p>
        </w:tc>
      </w:tr>
      <w:tr w:rsidR="00F544B8" w:rsidRPr="00696AA7" w14:paraId="6ACD094D" w14:textId="77777777" w:rsidTr="00CE6192">
        <w:trPr>
          <w:gridAfter w:val="2"/>
          <w:wAfter w:w="56" w:type="dxa"/>
        </w:trPr>
        <w:tc>
          <w:tcPr>
            <w:tcW w:w="4871" w:type="dxa"/>
            <w:gridSpan w:val="4"/>
          </w:tcPr>
          <w:p w14:paraId="0FF72DFE" w14:textId="77777777" w:rsidR="00F544B8" w:rsidRPr="000701CF" w:rsidRDefault="001573E8" w:rsidP="005A404D">
            <w:pPr>
              <w:pStyle w:val="Balk3"/>
              <w:keepNext w:val="0"/>
              <w:spacing w:before="0" w:after="0"/>
              <w:ind w:left="0"/>
              <w:rPr>
                <w:rFonts w:ascii="Century" w:hAnsi="Century"/>
                <w:color w:val="000080"/>
                <w:sz w:val="22"/>
                <w:szCs w:val="22"/>
              </w:rPr>
            </w:pPr>
            <w:bookmarkStart w:id="150" w:name="_Toc327793338"/>
            <w:bookmarkStart w:id="151" w:name="_Toc358380198"/>
            <w:bookmarkStart w:id="152" w:name="_Toc12957668"/>
            <w:r w:rsidRPr="000701CF">
              <w:rPr>
                <w:rFonts w:ascii="Century" w:hAnsi="Century"/>
                <w:color w:val="000080"/>
                <w:sz w:val="22"/>
                <w:szCs w:val="22"/>
              </w:rPr>
              <w:lastRenderedPageBreak/>
              <w:t>Teknik Karşılık</w:t>
            </w:r>
            <w:r w:rsidR="00F544B8" w:rsidRPr="000701CF">
              <w:rPr>
                <w:rFonts w:ascii="Century" w:hAnsi="Century"/>
                <w:color w:val="000080"/>
                <w:sz w:val="22"/>
                <w:szCs w:val="22"/>
              </w:rPr>
              <w:t>lar</w:t>
            </w:r>
            <w:bookmarkEnd w:id="150"/>
            <w:bookmarkEnd w:id="151"/>
            <w:bookmarkEnd w:id="152"/>
          </w:p>
          <w:p w14:paraId="18AC3195" w14:textId="77777777" w:rsidR="00F544B8" w:rsidRPr="00696AA7" w:rsidRDefault="00F544B8" w:rsidP="00E11657">
            <w:pPr>
              <w:rPr>
                <w:rFonts w:ascii="Century" w:hAnsi="Century"/>
                <w:sz w:val="22"/>
                <w:szCs w:val="22"/>
                <w:highlight w:val="yellow"/>
              </w:rPr>
            </w:pPr>
          </w:p>
          <w:p w14:paraId="20F6DF79" w14:textId="77777777" w:rsidR="000C2550" w:rsidRPr="00557B59" w:rsidRDefault="000C2550" w:rsidP="000C2550">
            <w:pPr>
              <w:jc w:val="both"/>
              <w:rPr>
                <w:rFonts w:ascii="Century" w:hAnsi="Century"/>
                <w:color w:val="000000"/>
                <w:sz w:val="22"/>
                <w:szCs w:val="22"/>
              </w:rPr>
            </w:pPr>
            <w:r w:rsidRPr="00B2103B">
              <w:rPr>
                <w:rFonts w:ascii="Century" w:hAnsi="Century"/>
                <w:color w:val="000000"/>
                <w:sz w:val="22"/>
                <w:szCs w:val="22"/>
              </w:rPr>
              <w:t>Sigorta, reasürans ve emeklilik şirketlerinin sigorta sözleşmelerinden kaynaklanan yükümlülükleri için ayırmak zorun</w:t>
            </w:r>
            <w:r w:rsidR="00557B59" w:rsidRPr="00B2103B">
              <w:rPr>
                <w:rFonts w:ascii="Century" w:hAnsi="Century"/>
                <w:color w:val="000000"/>
                <w:sz w:val="22"/>
                <w:szCs w:val="22"/>
              </w:rPr>
              <w:t xml:space="preserve">da oldukları teknik karşılıklarda, </w:t>
            </w:r>
            <w:r w:rsidRPr="00B2103B">
              <w:rPr>
                <w:rFonts w:ascii="Century" w:hAnsi="Century"/>
                <w:color w:val="000000"/>
                <w:sz w:val="22"/>
                <w:szCs w:val="22"/>
              </w:rPr>
              <w:t>201</w:t>
            </w:r>
            <w:r w:rsidR="00557B59" w:rsidRPr="00B2103B">
              <w:rPr>
                <w:rFonts w:ascii="Century" w:hAnsi="Century"/>
                <w:color w:val="000000"/>
                <w:sz w:val="22"/>
                <w:szCs w:val="22"/>
              </w:rPr>
              <w:t>5</w:t>
            </w:r>
            <w:r w:rsidR="002411A6" w:rsidRPr="00B2103B">
              <w:rPr>
                <w:rFonts w:ascii="Century" w:hAnsi="Century"/>
                <w:color w:val="000000"/>
                <w:sz w:val="22"/>
                <w:szCs w:val="22"/>
              </w:rPr>
              <w:t xml:space="preserve"> ve 201</w:t>
            </w:r>
            <w:r w:rsidR="000D3607" w:rsidRPr="00B2103B">
              <w:rPr>
                <w:rFonts w:ascii="Century" w:hAnsi="Century"/>
                <w:color w:val="000000"/>
                <w:sz w:val="22"/>
                <w:szCs w:val="22"/>
              </w:rPr>
              <w:t>8</w:t>
            </w:r>
            <w:r w:rsidRPr="00B2103B">
              <w:rPr>
                <w:rFonts w:ascii="Century" w:hAnsi="Century"/>
                <w:color w:val="000000"/>
                <w:sz w:val="22"/>
                <w:szCs w:val="22"/>
              </w:rPr>
              <w:t xml:space="preserve"> yılları arasında</w:t>
            </w:r>
            <w:r w:rsidR="00557B59" w:rsidRPr="00B2103B">
              <w:rPr>
                <w:rFonts w:ascii="Century" w:hAnsi="Century"/>
                <w:color w:val="000000"/>
                <w:sz w:val="22"/>
                <w:szCs w:val="22"/>
              </w:rPr>
              <w:t xml:space="preserve">ki en yüksek artış </w:t>
            </w:r>
            <w:r w:rsidRPr="00B2103B">
              <w:rPr>
                <w:rFonts w:ascii="Century" w:hAnsi="Century"/>
                <w:color w:val="000000"/>
                <w:sz w:val="22"/>
                <w:szCs w:val="22"/>
              </w:rPr>
              <w:t>Muallak Tazminat Karşılıklarında yaşan</w:t>
            </w:r>
            <w:r w:rsidR="00557B59" w:rsidRPr="00B2103B">
              <w:rPr>
                <w:rFonts w:ascii="Century" w:hAnsi="Century"/>
                <w:color w:val="000000"/>
                <w:sz w:val="22"/>
                <w:szCs w:val="22"/>
              </w:rPr>
              <w:t>ırken, 2019 yılında en yüksek artış Kazanılmamış Prim Karşılıklarında meydana gel</w:t>
            </w:r>
            <w:r w:rsidRPr="00B2103B">
              <w:rPr>
                <w:rFonts w:ascii="Century" w:hAnsi="Century"/>
                <w:color w:val="000000"/>
                <w:sz w:val="22"/>
                <w:szCs w:val="22"/>
              </w:rPr>
              <w:t>m</w:t>
            </w:r>
            <w:r w:rsidR="00557B59" w:rsidRPr="00B2103B">
              <w:rPr>
                <w:rFonts w:ascii="Century" w:hAnsi="Century"/>
                <w:color w:val="000000"/>
                <w:sz w:val="22"/>
                <w:szCs w:val="22"/>
              </w:rPr>
              <w:t>işti</w:t>
            </w:r>
            <w:r w:rsidRPr="00B2103B">
              <w:rPr>
                <w:rFonts w:ascii="Century" w:hAnsi="Century"/>
                <w:color w:val="000000"/>
                <w:sz w:val="22"/>
                <w:szCs w:val="22"/>
              </w:rPr>
              <w:t>r.</w:t>
            </w:r>
            <w:r w:rsidRPr="00557B59">
              <w:rPr>
                <w:rFonts w:ascii="Century" w:hAnsi="Century"/>
                <w:color w:val="000000"/>
                <w:sz w:val="22"/>
                <w:szCs w:val="22"/>
              </w:rPr>
              <w:t xml:space="preserve"> </w:t>
            </w:r>
          </w:p>
          <w:p w14:paraId="39E7DD3B" w14:textId="77777777" w:rsidR="000C2550" w:rsidRPr="00696AA7" w:rsidRDefault="000C2550" w:rsidP="000C2550">
            <w:pPr>
              <w:jc w:val="both"/>
              <w:rPr>
                <w:rFonts w:ascii="Century" w:hAnsi="Century"/>
                <w:color w:val="000000"/>
                <w:sz w:val="22"/>
                <w:szCs w:val="22"/>
                <w:highlight w:val="yellow"/>
              </w:rPr>
            </w:pPr>
          </w:p>
          <w:p w14:paraId="0F1EE3B9" w14:textId="77777777" w:rsidR="00FE013E" w:rsidRPr="00557B59" w:rsidRDefault="000C2550" w:rsidP="009A61E9">
            <w:pPr>
              <w:jc w:val="both"/>
              <w:rPr>
                <w:rFonts w:ascii="Century" w:hAnsi="Century"/>
                <w:color w:val="000000"/>
                <w:sz w:val="22"/>
                <w:szCs w:val="22"/>
              </w:rPr>
            </w:pPr>
            <w:r w:rsidRPr="00557B59">
              <w:rPr>
                <w:rFonts w:ascii="Century" w:hAnsi="Century"/>
                <w:color w:val="000000"/>
                <w:sz w:val="22"/>
                <w:szCs w:val="22"/>
              </w:rPr>
              <w:t>Aşağıdaki tabloda teknik karşılıklarda son beş yıllık döneme ilişkin tutarlar karşılık türü bazında verilmiştir.</w:t>
            </w:r>
          </w:p>
          <w:p w14:paraId="2F12E808" w14:textId="77777777" w:rsidR="009A61E9" w:rsidRPr="00696AA7" w:rsidRDefault="009A61E9" w:rsidP="009A61E9">
            <w:pPr>
              <w:jc w:val="both"/>
              <w:rPr>
                <w:rFonts w:ascii="Century" w:hAnsi="Century"/>
                <w:sz w:val="22"/>
                <w:szCs w:val="22"/>
                <w:highlight w:val="yellow"/>
              </w:rPr>
            </w:pPr>
          </w:p>
        </w:tc>
        <w:tc>
          <w:tcPr>
            <w:tcW w:w="290" w:type="dxa"/>
            <w:gridSpan w:val="7"/>
          </w:tcPr>
          <w:p w14:paraId="035C3AC0" w14:textId="77777777" w:rsidR="00F544B8" w:rsidRPr="00696AA7" w:rsidRDefault="00F544B8" w:rsidP="008D17FE">
            <w:pPr>
              <w:rPr>
                <w:rFonts w:ascii="Century" w:hAnsi="Century"/>
                <w:sz w:val="22"/>
                <w:szCs w:val="22"/>
                <w:highlight w:val="yellow"/>
              </w:rPr>
            </w:pPr>
          </w:p>
        </w:tc>
        <w:tc>
          <w:tcPr>
            <w:tcW w:w="4641" w:type="dxa"/>
            <w:gridSpan w:val="3"/>
          </w:tcPr>
          <w:p w14:paraId="044681F0" w14:textId="77777777" w:rsidR="00F544B8" w:rsidRPr="000701CF" w:rsidRDefault="009A743A" w:rsidP="00E54B0C">
            <w:pPr>
              <w:jc w:val="both"/>
              <w:rPr>
                <w:rFonts w:ascii="Century" w:hAnsi="Century"/>
                <w:b/>
                <w:color w:val="003366"/>
                <w:sz w:val="22"/>
                <w:szCs w:val="22"/>
              </w:rPr>
            </w:pPr>
            <w:r w:rsidRPr="000701CF">
              <w:rPr>
                <w:rFonts w:ascii="Century" w:hAnsi="Century"/>
                <w:b/>
                <w:color w:val="003366"/>
                <w:sz w:val="22"/>
                <w:szCs w:val="22"/>
              </w:rPr>
              <w:t>3</w:t>
            </w:r>
            <w:r w:rsidR="00F544B8" w:rsidRPr="000701CF">
              <w:rPr>
                <w:rFonts w:ascii="Century" w:hAnsi="Century"/>
                <w:b/>
                <w:color w:val="003366"/>
                <w:sz w:val="22"/>
                <w:szCs w:val="22"/>
              </w:rPr>
              <w:t>.</w:t>
            </w:r>
            <w:r w:rsidRPr="000701CF">
              <w:rPr>
                <w:rFonts w:ascii="Century" w:hAnsi="Century"/>
                <w:b/>
                <w:color w:val="003366"/>
                <w:sz w:val="22"/>
                <w:szCs w:val="22"/>
              </w:rPr>
              <w:t>1</w:t>
            </w:r>
            <w:r w:rsidR="00F544B8" w:rsidRPr="000701CF">
              <w:rPr>
                <w:rFonts w:ascii="Century" w:hAnsi="Century"/>
                <w:b/>
                <w:color w:val="003366"/>
                <w:sz w:val="22"/>
                <w:szCs w:val="22"/>
              </w:rPr>
              <w:t>.</w:t>
            </w:r>
            <w:r w:rsidRPr="000701CF">
              <w:rPr>
                <w:rFonts w:ascii="Century" w:hAnsi="Century"/>
                <w:b/>
                <w:color w:val="003366"/>
                <w:sz w:val="22"/>
                <w:szCs w:val="22"/>
              </w:rPr>
              <w:t>3</w:t>
            </w:r>
            <w:r w:rsidR="00F544B8" w:rsidRPr="000701CF">
              <w:rPr>
                <w:rFonts w:ascii="Century" w:hAnsi="Century"/>
                <w:b/>
                <w:color w:val="003366"/>
                <w:sz w:val="22"/>
                <w:szCs w:val="22"/>
              </w:rPr>
              <w:t>. Technical Reserves</w:t>
            </w:r>
            <w:r w:rsidR="00114D16" w:rsidRPr="000701CF">
              <w:rPr>
                <w:rFonts w:ascii="Century" w:hAnsi="Century"/>
                <w:b/>
                <w:color w:val="003366"/>
                <w:sz w:val="22"/>
                <w:szCs w:val="22"/>
              </w:rPr>
              <w:t xml:space="preserve"> </w:t>
            </w:r>
          </w:p>
          <w:p w14:paraId="1FF391C8" w14:textId="77777777" w:rsidR="00F544B8" w:rsidRPr="00696AA7" w:rsidRDefault="00F544B8" w:rsidP="00E54B0C">
            <w:pPr>
              <w:jc w:val="both"/>
              <w:rPr>
                <w:rFonts w:ascii="Century" w:hAnsi="Century"/>
                <w:color w:val="404040"/>
                <w:sz w:val="22"/>
                <w:szCs w:val="22"/>
                <w:highlight w:val="yellow"/>
              </w:rPr>
            </w:pPr>
          </w:p>
          <w:p w14:paraId="5E2C64F8" w14:textId="0D5FC5EB" w:rsidR="0054321D" w:rsidRPr="00557B59" w:rsidRDefault="00040A64" w:rsidP="0054321D">
            <w:pPr>
              <w:jc w:val="both"/>
              <w:rPr>
                <w:rFonts w:ascii="Century" w:hAnsi="Century" w:cs="Arial"/>
                <w:color w:val="333333"/>
                <w:sz w:val="22"/>
                <w:szCs w:val="22"/>
              </w:rPr>
            </w:pPr>
            <w:r w:rsidRPr="00B2103B">
              <w:rPr>
                <w:rFonts w:ascii="Century" w:hAnsi="Century"/>
                <w:color w:val="333333"/>
                <w:sz w:val="22"/>
                <w:szCs w:val="22"/>
                <w:lang w:val="en-GB"/>
              </w:rPr>
              <w:t>For t</w:t>
            </w:r>
            <w:r w:rsidR="000C2550" w:rsidRPr="00B2103B">
              <w:rPr>
                <w:rFonts w:ascii="Century" w:hAnsi="Century"/>
                <w:color w:val="333333"/>
                <w:sz w:val="22"/>
                <w:szCs w:val="22"/>
                <w:lang w:val="en-GB"/>
              </w:rPr>
              <w:t>he technical reserves which insurance, reinsurance and pension companies have to set-aside for their liabilities arising from insurance contracts</w:t>
            </w:r>
            <w:r w:rsidRPr="00B2103B">
              <w:rPr>
                <w:rFonts w:ascii="Century" w:hAnsi="Century"/>
                <w:color w:val="333333"/>
                <w:sz w:val="22"/>
                <w:szCs w:val="22"/>
                <w:lang w:val="en-GB"/>
              </w:rPr>
              <w:t xml:space="preserve">, the biggest increase was in outstanding claims for the years between 2015 and 2018 and unearned premium reserves for 2019.  </w:t>
            </w:r>
            <w:r w:rsidR="000C2550" w:rsidRPr="00B2103B">
              <w:rPr>
                <w:rFonts w:ascii="Century" w:hAnsi="Century"/>
                <w:color w:val="333333"/>
                <w:sz w:val="22"/>
                <w:szCs w:val="22"/>
                <w:lang w:val="en-GB"/>
              </w:rPr>
              <w:t xml:space="preserve"> </w:t>
            </w:r>
          </w:p>
          <w:p w14:paraId="682A6A96" w14:textId="77777777" w:rsidR="000C2550" w:rsidRPr="00696AA7" w:rsidRDefault="000C2550" w:rsidP="000C2550">
            <w:pPr>
              <w:jc w:val="both"/>
              <w:rPr>
                <w:rFonts w:ascii="Century" w:hAnsi="Century" w:cs="Arial"/>
                <w:color w:val="333333"/>
                <w:sz w:val="22"/>
                <w:szCs w:val="22"/>
                <w:highlight w:val="yellow"/>
              </w:rPr>
            </w:pPr>
          </w:p>
          <w:p w14:paraId="3E47FD4B" w14:textId="77777777" w:rsidR="00F544B8" w:rsidRPr="00696AA7" w:rsidRDefault="000C2550" w:rsidP="000C2550">
            <w:pPr>
              <w:jc w:val="both"/>
              <w:rPr>
                <w:rFonts w:ascii="Century" w:hAnsi="Century"/>
                <w:color w:val="333333"/>
                <w:sz w:val="22"/>
                <w:szCs w:val="22"/>
                <w:highlight w:val="yellow"/>
              </w:rPr>
            </w:pPr>
            <w:r w:rsidRPr="00557B59">
              <w:rPr>
                <w:rFonts w:ascii="Century" w:hAnsi="Century" w:cs="Arial"/>
                <w:color w:val="333333"/>
                <w:sz w:val="22"/>
                <w:szCs w:val="22"/>
              </w:rPr>
              <w:t xml:space="preserve">The following table </w:t>
            </w:r>
            <w:r w:rsidR="009A168E" w:rsidRPr="00557B59">
              <w:rPr>
                <w:rFonts w:ascii="Century" w:hAnsi="Century" w:cs="Arial"/>
                <w:color w:val="333333"/>
                <w:sz w:val="22"/>
                <w:szCs w:val="22"/>
              </w:rPr>
              <w:t>re</w:t>
            </w:r>
            <w:r w:rsidRPr="00557B59">
              <w:rPr>
                <w:rFonts w:ascii="Century" w:hAnsi="Century" w:cs="Arial"/>
                <w:color w:val="333333"/>
                <w:sz w:val="22"/>
                <w:szCs w:val="22"/>
              </w:rPr>
              <w:t>presents the amount of the technical reserves and provisions for the last five years.</w:t>
            </w:r>
          </w:p>
        </w:tc>
      </w:tr>
      <w:tr w:rsidR="00F544B8" w:rsidRPr="00696AA7" w14:paraId="08081EF1" w14:textId="77777777" w:rsidTr="00CE6192">
        <w:trPr>
          <w:gridAfter w:val="2"/>
          <w:wAfter w:w="56" w:type="dxa"/>
          <w:trHeight w:val="2532"/>
        </w:trPr>
        <w:tc>
          <w:tcPr>
            <w:tcW w:w="9802" w:type="dxa"/>
            <w:gridSpan w:val="14"/>
          </w:tcPr>
          <w:p w14:paraId="56EAADC2" w14:textId="77777777" w:rsidR="00D26359" w:rsidRPr="00E90230" w:rsidRDefault="00F544B8" w:rsidP="00D26359">
            <w:pPr>
              <w:pStyle w:val="ResimYazs"/>
              <w:jc w:val="center"/>
              <w:rPr>
                <w:rFonts w:ascii="Century" w:hAnsi="Century"/>
                <w:b w:val="0"/>
                <w:bCs w:val="0"/>
                <w:i/>
                <w:iCs/>
              </w:rPr>
            </w:pPr>
            <w:r w:rsidRPr="00E90230">
              <w:rPr>
                <w:rFonts w:ascii="Century" w:hAnsi="Century"/>
              </w:rPr>
              <w:t xml:space="preserve">Tablo </w:t>
            </w:r>
            <w:r w:rsidR="005D0DBF" w:rsidRPr="00E90230">
              <w:rPr>
                <w:rFonts w:ascii="Century" w:hAnsi="Century"/>
              </w:rPr>
              <w:t>3</w:t>
            </w:r>
            <w:r w:rsidRPr="00E90230">
              <w:rPr>
                <w:rFonts w:ascii="Century" w:hAnsi="Century"/>
              </w:rPr>
              <w:t>.</w:t>
            </w:r>
            <w:r w:rsidR="005D0DBF" w:rsidRPr="00E90230">
              <w:rPr>
                <w:rFonts w:ascii="Century" w:hAnsi="Century"/>
              </w:rPr>
              <w:t>1</w:t>
            </w:r>
            <w:r w:rsidRPr="00E90230">
              <w:rPr>
                <w:rFonts w:ascii="Century" w:hAnsi="Century"/>
              </w:rPr>
              <w:t>.</w:t>
            </w:r>
            <w:r w:rsidR="005D0DBF" w:rsidRPr="00E90230">
              <w:rPr>
                <w:rFonts w:ascii="Century" w:hAnsi="Century"/>
              </w:rPr>
              <w:t>2</w:t>
            </w:r>
            <w:r w:rsidRPr="00E90230">
              <w:rPr>
                <w:rFonts w:ascii="Century" w:hAnsi="Century"/>
              </w:rPr>
              <w:t xml:space="preserve">: </w:t>
            </w:r>
            <w:r w:rsidR="001573E8" w:rsidRPr="00E90230">
              <w:rPr>
                <w:rFonts w:ascii="Century" w:hAnsi="Century"/>
                <w:bCs w:val="0"/>
              </w:rPr>
              <w:t>Teknik Karşılık</w:t>
            </w:r>
            <w:r w:rsidRPr="00E90230">
              <w:rPr>
                <w:rFonts w:ascii="Century" w:hAnsi="Century"/>
                <w:bCs w:val="0"/>
              </w:rPr>
              <w:t xml:space="preserve">lar (Brüt) – </w:t>
            </w:r>
            <w:r w:rsidRPr="00E90230">
              <w:rPr>
                <w:rFonts w:ascii="Century" w:hAnsi="Century"/>
                <w:b w:val="0"/>
                <w:bCs w:val="0"/>
                <w:i/>
              </w:rPr>
              <w:t>Gross T</w:t>
            </w:r>
            <w:r w:rsidRPr="00E90230">
              <w:rPr>
                <w:rFonts w:ascii="Century" w:hAnsi="Century"/>
                <w:b w:val="0"/>
                <w:bCs w:val="0"/>
                <w:i/>
                <w:iCs/>
              </w:rPr>
              <w:t xml:space="preserve">echnical </w:t>
            </w:r>
            <w:r w:rsidRPr="00E90230">
              <w:rPr>
                <w:rFonts w:ascii="Century" w:hAnsi="Century"/>
                <w:b w:val="0"/>
                <w:bCs w:val="0"/>
                <w:i/>
              </w:rPr>
              <w:t>Reserves</w:t>
            </w:r>
            <w:r w:rsidRPr="00E90230">
              <w:rPr>
                <w:rFonts w:ascii="Century" w:hAnsi="Century"/>
                <w:b w:val="0"/>
                <w:bCs w:val="0"/>
                <w:i/>
                <w:iCs/>
              </w:rPr>
              <w:t xml:space="preserve"> </w:t>
            </w:r>
            <w:r w:rsidR="00EB1D98" w:rsidRPr="00E90230">
              <w:rPr>
                <w:rFonts w:ascii="Century" w:hAnsi="Century"/>
                <w:b w:val="0"/>
                <w:bCs w:val="0"/>
                <w:i/>
                <w:iCs/>
              </w:rPr>
              <w:t xml:space="preserve">and Provisions </w:t>
            </w:r>
            <w:r w:rsidRPr="00E90230">
              <w:rPr>
                <w:rFonts w:ascii="Century" w:hAnsi="Century"/>
                <w:b w:val="0"/>
                <w:bCs w:val="0"/>
                <w:i/>
                <w:iCs/>
              </w:rPr>
              <w:t>(*)</w:t>
            </w:r>
          </w:p>
          <w:p w14:paraId="0418BCC7" w14:textId="77777777" w:rsidR="00BC43F6" w:rsidRPr="00E90230" w:rsidRDefault="00E90230" w:rsidP="00BC43F6">
            <w:pPr>
              <w:jc w:val="center"/>
            </w:pPr>
            <w:r w:rsidRPr="00E90230">
              <w:rPr>
                <w:noProof/>
                <w:lang w:val="tr-TR" w:eastAsia="tr-TR"/>
              </w:rPr>
              <w:drawing>
                <wp:inline distT="0" distB="0" distL="0" distR="0" wp14:anchorId="59D7341A" wp14:editId="2FF69D37">
                  <wp:extent cx="6080125" cy="1378585"/>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80125" cy="1378585"/>
                          </a:xfrm>
                          <a:prstGeom prst="rect">
                            <a:avLst/>
                          </a:prstGeom>
                          <a:noFill/>
                          <a:ln>
                            <a:noFill/>
                          </a:ln>
                        </pic:spPr>
                      </pic:pic>
                    </a:graphicData>
                  </a:graphic>
                </wp:inline>
              </w:drawing>
            </w:r>
          </w:p>
          <w:p w14:paraId="440ED4D7" w14:textId="77777777" w:rsidR="00FB4563" w:rsidRPr="00696AA7" w:rsidRDefault="00F544B8" w:rsidP="00902EDF">
            <w:pPr>
              <w:rPr>
                <w:rFonts w:ascii="Century" w:hAnsi="Century" w:cs="Arial TUR"/>
                <w:i/>
                <w:iCs/>
                <w:sz w:val="16"/>
                <w:szCs w:val="16"/>
                <w:highlight w:val="yellow"/>
                <w:lang w:eastAsia="tr-TR"/>
              </w:rPr>
            </w:pPr>
            <w:r w:rsidRPr="00E90230">
              <w:rPr>
                <w:rFonts w:ascii="Century" w:hAnsi="Century" w:cs="Arial TUR"/>
                <w:sz w:val="16"/>
                <w:szCs w:val="16"/>
                <w:lang w:eastAsia="tr-TR"/>
              </w:rPr>
              <w:t xml:space="preserve">(*) Sigorta ve emeklilik şirketlerinin bilanço verileridir. </w:t>
            </w:r>
            <w:r w:rsidRPr="00E90230">
              <w:rPr>
                <w:rFonts w:ascii="Century" w:hAnsi="Century" w:cs="Arial TUR"/>
                <w:i/>
                <w:sz w:val="16"/>
                <w:szCs w:val="16"/>
                <w:lang w:eastAsia="tr-TR"/>
              </w:rPr>
              <w:t>The figures are taken from the balance sheets of insurance and pension companies.</w:t>
            </w:r>
          </w:p>
        </w:tc>
      </w:tr>
      <w:tr w:rsidR="00355E0F" w:rsidRPr="00696AA7" w14:paraId="2F52BAE9" w14:textId="77777777" w:rsidTr="00CE6192">
        <w:trPr>
          <w:gridAfter w:val="2"/>
          <w:wAfter w:w="56" w:type="dxa"/>
          <w:trHeight w:val="135"/>
        </w:trPr>
        <w:tc>
          <w:tcPr>
            <w:tcW w:w="4808" w:type="dxa"/>
            <w:gridSpan w:val="2"/>
            <w:vMerge w:val="restart"/>
          </w:tcPr>
          <w:p w14:paraId="3A97A711" w14:textId="77777777" w:rsidR="00902EDF" w:rsidRPr="00696AA7" w:rsidRDefault="00902EDF" w:rsidP="00B51DCF">
            <w:pPr>
              <w:jc w:val="both"/>
              <w:rPr>
                <w:rFonts w:ascii="Century" w:hAnsi="Century"/>
                <w:color w:val="000000"/>
                <w:sz w:val="22"/>
                <w:szCs w:val="22"/>
                <w:highlight w:val="yellow"/>
              </w:rPr>
            </w:pPr>
          </w:p>
          <w:p w14:paraId="66F114C2" w14:textId="77777777" w:rsidR="000D3607" w:rsidRPr="00D472CC" w:rsidRDefault="00EB7FAA" w:rsidP="00B51DCF">
            <w:pPr>
              <w:jc w:val="both"/>
              <w:rPr>
                <w:rFonts w:ascii="Century" w:hAnsi="Century"/>
                <w:color w:val="000000"/>
                <w:sz w:val="22"/>
                <w:szCs w:val="22"/>
              </w:rPr>
            </w:pPr>
            <w:r w:rsidRPr="005E73B3">
              <w:rPr>
                <w:rFonts w:ascii="Century" w:hAnsi="Century"/>
                <w:color w:val="000000"/>
                <w:sz w:val="22"/>
                <w:szCs w:val="22"/>
              </w:rPr>
              <w:t>Sigorta ve emeklilik şirketleri tarafı</w:t>
            </w:r>
            <w:r w:rsidR="00705F45" w:rsidRPr="005E73B3">
              <w:rPr>
                <w:rFonts w:ascii="Century" w:hAnsi="Century"/>
                <w:color w:val="000000"/>
                <w:sz w:val="22"/>
                <w:szCs w:val="22"/>
              </w:rPr>
              <w:t>ndan 31.</w:t>
            </w:r>
            <w:r w:rsidRPr="005E73B3">
              <w:rPr>
                <w:rFonts w:ascii="Century" w:hAnsi="Century"/>
                <w:color w:val="000000"/>
                <w:sz w:val="22"/>
                <w:szCs w:val="22"/>
              </w:rPr>
              <w:t>12</w:t>
            </w:r>
            <w:r w:rsidR="00705F45" w:rsidRPr="005E73B3">
              <w:rPr>
                <w:rFonts w:ascii="Century" w:hAnsi="Century"/>
                <w:color w:val="000000"/>
                <w:sz w:val="22"/>
                <w:szCs w:val="22"/>
              </w:rPr>
              <w:t>.</w:t>
            </w:r>
            <w:r w:rsidRPr="005E73B3">
              <w:rPr>
                <w:rFonts w:ascii="Century" w:hAnsi="Century"/>
                <w:color w:val="000000"/>
                <w:sz w:val="22"/>
                <w:szCs w:val="22"/>
              </w:rPr>
              <w:t>201</w:t>
            </w:r>
            <w:r w:rsidR="00E90230" w:rsidRPr="005E73B3">
              <w:rPr>
                <w:rFonts w:ascii="Century" w:hAnsi="Century"/>
                <w:color w:val="000000"/>
                <w:sz w:val="22"/>
                <w:szCs w:val="22"/>
              </w:rPr>
              <w:t>9</w:t>
            </w:r>
            <w:r w:rsidR="005E73B3" w:rsidRPr="005E73B3">
              <w:rPr>
                <w:rFonts w:ascii="Century" w:hAnsi="Century"/>
                <w:color w:val="000000"/>
                <w:sz w:val="22"/>
                <w:szCs w:val="22"/>
              </w:rPr>
              <w:t xml:space="preserve"> tarihi itibarıyla 48</w:t>
            </w:r>
            <w:r w:rsidRPr="005E73B3">
              <w:rPr>
                <w:rFonts w:ascii="Century" w:hAnsi="Century"/>
                <w:color w:val="000000"/>
                <w:sz w:val="22"/>
                <w:szCs w:val="22"/>
              </w:rPr>
              <w:t>,</w:t>
            </w:r>
            <w:r w:rsidR="005E73B3">
              <w:rPr>
                <w:rFonts w:ascii="Century" w:hAnsi="Century"/>
                <w:color w:val="000000"/>
                <w:sz w:val="22"/>
                <w:szCs w:val="22"/>
              </w:rPr>
              <w:t>2</w:t>
            </w:r>
            <w:r w:rsidRPr="005E73B3">
              <w:rPr>
                <w:rFonts w:ascii="Century" w:hAnsi="Century"/>
                <w:color w:val="000000"/>
                <w:sz w:val="22"/>
                <w:szCs w:val="22"/>
              </w:rPr>
              <w:t xml:space="preserve"> milyar TL muallak tazminat karşılığı ayrılmıştır. </w:t>
            </w:r>
            <w:r w:rsidR="00C62516" w:rsidRPr="005E73B3">
              <w:rPr>
                <w:rFonts w:ascii="Century" w:hAnsi="Century"/>
                <w:color w:val="000000"/>
                <w:sz w:val="22"/>
                <w:szCs w:val="22"/>
              </w:rPr>
              <w:t>Bakanlığımız</w:t>
            </w:r>
            <w:r w:rsidRPr="005E73B3">
              <w:rPr>
                <w:rFonts w:ascii="Century" w:hAnsi="Century"/>
                <w:color w:val="000000"/>
                <w:sz w:val="22"/>
                <w:szCs w:val="22"/>
              </w:rPr>
              <w:t xml:space="preserve"> tarafından yayımlanan 2016/22 sayılı Muallak Tazminat Karşılığından Kaynaklanan Net Nakit Akışlarının İskonto Edilmesi Hakkında Genelge uyarınca yapılan iskonto sonucunda ayrılan muallak tazminat karşılığı tutarı</w:t>
            </w:r>
            <w:r w:rsidR="005A2237" w:rsidRPr="005E73B3">
              <w:rPr>
                <w:rFonts w:ascii="Century" w:hAnsi="Century"/>
                <w:color w:val="000000"/>
                <w:sz w:val="22"/>
                <w:szCs w:val="22"/>
              </w:rPr>
              <w:t xml:space="preserve"> </w:t>
            </w:r>
            <w:r w:rsidR="005E73B3" w:rsidRPr="005E73B3">
              <w:rPr>
                <w:rFonts w:ascii="Century" w:hAnsi="Century"/>
                <w:color w:val="000000"/>
                <w:sz w:val="22"/>
                <w:szCs w:val="22"/>
              </w:rPr>
              <w:t>6</w:t>
            </w:r>
            <w:r w:rsidR="005A2237" w:rsidRPr="005E73B3">
              <w:rPr>
                <w:rFonts w:ascii="Century" w:hAnsi="Century"/>
                <w:color w:val="000000"/>
                <w:sz w:val="22"/>
                <w:szCs w:val="22"/>
              </w:rPr>
              <w:t>,</w:t>
            </w:r>
            <w:r w:rsidR="005E73B3">
              <w:rPr>
                <w:rFonts w:ascii="Century" w:hAnsi="Century"/>
                <w:color w:val="000000"/>
                <w:sz w:val="22"/>
                <w:szCs w:val="22"/>
              </w:rPr>
              <w:t>8</w:t>
            </w:r>
            <w:r w:rsidRPr="005E73B3">
              <w:rPr>
                <w:rFonts w:ascii="Century" w:hAnsi="Century"/>
                <w:color w:val="000000"/>
                <w:sz w:val="22"/>
                <w:szCs w:val="22"/>
              </w:rPr>
              <w:t xml:space="preserve">  mily</w:t>
            </w:r>
            <w:r w:rsidR="00A7384A" w:rsidRPr="005E73B3">
              <w:rPr>
                <w:rFonts w:ascii="Century" w:hAnsi="Century"/>
                <w:color w:val="000000"/>
                <w:sz w:val="22"/>
                <w:szCs w:val="22"/>
              </w:rPr>
              <w:t xml:space="preserve">ar TL azalarak </w:t>
            </w:r>
            <w:r w:rsidR="00E90230" w:rsidRPr="005E73B3">
              <w:rPr>
                <w:rFonts w:ascii="Century" w:hAnsi="Century"/>
                <w:color w:val="000000"/>
                <w:sz w:val="22"/>
                <w:szCs w:val="22"/>
              </w:rPr>
              <w:t>41</w:t>
            </w:r>
            <w:r w:rsidRPr="005E73B3">
              <w:rPr>
                <w:rFonts w:ascii="Century" w:hAnsi="Century"/>
                <w:color w:val="000000"/>
                <w:sz w:val="22"/>
                <w:szCs w:val="22"/>
              </w:rPr>
              <w:t>,</w:t>
            </w:r>
            <w:r w:rsidR="00E90230" w:rsidRPr="005E73B3">
              <w:rPr>
                <w:rFonts w:ascii="Century" w:hAnsi="Century"/>
                <w:color w:val="000000"/>
                <w:sz w:val="22"/>
                <w:szCs w:val="22"/>
              </w:rPr>
              <w:t>4</w:t>
            </w:r>
            <w:r w:rsidRPr="005E73B3">
              <w:rPr>
                <w:rFonts w:ascii="Century" w:hAnsi="Century"/>
                <w:color w:val="000000"/>
                <w:sz w:val="22"/>
                <w:szCs w:val="22"/>
              </w:rPr>
              <w:t xml:space="preserve"> milyar TL’ye düşmüştür. </w:t>
            </w:r>
            <w:r w:rsidR="00B51DCF" w:rsidRPr="00D472CC">
              <w:rPr>
                <w:rFonts w:ascii="Century" w:hAnsi="Century"/>
                <w:color w:val="000000"/>
                <w:sz w:val="22"/>
                <w:szCs w:val="22"/>
              </w:rPr>
              <w:t>201</w:t>
            </w:r>
            <w:r w:rsidR="00D472CC" w:rsidRPr="00D472CC">
              <w:rPr>
                <w:rFonts w:ascii="Century" w:hAnsi="Century"/>
                <w:color w:val="000000"/>
                <w:sz w:val="22"/>
                <w:szCs w:val="22"/>
              </w:rPr>
              <w:t>9</w:t>
            </w:r>
            <w:r w:rsidR="00B51DCF" w:rsidRPr="00D472CC">
              <w:rPr>
                <w:rFonts w:ascii="Century" w:hAnsi="Century"/>
                <w:color w:val="000000"/>
                <w:sz w:val="22"/>
                <w:szCs w:val="22"/>
              </w:rPr>
              <w:t xml:space="preserve"> yılı sonunda ayrılan teknik karşılık kalemleri içinde </w:t>
            </w:r>
            <w:r w:rsidR="005A2237" w:rsidRPr="00D472CC">
              <w:rPr>
                <w:rFonts w:ascii="Century" w:hAnsi="Century"/>
                <w:color w:val="000000"/>
                <w:sz w:val="22"/>
                <w:szCs w:val="22"/>
              </w:rPr>
              <w:t>%4</w:t>
            </w:r>
            <w:r w:rsidR="00D472CC" w:rsidRPr="00D472CC">
              <w:rPr>
                <w:rFonts w:ascii="Century" w:hAnsi="Century"/>
                <w:color w:val="000000"/>
                <w:sz w:val="22"/>
                <w:szCs w:val="22"/>
              </w:rPr>
              <w:t>7</w:t>
            </w:r>
            <w:r w:rsidR="00840217" w:rsidRPr="00D472CC">
              <w:rPr>
                <w:rFonts w:ascii="Century" w:hAnsi="Century"/>
                <w:color w:val="000000"/>
                <w:sz w:val="22"/>
                <w:szCs w:val="22"/>
              </w:rPr>
              <w:t>,</w:t>
            </w:r>
            <w:r w:rsidR="00D472CC" w:rsidRPr="00D472CC">
              <w:rPr>
                <w:rFonts w:ascii="Century" w:hAnsi="Century"/>
                <w:color w:val="000000"/>
                <w:sz w:val="22"/>
                <w:szCs w:val="22"/>
              </w:rPr>
              <w:t>9</w:t>
            </w:r>
            <w:r w:rsidR="00B51DCF" w:rsidRPr="00D472CC">
              <w:rPr>
                <w:rFonts w:ascii="Century" w:hAnsi="Century"/>
                <w:color w:val="000000"/>
                <w:sz w:val="22"/>
                <w:szCs w:val="22"/>
              </w:rPr>
              <w:t xml:space="preserve"> oranında paya sahip olan </w:t>
            </w:r>
            <w:r w:rsidRPr="00D472CC">
              <w:rPr>
                <w:rFonts w:ascii="Century" w:hAnsi="Century"/>
                <w:color w:val="000000"/>
                <w:sz w:val="22"/>
                <w:szCs w:val="22"/>
              </w:rPr>
              <w:t xml:space="preserve">iskonto edilmiş </w:t>
            </w:r>
            <w:r w:rsidR="00B51DCF" w:rsidRPr="00D472CC">
              <w:rPr>
                <w:rFonts w:ascii="Century" w:hAnsi="Century"/>
                <w:color w:val="000000"/>
                <w:sz w:val="22"/>
                <w:szCs w:val="22"/>
              </w:rPr>
              <w:t>Muallak T</w:t>
            </w:r>
            <w:r w:rsidR="005A2237" w:rsidRPr="00D472CC">
              <w:rPr>
                <w:rFonts w:ascii="Century" w:hAnsi="Century"/>
                <w:color w:val="000000"/>
                <w:sz w:val="22"/>
                <w:szCs w:val="22"/>
              </w:rPr>
              <w:t>azminat Karşılığı yıl içinde</w:t>
            </w:r>
            <w:r w:rsidR="00840217" w:rsidRPr="00D472CC">
              <w:rPr>
                <w:rFonts w:ascii="Century" w:hAnsi="Century"/>
                <w:color w:val="000000"/>
                <w:sz w:val="22"/>
                <w:szCs w:val="22"/>
              </w:rPr>
              <w:t xml:space="preserve"> </w:t>
            </w:r>
            <w:r w:rsidR="00D472CC" w:rsidRPr="00D472CC">
              <w:rPr>
                <w:rFonts w:ascii="Century" w:hAnsi="Century"/>
                <w:color w:val="000000"/>
                <w:sz w:val="22"/>
                <w:szCs w:val="22"/>
              </w:rPr>
              <w:t>%21</w:t>
            </w:r>
            <w:r w:rsidR="00840217" w:rsidRPr="00D472CC">
              <w:rPr>
                <w:rFonts w:ascii="Century" w:hAnsi="Century"/>
                <w:color w:val="000000"/>
                <w:sz w:val="22"/>
                <w:szCs w:val="22"/>
              </w:rPr>
              <w:t>,</w:t>
            </w:r>
            <w:r w:rsidR="00D472CC" w:rsidRPr="00D472CC">
              <w:rPr>
                <w:rFonts w:ascii="Century" w:hAnsi="Century"/>
                <w:color w:val="000000"/>
                <w:sz w:val="22"/>
                <w:szCs w:val="22"/>
              </w:rPr>
              <w:t>0</w:t>
            </w:r>
            <w:r w:rsidR="00B51DCF" w:rsidRPr="00D472CC">
              <w:rPr>
                <w:rFonts w:ascii="Century" w:hAnsi="Century"/>
                <w:color w:val="000000"/>
                <w:sz w:val="22"/>
                <w:szCs w:val="22"/>
              </w:rPr>
              <w:t xml:space="preserve"> oranında yükselmiştir. Teknik karşılıklar içinde büyüklük açısından ikinci sırada yer alan Kazanıl</w:t>
            </w:r>
            <w:r w:rsidR="005A2237" w:rsidRPr="00D472CC">
              <w:rPr>
                <w:rFonts w:ascii="Century" w:hAnsi="Century"/>
                <w:color w:val="000000"/>
                <w:sz w:val="22"/>
                <w:szCs w:val="22"/>
              </w:rPr>
              <w:t>mamış Prim Karşılıkları ise 201</w:t>
            </w:r>
            <w:r w:rsidR="00D472CC" w:rsidRPr="00D472CC">
              <w:rPr>
                <w:rFonts w:ascii="Century" w:hAnsi="Century"/>
                <w:color w:val="000000"/>
                <w:sz w:val="22"/>
                <w:szCs w:val="22"/>
              </w:rPr>
              <w:t>9</w:t>
            </w:r>
            <w:r w:rsidR="00B51DCF" w:rsidRPr="00D472CC">
              <w:rPr>
                <w:rFonts w:ascii="Century" w:hAnsi="Century"/>
                <w:color w:val="000000"/>
                <w:sz w:val="22"/>
                <w:szCs w:val="22"/>
              </w:rPr>
              <w:t xml:space="preserve"> yılında </w:t>
            </w:r>
            <w:r w:rsidR="00D472CC" w:rsidRPr="00D472CC">
              <w:rPr>
                <w:rFonts w:ascii="Century" w:hAnsi="Century"/>
                <w:color w:val="000000"/>
                <w:sz w:val="22"/>
                <w:szCs w:val="22"/>
              </w:rPr>
              <w:t>%21</w:t>
            </w:r>
            <w:r w:rsidR="00EA0543" w:rsidRPr="00D472CC">
              <w:rPr>
                <w:rFonts w:ascii="Century" w:hAnsi="Century"/>
                <w:color w:val="000000"/>
                <w:sz w:val="22"/>
                <w:szCs w:val="22"/>
              </w:rPr>
              <w:t>,</w:t>
            </w:r>
            <w:r w:rsidR="00D472CC" w:rsidRPr="00D472CC">
              <w:rPr>
                <w:rFonts w:ascii="Century" w:hAnsi="Century"/>
                <w:color w:val="000000"/>
                <w:sz w:val="22"/>
                <w:szCs w:val="22"/>
              </w:rPr>
              <w:t>8</w:t>
            </w:r>
            <w:r w:rsidR="00B51DCF" w:rsidRPr="00D472CC">
              <w:rPr>
                <w:rFonts w:ascii="Century" w:hAnsi="Century"/>
                <w:color w:val="000000"/>
                <w:sz w:val="22"/>
                <w:szCs w:val="22"/>
              </w:rPr>
              <w:t xml:space="preserve"> oranında artmış ve yıl sonu </w:t>
            </w:r>
            <w:r w:rsidR="00B51DCF" w:rsidRPr="00B2103B">
              <w:rPr>
                <w:rFonts w:ascii="Century" w:hAnsi="Century"/>
                <w:color w:val="000000"/>
                <w:sz w:val="22"/>
                <w:szCs w:val="22"/>
              </w:rPr>
              <w:t xml:space="preserve">itibarıyla </w:t>
            </w:r>
            <w:r w:rsidR="00EA0543" w:rsidRPr="00B2103B">
              <w:rPr>
                <w:rFonts w:ascii="Century" w:hAnsi="Century"/>
                <w:color w:val="000000"/>
                <w:sz w:val="22"/>
                <w:szCs w:val="22"/>
              </w:rPr>
              <w:t>%36</w:t>
            </w:r>
            <w:r w:rsidR="00B51DCF" w:rsidRPr="00B2103B">
              <w:rPr>
                <w:rFonts w:ascii="Century" w:hAnsi="Century"/>
                <w:color w:val="000000"/>
                <w:sz w:val="22"/>
                <w:szCs w:val="22"/>
              </w:rPr>
              <w:t>’l</w:t>
            </w:r>
            <w:r w:rsidR="00EA0543" w:rsidRPr="00B2103B">
              <w:rPr>
                <w:rFonts w:ascii="Century" w:hAnsi="Century"/>
                <w:color w:val="000000"/>
                <w:sz w:val="22"/>
                <w:szCs w:val="22"/>
              </w:rPr>
              <w:t>ı</w:t>
            </w:r>
            <w:r w:rsidR="00B51DCF" w:rsidRPr="00B2103B">
              <w:rPr>
                <w:rFonts w:ascii="Century" w:hAnsi="Century"/>
                <w:color w:val="000000"/>
                <w:sz w:val="22"/>
                <w:szCs w:val="22"/>
              </w:rPr>
              <w:t>k bir paya sahip olmuştur. Kazanılmamış Prim Karşılıkl</w:t>
            </w:r>
            <w:r w:rsidR="00EA0543" w:rsidRPr="00B2103B">
              <w:rPr>
                <w:rFonts w:ascii="Century" w:hAnsi="Century"/>
                <w:color w:val="000000"/>
                <w:sz w:val="22"/>
                <w:szCs w:val="22"/>
              </w:rPr>
              <w:t>arını %1</w:t>
            </w:r>
            <w:r w:rsidR="00D472CC" w:rsidRPr="00B2103B">
              <w:rPr>
                <w:rFonts w:ascii="Century" w:hAnsi="Century"/>
                <w:color w:val="000000"/>
                <w:sz w:val="22"/>
                <w:szCs w:val="22"/>
              </w:rPr>
              <w:t>2</w:t>
            </w:r>
            <w:r w:rsidR="00B51DCF" w:rsidRPr="00B2103B">
              <w:rPr>
                <w:rFonts w:ascii="Century" w:hAnsi="Century"/>
                <w:color w:val="000000"/>
                <w:sz w:val="22"/>
                <w:szCs w:val="22"/>
              </w:rPr>
              <w:t>’lik pay ile Matematik Karşılıklar takip etmek</w:t>
            </w:r>
            <w:r w:rsidR="00040A64" w:rsidRPr="00B2103B">
              <w:rPr>
                <w:rFonts w:ascii="Century" w:hAnsi="Century"/>
                <w:color w:val="000000"/>
                <w:sz w:val="22"/>
                <w:szCs w:val="22"/>
              </w:rPr>
              <w:t>te</w:t>
            </w:r>
            <w:r w:rsidR="00D472CC" w:rsidRPr="00B2103B">
              <w:rPr>
                <w:rFonts w:ascii="Century" w:hAnsi="Century"/>
                <w:color w:val="000000"/>
                <w:sz w:val="22"/>
                <w:szCs w:val="22"/>
              </w:rPr>
              <w:t>dir.</w:t>
            </w:r>
            <w:r w:rsidR="00D472CC" w:rsidRPr="00D472CC">
              <w:rPr>
                <w:rFonts w:ascii="Century" w:hAnsi="Century"/>
                <w:color w:val="000000"/>
                <w:sz w:val="22"/>
                <w:szCs w:val="22"/>
              </w:rPr>
              <w:t xml:space="preserve"> </w:t>
            </w:r>
          </w:p>
          <w:p w14:paraId="49B651A9" w14:textId="77777777" w:rsidR="00840217" w:rsidRPr="00696AA7" w:rsidRDefault="00840217" w:rsidP="00B51DCF">
            <w:pPr>
              <w:jc w:val="both"/>
              <w:rPr>
                <w:rFonts w:ascii="Century" w:hAnsi="Century"/>
                <w:color w:val="000000"/>
                <w:sz w:val="22"/>
                <w:szCs w:val="22"/>
                <w:highlight w:val="yellow"/>
              </w:rPr>
            </w:pPr>
          </w:p>
          <w:p w14:paraId="72678B8B" w14:textId="77777777" w:rsidR="008A652B" w:rsidRDefault="008A652B" w:rsidP="00480CF9">
            <w:pPr>
              <w:jc w:val="both"/>
              <w:rPr>
                <w:rFonts w:ascii="Century" w:hAnsi="Century"/>
                <w:color w:val="000000"/>
                <w:sz w:val="22"/>
                <w:szCs w:val="22"/>
                <w:highlight w:val="yellow"/>
              </w:rPr>
            </w:pPr>
          </w:p>
          <w:p w14:paraId="09615AD2" w14:textId="77777777" w:rsidR="008A652B" w:rsidRDefault="008A652B" w:rsidP="00480CF9">
            <w:pPr>
              <w:jc w:val="both"/>
              <w:rPr>
                <w:rFonts w:ascii="Century" w:hAnsi="Century"/>
                <w:color w:val="000000"/>
                <w:sz w:val="22"/>
                <w:szCs w:val="22"/>
                <w:highlight w:val="yellow"/>
              </w:rPr>
            </w:pPr>
          </w:p>
          <w:p w14:paraId="76E5DF8F" w14:textId="77777777" w:rsidR="008A652B" w:rsidRDefault="008A652B" w:rsidP="00480CF9">
            <w:pPr>
              <w:jc w:val="both"/>
              <w:rPr>
                <w:rFonts w:ascii="Century" w:hAnsi="Century"/>
                <w:color w:val="000000"/>
                <w:sz w:val="22"/>
                <w:szCs w:val="22"/>
                <w:highlight w:val="yellow"/>
              </w:rPr>
            </w:pPr>
          </w:p>
          <w:p w14:paraId="6BBE76C5" w14:textId="77777777" w:rsidR="0038274E" w:rsidRPr="008A652B" w:rsidRDefault="00B51DCF" w:rsidP="00480CF9">
            <w:pPr>
              <w:jc w:val="both"/>
              <w:rPr>
                <w:rFonts w:ascii="Century" w:hAnsi="Century"/>
                <w:color w:val="000000"/>
                <w:sz w:val="22"/>
                <w:szCs w:val="22"/>
              </w:rPr>
            </w:pPr>
            <w:r w:rsidRPr="008A652B">
              <w:rPr>
                <w:rFonts w:ascii="Century" w:hAnsi="Century"/>
                <w:color w:val="000000"/>
                <w:sz w:val="22"/>
                <w:szCs w:val="22"/>
              </w:rPr>
              <w:lastRenderedPageBreak/>
              <w:t>Aşağıdaki tabloda, şirketlerin Muallak Tazminat Karşılıkları branş bazında, istatistiki yöntemlere göre hesaplanan ile dosya bazında ayrılan olmak üzere ayrıştırılarak gösterilmiştir.</w:t>
            </w:r>
          </w:p>
          <w:p w14:paraId="04DF4D4B" w14:textId="77777777" w:rsidR="00480CF9" w:rsidRPr="00696AA7" w:rsidRDefault="00480CF9" w:rsidP="00480CF9">
            <w:pPr>
              <w:jc w:val="both"/>
              <w:rPr>
                <w:rFonts w:ascii="Century" w:hAnsi="Century"/>
                <w:color w:val="000000"/>
                <w:sz w:val="22"/>
                <w:szCs w:val="22"/>
                <w:highlight w:val="yellow"/>
              </w:rPr>
            </w:pPr>
          </w:p>
        </w:tc>
        <w:tc>
          <w:tcPr>
            <w:tcW w:w="318" w:type="dxa"/>
            <w:gridSpan w:val="7"/>
          </w:tcPr>
          <w:p w14:paraId="05A4F51D" w14:textId="77777777" w:rsidR="00355E0F" w:rsidRPr="00696AA7" w:rsidRDefault="00355E0F" w:rsidP="008D17FE">
            <w:pPr>
              <w:rPr>
                <w:rFonts w:ascii="Century" w:hAnsi="Century"/>
                <w:color w:val="000000"/>
                <w:sz w:val="22"/>
                <w:szCs w:val="22"/>
                <w:highlight w:val="yellow"/>
              </w:rPr>
            </w:pPr>
          </w:p>
        </w:tc>
        <w:tc>
          <w:tcPr>
            <w:tcW w:w="4676" w:type="dxa"/>
            <w:gridSpan w:val="5"/>
            <w:vMerge w:val="restart"/>
          </w:tcPr>
          <w:p w14:paraId="245C1C39" w14:textId="77777777" w:rsidR="00902EDF" w:rsidRPr="00696AA7" w:rsidRDefault="00902EDF" w:rsidP="00AB2DC2">
            <w:pPr>
              <w:jc w:val="both"/>
              <w:rPr>
                <w:rFonts w:ascii="Century" w:hAnsi="Century" w:cs="Arial"/>
                <w:color w:val="333333"/>
                <w:sz w:val="22"/>
                <w:szCs w:val="22"/>
                <w:highlight w:val="yellow"/>
              </w:rPr>
            </w:pPr>
          </w:p>
          <w:p w14:paraId="7CB38381" w14:textId="2441651A" w:rsidR="00B51DCF" w:rsidRPr="00B2103B" w:rsidRDefault="009A168E" w:rsidP="00B51DCF">
            <w:pPr>
              <w:jc w:val="both"/>
              <w:rPr>
                <w:rFonts w:ascii="Century" w:hAnsi="Century" w:cs="Arial"/>
                <w:color w:val="333333"/>
                <w:sz w:val="22"/>
                <w:szCs w:val="22"/>
              </w:rPr>
            </w:pPr>
            <w:r w:rsidRPr="0076544A">
              <w:rPr>
                <w:rFonts w:ascii="Century" w:hAnsi="Century" w:cs="Arial"/>
                <w:color w:val="333333"/>
                <w:sz w:val="22"/>
                <w:szCs w:val="22"/>
              </w:rPr>
              <w:t>By</w:t>
            </w:r>
            <w:r w:rsidR="005A2237" w:rsidRPr="0076544A">
              <w:rPr>
                <w:rFonts w:ascii="Century" w:hAnsi="Century" w:cs="Arial"/>
                <w:color w:val="333333"/>
                <w:sz w:val="22"/>
                <w:szCs w:val="22"/>
              </w:rPr>
              <w:t xml:space="preserve"> of the end of 201</w:t>
            </w:r>
            <w:r w:rsidR="0076544A" w:rsidRPr="0076544A">
              <w:rPr>
                <w:rFonts w:ascii="Century" w:hAnsi="Century" w:cs="Arial"/>
                <w:color w:val="333333"/>
                <w:sz w:val="22"/>
                <w:szCs w:val="22"/>
              </w:rPr>
              <w:t>9</w:t>
            </w:r>
            <w:r w:rsidR="00AB2DC2" w:rsidRPr="0076544A">
              <w:rPr>
                <w:rFonts w:ascii="Century" w:hAnsi="Century" w:cs="Arial"/>
                <w:color w:val="333333"/>
                <w:sz w:val="22"/>
                <w:szCs w:val="22"/>
              </w:rPr>
              <w:t xml:space="preserve">, outstanding claim provision reached </w:t>
            </w:r>
            <w:r w:rsidR="00AB2DC2" w:rsidRPr="0076544A">
              <w:rPr>
                <w:rFonts w:ascii="AbakuTLSymSans" w:hAnsi="AbakuTLSymSans" w:cs="Arial"/>
                <w:bCs/>
                <w:color w:val="333333"/>
                <w:sz w:val="22"/>
                <w:szCs w:val="22"/>
              </w:rPr>
              <w:t>¨</w:t>
            </w:r>
            <w:r w:rsidR="0076544A" w:rsidRPr="0076544A">
              <w:rPr>
                <w:rFonts w:ascii="Century" w:hAnsi="Century" w:cs="Arial"/>
                <w:color w:val="333333"/>
                <w:sz w:val="22"/>
                <w:szCs w:val="22"/>
              </w:rPr>
              <w:t>48</w:t>
            </w:r>
            <w:r w:rsidR="00AB2DC2" w:rsidRPr="0076544A">
              <w:rPr>
                <w:rFonts w:ascii="Century" w:hAnsi="Century" w:cs="Arial"/>
                <w:color w:val="333333"/>
                <w:sz w:val="22"/>
                <w:szCs w:val="22"/>
              </w:rPr>
              <w:t>.</w:t>
            </w:r>
            <w:r w:rsidR="0076544A" w:rsidRPr="0076544A">
              <w:rPr>
                <w:rFonts w:ascii="Century" w:hAnsi="Century" w:cs="Arial"/>
                <w:color w:val="333333"/>
                <w:sz w:val="22"/>
                <w:szCs w:val="22"/>
              </w:rPr>
              <w:t>2</w:t>
            </w:r>
            <w:r w:rsidR="00AB2DC2" w:rsidRPr="0076544A">
              <w:rPr>
                <w:rFonts w:ascii="Century" w:hAnsi="Century" w:cs="Arial"/>
                <w:color w:val="333333"/>
                <w:sz w:val="22"/>
                <w:szCs w:val="22"/>
              </w:rPr>
              <w:t xml:space="preserve"> billion. In accordance with the legislation about discounting of outstanding claim provision related </w:t>
            </w:r>
            <w:r w:rsidRPr="0076544A">
              <w:rPr>
                <w:rFonts w:ascii="Century" w:hAnsi="Century" w:cs="Arial"/>
                <w:color w:val="333333"/>
                <w:sz w:val="22"/>
                <w:szCs w:val="22"/>
              </w:rPr>
              <w:t xml:space="preserve">to </w:t>
            </w:r>
            <w:r w:rsidR="00AB2DC2" w:rsidRPr="0076544A">
              <w:rPr>
                <w:rFonts w:ascii="Century" w:hAnsi="Century" w:cs="Arial"/>
                <w:color w:val="333333"/>
                <w:sz w:val="22"/>
                <w:szCs w:val="22"/>
              </w:rPr>
              <w:t xml:space="preserve">net cash flows, outstanding claim provision is decreased by </w:t>
            </w:r>
            <w:r w:rsidR="00AB2DC2" w:rsidRPr="0076544A">
              <w:rPr>
                <w:rFonts w:ascii="AbakuTLSymSans" w:hAnsi="AbakuTLSymSans" w:cs="Arial"/>
                <w:bCs/>
                <w:color w:val="333333"/>
                <w:sz w:val="22"/>
                <w:szCs w:val="22"/>
              </w:rPr>
              <w:t>¨</w:t>
            </w:r>
            <w:r w:rsidR="0076544A" w:rsidRPr="0076544A">
              <w:rPr>
                <w:rFonts w:ascii="Century" w:hAnsi="Century" w:cs="Arial"/>
                <w:color w:val="333333"/>
                <w:sz w:val="22"/>
                <w:szCs w:val="22"/>
              </w:rPr>
              <w:t>6</w:t>
            </w:r>
            <w:r w:rsidR="00393579" w:rsidRPr="0076544A">
              <w:rPr>
                <w:rFonts w:ascii="Century" w:hAnsi="Century" w:cs="Arial"/>
                <w:color w:val="333333"/>
                <w:sz w:val="22"/>
                <w:szCs w:val="22"/>
              </w:rPr>
              <w:t>.</w:t>
            </w:r>
            <w:r w:rsidR="0076544A" w:rsidRPr="0076544A">
              <w:rPr>
                <w:rFonts w:ascii="Century" w:hAnsi="Century" w:cs="Arial"/>
                <w:color w:val="333333"/>
                <w:sz w:val="22"/>
                <w:szCs w:val="22"/>
              </w:rPr>
              <w:t>8</w:t>
            </w:r>
            <w:r w:rsidR="00AB2DC2" w:rsidRPr="0076544A">
              <w:rPr>
                <w:rFonts w:ascii="Century" w:hAnsi="Century" w:cs="Arial"/>
                <w:color w:val="333333"/>
                <w:sz w:val="22"/>
                <w:szCs w:val="22"/>
              </w:rPr>
              <w:t xml:space="preserve"> </w:t>
            </w:r>
            <w:r w:rsidR="005A2237" w:rsidRPr="0076544A">
              <w:rPr>
                <w:rFonts w:ascii="Century" w:hAnsi="Century" w:cs="Arial"/>
                <w:color w:val="333333"/>
                <w:sz w:val="22"/>
                <w:szCs w:val="22"/>
              </w:rPr>
              <w:t>billion</w:t>
            </w:r>
            <w:r w:rsidR="00AB2DC2" w:rsidRPr="0076544A">
              <w:rPr>
                <w:rFonts w:ascii="Century" w:hAnsi="Century" w:cs="Arial"/>
                <w:color w:val="333333"/>
                <w:sz w:val="22"/>
                <w:szCs w:val="22"/>
              </w:rPr>
              <w:t xml:space="preserve"> to </w:t>
            </w:r>
            <w:r w:rsidR="00AB2DC2" w:rsidRPr="0076544A">
              <w:rPr>
                <w:rFonts w:ascii="AbakuTLSymSans" w:hAnsi="AbakuTLSymSans" w:cs="Arial"/>
                <w:bCs/>
                <w:color w:val="333333"/>
                <w:sz w:val="22"/>
                <w:szCs w:val="22"/>
              </w:rPr>
              <w:t>¨</w:t>
            </w:r>
            <w:r w:rsidR="0076544A" w:rsidRPr="0076544A">
              <w:rPr>
                <w:rFonts w:ascii="Century" w:hAnsi="Century" w:cs="Arial"/>
                <w:color w:val="333333"/>
                <w:sz w:val="22"/>
                <w:szCs w:val="22"/>
              </w:rPr>
              <w:t>41.4</w:t>
            </w:r>
            <w:r w:rsidR="00AB2DC2" w:rsidRPr="0076544A">
              <w:rPr>
                <w:rFonts w:ascii="Century" w:hAnsi="Century" w:cs="Arial"/>
                <w:color w:val="333333"/>
                <w:sz w:val="22"/>
                <w:szCs w:val="22"/>
              </w:rPr>
              <w:t xml:space="preserve"> billion. </w:t>
            </w:r>
            <w:r w:rsidR="00AB2DC2" w:rsidRPr="00D472CC">
              <w:rPr>
                <w:rFonts w:ascii="Century" w:hAnsi="Century" w:cs="Arial"/>
                <w:color w:val="333333"/>
                <w:sz w:val="22"/>
                <w:szCs w:val="22"/>
              </w:rPr>
              <w:t xml:space="preserve">Discounted outstanding claim provision </w:t>
            </w:r>
            <w:r w:rsidRPr="00D472CC">
              <w:rPr>
                <w:rFonts w:ascii="Century" w:hAnsi="Century" w:cs="Arial"/>
                <w:color w:val="333333"/>
                <w:sz w:val="22"/>
                <w:szCs w:val="22"/>
              </w:rPr>
              <w:t>which has</w:t>
            </w:r>
            <w:r w:rsidR="0029276E" w:rsidRPr="00D472CC">
              <w:rPr>
                <w:rFonts w:ascii="Century" w:hAnsi="Century" w:cs="Arial"/>
                <w:color w:val="333333"/>
                <w:sz w:val="22"/>
                <w:szCs w:val="22"/>
              </w:rPr>
              <w:t xml:space="preserve"> 4</w:t>
            </w:r>
            <w:r w:rsidR="00D472CC" w:rsidRPr="00D472CC">
              <w:rPr>
                <w:rFonts w:ascii="Century" w:hAnsi="Century" w:cs="Arial"/>
                <w:color w:val="333333"/>
                <w:sz w:val="22"/>
                <w:szCs w:val="22"/>
              </w:rPr>
              <w:t>7</w:t>
            </w:r>
            <w:r w:rsidR="00840217" w:rsidRPr="00D472CC">
              <w:rPr>
                <w:rFonts w:ascii="Century" w:hAnsi="Century" w:cs="Arial"/>
                <w:color w:val="333333"/>
                <w:sz w:val="22"/>
                <w:szCs w:val="22"/>
              </w:rPr>
              <w:t>.</w:t>
            </w:r>
            <w:r w:rsidR="00D472CC" w:rsidRPr="00D472CC">
              <w:rPr>
                <w:rFonts w:ascii="Century" w:hAnsi="Century" w:cs="Arial"/>
                <w:color w:val="333333"/>
                <w:sz w:val="22"/>
                <w:szCs w:val="22"/>
              </w:rPr>
              <w:t>9</w:t>
            </w:r>
            <w:r w:rsidR="00186832" w:rsidRPr="00D472CC">
              <w:rPr>
                <w:rFonts w:ascii="Century" w:hAnsi="Century" w:cs="Arial"/>
                <w:color w:val="333333"/>
                <w:sz w:val="22"/>
                <w:szCs w:val="22"/>
              </w:rPr>
              <w:t>%</w:t>
            </w:r>
            <w:r w:rsidR="0029276E" w:rsidRPr="00D472CC">
              <w:rPr>
                <w:rFonts w:ascii="Century" w:hAnsi="Century" w:cs="Arial"/>
                <w:color w:val="333333"/>
                <w:sz w:val="22"/>
                <w:szCs w:val="22"/>
              </w:rPr>
              <w:t xml:space="preserve"> share in technical reserves accounts </w:t>
            </w:r>
            <w:r w:rsidR="00AB2DC2" w:rsidRPr="00D472CC">
              <w:rPr>
                <w:rFonts w:ascii="Century" w:hAnsi="Century" w:cs="Arial"/>
                <w:color w:val="333333"/>
                <w:sz w:val="22"/>
                <w:szCs w:val="22"/>
              </w:rPr>
              <w:t>increased</w:t>
            </w:r>
            <w:r w:rsidR="005A2237" w:rsidRPr="00D472CC">
              <w:rPr>
                <w:rFonts w:ascii="Century" w:hAnsi="Century" w:cs="Arial"/>
                <w:color w:val="333333"/>
                <w:sz w:val="22"/>
                <w:szCs w:val="22"/>
              </w:rPr>
              <w:t xml:space="preserve"> by </w:t>
            </w:r>
            <w:r w:rsidRPr="00D472CC">
              <w:rPr>
                <w:rFonts w:ascii="Century" w:hAnsi="Century" w:cs="Arial"/>
                <w:color w:val="333333"/>
                <w:sz w:val="22"/>
                <w:szCs w:val="22"/>
              </w:rPr>
              <w:t>%</w:t>
            </w:r>
            <w:r w:rsidR="00D472CC" w:rsidRPr="00D472CC">
              <w:rPr>
                <w:rFonts w:ascii="Century" w:hAnsi="Century" w:cs="Arial"/>
                <w:color w:val="333333"/>
                <w:sz w:val="22"/>
                <w:szCs w:val="22"/>
              </w:rPr>
              <w:t>21</w:t>
            </w:r>
            <w:r w:rsidR="00840217" w:rsidRPr="00D472CC">
              <w:rPr>
                <w:rFonts w:ascii="Century" w:hAnsi="Century" w:cs="Arial"/>
                <w:color w:val="333333"/>
                <w:sz w:val="22"/>
                <w:szCs w:val="22"/>
              </w:rPr>
              <w:t>.</w:t>
            </w:r>
            <w:r w:rsidR="00D472CC" w:rsidRPr="00D472CC">
              <w:rPr>
                <w:rFonts w:ascii="Century" w:hAnsi="Century" w:cs="Arial"/>
                <w:color w:val="333333"/>
                <w:sz w:val="22"/>
                <w:szCs w:val="22"/>
              </w:rPr>
              <w:t>0</w:t>
            </w:r>
            <w:r w:rsidR="00A83151" w:rsidRPr="00D472CC">
              <w:rPr>
                <w:rFonts w:ascii="Century" w:hAnsi="Century" w:cs="Arial"/>
                <w:color w:val="333333"/>
                <w:sz w:val="22"/>
                <w:szCs w:val="22"/>
              </w:rPr>
              <w:t xml:space="preserve"> according to last year.</w:t>
            </w:r>
            <w:r w:rsidR="00AB2DC2" w:rsidRPr="00D472CC">
              <w:rPr>
                <w:rFonts w:ascii="Century" w:hAnsi="Century" w:cs="Arial"/>
                <w:color w:val="333333"/>
                <w:sz w:val="22"/>
                <w:szCs w:val="22"/>
              </w:rPr>
              <w:t xml:space="preserve"> Unearned premium reserves which has second biggest</w:t>
            </w:r>
            <w:r w:rsidR="005A2237" w:rsidRPr="00D472CC">
              <w:rPr>
                <w:rFonts w:ascii="Century" w:hAnsi="Century" w:cs="Arial"/>
                <w:color w:val="333333"/>
                <w:sz w:val="22"/>
                <w:szCs w:val="22"/>
              </w:rPr>
              <w:t xml:space="preserve"> s</w:t>
            </w:r>
            <w:r w:rsidRPr="00D472CC">
              <w:rPr>
                <w:rFonts w:ascii="Century" w:hAnsi="Century" w:cs="Arial"/>
                <w:color w:val="333333"/>
                <w:sz w:val="22"/>
                <w:szCs w:val="22"/>
              </w:rPr>
              <w:t xml:space="preserve">hare in provisions has risen </w:t>
            </w:r>
            <w:r w:rsidR="00186832" w:rsidRPr="00D472CC">
              <w:rPr>
                <w:rFonts w:ascii="Century" w:hAnsi="Century" w:cs="Arial"/>
                <w:color w:val="333333"/>
                <w:sz w:val="22"/>
                <w:szCs w:val="22"/>
              </w:rPr>
              <w:t xml:space="preserve">by </w:t>
            </w:r>
            <w:r w:rsidR="00D472CC" w:rsidRPr="00D472CC">
              <w:rPr>
                <w:rFonts w:ascii="Century" w:hAnsi="Century" w:cs="Arial"/>
                <w:color w:val="333333"/>
                <w:sz w:val="22"/>
                <w:szCs w:val="22"/>
              </w:rPr>
              <w:t>21</w:t>
            </w:r>
            <w:r w:rsidR="00EA0543" w:rsidRPr="00D472CC">
              <w:rPr>
                <w:rFonts w:ascii="Century" w:hAnsi="Century" w:cs="Arial"/>
                <w:color w:val="333333"/>
                <w:sz w:val="22"/>
                <w:szCs w:val="22"/>
              </w:rPr>
              <w:t>.</w:t>
            </w:r>
            <w:r w:rsidR="00D472CC" w:rsidRPr="00D472CC">
              <w:rPr>
                <w:rFonts w:ascii="Century" w:hAnsi="Century" w:cs="Arial"/>
                <w:color w:val="333333"/>
                <w:sz w:val="22"/>
                <w:szCs w:val="22"/>
              </w:rPr>
              <w:t>8</w:t>
            </w:r>
            <w:r w:rsidR="00186832" w:rsidRPr="00D472CC">
              <w:rPr>
                <w:rFonts w:ascii="Century" w:hAnsi="Century" w:cs="Arial"/>
                <w:color w:val="333333"/>
                <w:sz w:val="22"/>
                <w:szCs w:val="22"/>
              </w:rPr>
              <w:t>%</w:t>
            </w:r>
            <w:r w:rsidR="005A2237" w:rsidRPr="00D472CC">
              <w:rPr>
                <w:rFonts w:ascii="Century" w:hAnsi="Century" w:cs="Arial"/>
                <w:color w:val="333333"/>
                <w:sz w:val="22"/>
                <w:szCs w:val="22"/>
              </w:rPr>
              <w:t xml:space="preserve"> and reached 3</w:t>
            </w:r>
            <w:r w:rsidR="00EA0543" w:rsidRPr="00D472CC">
              <w:rPr>
                <w:rFonts w:ascii="Century" w:hAnsi="Century" w:cs="Arial"/>
                <w:color w:val="333333"/>
                <w:sz w:val="22"/>
                <w:szCs w:val="22"/>
              </w:rPr>
              <w:t>6</w:t>
            </w:r>
            <w:r w:rsidR="00186832" w:rsidRPr="00D472CC">
              <w:rPr>
                <w:rFonts w:ascii="Century" w:hAnsi="Century" w:cs="Arial"/>
                <w:color w:val="333333"/>
                <w:sz w:val="22"/>
                <w:szCs w:val="22"/>
              </w:rPr>
              <w:t>%</w:t>
            </w:r>
            <w:r w:rsidR="00AB2DC2" w:rsidRPr="00D472CC">
              <w:rPr>
                <w:rFonts w:ascii="Century" w:hAnsi="Century" w:cs="Arial"/>
                <w:color w:val="333333"/>
                <w:sz w:val="22"/>
                <w:szCs w:val="22"/>
              </w:rPr>
              <w:t xml:space="preserve"> </w:t>
            </w:r>
            <w:r w:rsidR="00AB2DC2" w:rsidRPr="00B2103B">
              <w:rPr>
                <w:rFonts w:ascii="Century" w:hAnsi="Century" w:cs="Arial"/>
                <w:color w:val="333333"/>
                <w:sz w:val="22"/>
                <w:szCs w:val="22"/>
              </w:rPr>
              <w:t xml:space="preserve">of provisions. </w:t>
            </w:r>
            <w:r w:rsidR="00040A64" w:rsidRPr="00B2103B">
              <w:rPr>
                <w:rFonts w:ascii="Century" w:hAnsi="Century" w:cs="Arial"/>
                <w:color w:val="333333"/>
                <w:sz w:val="22"/>
                <w:szCs w:val="22"/>
              </w:rPr>
              <w:t>The third biggest part is</w:t>
            </w:r>
            <w:r w:rsidR="00AB2DC2" w:rsidRPr="00B2103B">
              <w:rPr>
                <w:rFonts w:ascii="Century" w:hAnsi="Century" w:cs="Arial"/>
                <w:color w:val="333333"/>
                <w:sz w:val="22"/>
                <w:szCs w:val="22"/>
              </w:rPr>
              <w:t xml:space="preserve"> loaded actuaria</w:t>
            </w:r>
            <w:r w:rsidRPr="00B2103B">
              <w:rPr>
                <w:rFonts w:ascii="Century" w:hAnsi="Century" w:cs="Arial"/>
                <w:color w:val="333333"/>
                <w:sz w:val="22"/>
                <w:szCs w:val="22"/>
              </w:rPr>
              <w:t xml:space="preserve">l reserves (PLAR) </w:t>
            </w:r>
            <w:r w:rsidR="00040A64" w:rsidRPr="00B2103B">
              <w:rPr>
                <w:rFonts w:ascii="Century" w:hAnsi="Century" w:cs="Arial"/>
                <w:color w:val="333333"/>
                <w:sz w:val="22"/>
                <w:szCs w:val="22"/>
              </w:rPr>
              <w:t xml:space="preserve">with a share of </w:t>
            </w:r>
            <w:r w:rsidRPr="00B2103B">
              <w:rPr>
                <w:rFonts w:ascii="Century" w:hAnsi="Century" w:cs="Arial"/>
                <w:color w:val="333333"/>
                <w:sz w:val="22"/>
                <w:szCs w:val="22"/>
              </w:rPr>
              <w:t>1</w:t>
            </w:r>
            <w:r w:rsidR="008A652B" w:rsidRPr="00B2103B">
              <w:rPr>
                <w:rFonts w:ascii="Century" w:hAnsi="Century" w:cs="Arial"/>
                <w:color w:val="333333"/>
                <w:sz w:val="22"/>
                <w:szCs w:val="22"/>
              </w:rPr>
              <w:t>2</w:t>
            </w:r>
            <w:r w:rsidR="00186832" w:rsidRPr="00B2103B">
              <w:rPr>
                <w:rFonts w:ascii="Century" w:hAnsi="Century" w:cs="Arial"/>
                <w:color w:val="333333"/>
                <w:sz w:val="22"/>
                <w:szCs w:val="22"/>
              </w:rPr>
              <w:t>%</w:t>
            </w:r>
            <w:r w:rsidR="00AB2DC2" w:rsidRPr="00B2103B">
              <w:rPr>
                <w:rFonts w:ascii="Century" w:hAnsi="Century" w:cs="Arial"/>
                <w:color w:val="333333"/>
                <w:sz w:val="22"/>
                <w:szCs w:val="22"/>
              </w:rPr>
              <w:t xml:space="preserve"> </w:t>
            </w:r>
          </w:p>
          <w:p w14:paraId="0DC8F30A" w14:textId="77777777" w:rsidR="00B51DCF" w:rsidRPr="00696AA7" w:rsidRDefault="00B51DCF" w:rsidP="00B51DCF">
            <w:pPr>
              <w:jc w:val="both"/>
              <w:rPr>
                <w:rFonts w:ascii="Century" w:hAnsi="Century" w:cs="Arial"/>
                <w:color w:val="333333"/>
                <w:sz w:val="22"/>
                <w:szCs w:val="22"/>
                <w:highlight w:val="yellow"/>
              </w:rPr>
            </w:pPr>
          </w:p>
          <w:p w14:paraId="71206DD1" w14:textId="77777777" w:rsidR="00B51DCF" w:rsidRPr="00696AA7" w:rsidRDefault="00B51DCF" w:rsidP="00B51DCF">
            <w:pPr>
              <w:jc w:val="both"/>
              <w:rPr>
                <w:rFonts w:ascii="Century" w:hAnsi="Century" w:cs="Arial"/>
                <w:color w:val="333333"/>
                <w:sz w:val="22"/>
                <w:szCs w:val="22"/>
                <w:highlight w:val="yellow"/>
              </w:rPr>
            </w:pPr>
          </w:p>
          <w:p w14:paraId="0421EB0F" w14:textId="77777777" w:rsidR="00EB7FAA" w:rsidRPr="00696AA7" w:rsidRDefault="00EB7FAA" w:rsidP="00B51DCF">
            <w:pPr>
              <w:jc w:val="both"/>
              <w:rPr>
                <w:rFonts w:ascii="Century" w:hAnsi="Century" w:cs="Arial"/>
                <w:color w:val="333333"/>
                <w:sz w:val="22"/>
                <w:szCs w:val="22"/>
                <w:highlight w:val="yellow"/>
              </w:rPr>
            </w:pPr>
          </w:p>
          <w:p w14:paraId="244342F1" w14:textId="77777777" w:rsidR="00EB7FAA" w:rsidRPr="00696AA7" w:rsidRDefault="00EB7FAA" w:rsidP="00B51DCF">
            <w:pPr>
              <w:jc w:val="both"/>
              <w:rPr>
                <w:rFonts w:ascii="Century" w:hAnsi="Century" w:cs="Arial"/>
                <w:color w:val="333333"/>
                <w:sz w:val="22"/>
                <w:szCs w:val="22"/>
                <w:highlight w:val="yellow"/>
              </w:rPr>
            </w:pPr>
          </w:p>
          <w:p w14:paraId="436BDCA3" w14:textId="77777777" w:rsidR="00EB7FAA" w:rsidRPr="00696AA7" w:rsidRDefault="00EB7FAA" w:rsidP="00B51DCF">
            <w:pPr>
              <w:jc w:val="both"/>
              <w:rPr>
                <w:rFonts w:ascii="Century" w:hAnsi="Century" w:cs="Arial"/>
                <w:color w:val="333333"/>
                <w:sz w:val="22"/>
                <w:szCs w:val="22"/>
                <w:highlight w:val="yellow"/>
              </w:rPr>
            </w:pPr>
          </w:p>
          <w:p w14:paraId="1BFC1ED3" w14:textId="77777777" w:rsidR="000D3607" w:rsidRPr="00696AA7" w:rsidRDefault="000D3607" w:rsidP="00B51DCF">
            <w:pPr>
              <w:jc w:val="both"/>
              <w:rPr>
                <w:rFonts w:ascii="Century" w:hAnsi="Century" w:cs="Arial"/>
                <w:color w:val="333333"/>
                <w:sz w:val="22"/>
                <w:szCs w:val="22"/>
                <w:highlight w:val="yellow"/>
              </w:rPr>
            </w:pPr>
          </w:p>
          <w:p w14:paraId="323754AD" w14:textId="77777777" w:rsidR="000D3607" w:rsidRPr="00696AA7" w:rsidRDefault="000D3607" w:rsidP="00B51DCF">
            <w:pPr>
              <w:jc w:val="both"/>
              <w:rPr>
                <w:rFonts w:ascii="Century" w:hAnsi="Century" w:cs="Arial"/>
                <w:color w:val="333333"/>
                <w:sz w:val="22"/>
                <w:szCs w:val="22"/>
                <w:highlight w:val="yellow"/>
              </w:rPr>
            </w:pPr>
          </w:p>
          <w:p w14:paraId="0FB84A64" w14:textId="77777777" w:rsidR="008A652B" w:rsidRDefault="008A652B" w:rsidP="00B51DCF">
            <w:pPr>
              <w:jc w:val="both"/>
              <w:rPr>
                <w:rFonts w:ascii="Century" w:hAnsi="Century" w:cs="Arial"/>
                <w:color w:val="333333"/>
                <w:sz w:val="22"/>
                <w:szCs w:val="22"/>
                <w:highlight w:val="yellow"/>
              </w:rPr>
            </w:pPr>
          </w:p>
          <w:p w14:paraId="2C0A9421" w14:textId="77777777" w:rsidR="008A652B" w:rsidRDefault="008A652B" w:rsidP="00B51DCF">
            <w:pPr>
              <w:jc w:val="both"/>
              <w:rPr>
                <w:rFonts w:ascii="Century" w:hAnsi="Century" w:cs="Arial"/>
                <w:color w:val="333333"/>
                <w:sz w:val="22"/>
                <w:szCs w:val="22"/>
                <w:highlight w:val="yellow"/>
              </w:rPr>
            </w:pPr>
          </w:p>
          <w:p w14:paraId="2CE17980" w14:textId="77777777" w:rsidR="00355E0F" w:rsidRPr="008A652B" w:rsidRDefault="00B51DCF" w:rsidP="00B51DCF">
            <w:pPr>
              <w:jc w:val="both"/>
              <w:rPr>
                <w:rFonts w:ascii="Century" w:hAnsi="Century" w:cs="Arial"/>
                <w:color w:val="333333"/>
                <w:sz w:val="22"/>
                <w:szCs w:val="22"/>
              </w:rPr>
            </w:pPr>
            <w:r w:rsidRPr="008A652B">
              <w:rPr>
                <w:rFonts w:ascii="Century" w:hAnsi="Century" w:cs="Arial"/>
                <w:color w:val="333333"/>
                <w:sz w:val="22"/>
                <w:szCs w:val="22"/>
              </w:rPr>
              <w:t xml:space="preserve">The following table provides the composition of the outstanding claims </w:t>
            </w:r>
            <w:r w:rsidRPr="008A652B">
              <w:rPr>
                <w:rFonts w:ascii="Century" w:hAnsi="Century" w:cs="Arial"/>
                <w:color w:val="333333"/>
                <w:sz w:val="22"/>
                <w:szCs w:val="22"/>
              </w:rPr>
              <w:lastRenderedPageBreak/>
              <w:t>reserves per line of business as claimed and incurred but not reported (IBNR).</w:t>
            </w:r>
          </w:p>
          <w:p w14:paraId="60FEF03A" w14:textId="77777777" w:rsidR="00AB2DC2" w:rsidRPr="00696AA7" w:rsidRDefault="00AB2DC2" w:rsidP="00B51DCF">
            <w:pPr>
              <w:jc w:val="both"/>
              <w:rPr>
                <w:rFonts w:ascii="Century" w:hAnsi="Century" w:cs="Arial"/>
                <w:color w:val="333333"/>
                <w:sz w:val="22"/>
                <w:szCs w:val="22"/>
                <w:highlight w:val="yellow"/>
              </w:rPr>
            </w:pPr>
          </w:p>
        </w:tc>
      </w:tr>
      <w:tr w:rsidR="00355E0F" w:rsidRPr="00696AA7" w14:paraId="35B2A5EC" w14:textId="77777777" w:rsidTr="00CE6192">
        <w:trPr>
          <w:gridAfter w:val="2"/>
          <w:wAfter w:w="56" w:type="dxa"/>
          <w:trHeight w:val="567"/>
        </w:trPr>
        <w:tc>
          <w:tcPr>
            <w:tcW w:w="4808" w:type="dxa"/>
            <w:gridSpan w:val="2"/>
            <w:vMerge/>
          </w:tcPr>
          <w:p w14:paraId="13D94E52" w14:textId="77777777" w:rsidR="00355E0F" w:rsidRPr="00696AA7" w:rsidRDefault="00355E0F" w:rsidP="00873C54">
            <w:pPr>
              <w:jc w:val="both"/>
              <w:rPr>
                <w:rFonts w:ascii="Century" w:hAnsi="Century"/>
                <w:sz w:val="22"/>
                <w:szCs w:val="22"/>
                <w:highlight w:val="yellow"/>
              </w:rPr>
            </w:pPr>
          </w:p>
        </w:tc>
        <w:tc>
          <w:tcPr>
            <w:tcW w:w="318" w:type="dxa"/>
            <w:gridSpan w:val="7"/>
          </w:tcPr>
          <w:p w14:paraId="129E52D1" w14:textId="77777777" w:rsidR="00355E0F" w:rsidRPr="00696AA7" w:rsidRDefault="00355E0F" w:rsidP="008D17FE">
            <w:pPr>
              <w:rPr>
                <w:rFonts w:ascii="Century" w:hAnsi="Century"/>
                <w:sz w:val="22"/>
                <w:szCs w:val="22"/>
                <w:highlight w:val="yellow"/>
              </w:rPr>
            </w:pPr>
          </w:p>
        </w:tc>
        <w:tc>
          <w:tcPr>
            <w:tcW w:w="4676" w:type="dxa"/>
            <w:gridSpan w:val="5"/>
            <w:vMerge/>
          </w:tcPr>
          <w:p w14:paraId="5EDBEA26" w14:textId="77777777" w:rsidR="00355E0F" w:rsidRPr="00696AA7" w:rsidRDefault="00355E0F" w:rsidP="00166B6D">
            <w:pPr>
              <w:jc w:val="both"/>
              <w:rPr>
                <w:rFonts w:ascii="Century" w:hAnsi="Century" w:cs="Arial"/>
                <w:color w:val="333333"/>
                <w:sz w:val="22"/>
                <w:szCs w:val="22"/>
                <w:highlight w:val="yellow"/>
              </w:rPr>
            </w:pPr>
          </w:p>
        </w:tc>
      </w:tr>
      <w:tr w:rsidR="00F544B8" w:rsidRPr="0076544A" w14:paraId="0040F073" w14:textId="77777777" w:rsidTr="00CE6192">
        <w:trPr>
          <w:gridAfter w:val="2"/>
          <w:wAfter w:w="56" w:type="dxa"/>
          <w:trHeight w:val="227"/>
        </w:trPr>
        <w:tc>
          <w:tcPr>
            <w:tcW w:w="9802" w:type="dxa"/>
            <w:gridSpan w:val="14"/>
          </w:tcPr>
          <w:p w14:paraId="21941AB7" w14:textId="77777777" w:rsidR="00F544B8" w:rsidRPr="0076544A" w:rsidRDefault="00F544B8" w:rsidP="001F4E32">
            <w:pPr>
              <w:jc w:val="center"/>
              <w:rPr>
                <w:rFonts w:ascii="Century" w:hAnsi="Century"/>
                <w:b/>
                <w:color w:val="000080"/>
                <w:sz w:val="20"/>
                <w:szCs w:val="20"/>
              </w:rPr>
            </w:pPr>
            <w:r w:rsidRPr="0076544A">
              <w:rPr>
                <w:rFonts w:ascii="Century" w:hAnsi="Century"/>
                <w:b/>
                <w:color w:val="000080"/>
                <w:sz w:val="20"/>
                <w:szCs w:val="20"/>
              </w:rPr>
              <w:t xml:space="preserve">Tablo </w:t>
            </w:r>
            <w:r w:rsidR="005D0DBF" w:rsidRPr="0076544A">
              <w:rPr>
                <w:rFonts w:ascii="Century" w:hAnsi="Century"/>
                <w:b/>
                <w:color w:val="000080"/>
                <w:sz w:val="20"/>
                <w:szCs w:val="20"/>
              </w:rPr>
              <w:t>3</w:t>
            </w:r>
            <w:r w:rsidRPr="0076544A">
              <w:rPr>
                <w:rFonts w:ascii="Century" w:hAnsi="Century"/>
                <w:b/>
                <w:color w:val="000080"/>
                <w:sz w:val="20"/>
                <w:szCs w:val="20"/>
              </w:rPr>
              <w:t>.</w:t>
            </w:r>
            <w:r w:rsidR="005D0DBF" w:rsidRPr="0076544A">
              <w:rPr>
                <w:rFonts w:ascii="Century" w:hAnsi="Century"/>
                <w:b/>
                <w:color w:val="000080"/>
                <w:sz w:val="20"/>
                <w:szCs w:val="20"/>
              </w:rPr>
              <w:t>1</w:t>
            </w:r>
            <w:r w:rsidRPr="0076544A">
              <w:rPr>
                <w:rFonts w:ascii="Century" w:hAnsi="Century"/>
                <w:b/>
                <w:color w:val="000080"/>
                <w:sz w:val="20"/>
                <w:szCs w:val="20"/>
              </w:rPr>
              <w:t>.</w:t>
            </w:r>
            <w:r w:rsidR="005D0DBF" w:rsidRPr="0076544A">
              <w:rPr>
                <w:rFonts w:ascii="Century" w:hAnsi="Century"/>
                <w:b/>
                <w:color w:val="000080"/>
                <w:sz w:val="20"/>
                <w:szCs w:val="20"/>
              </w:rPr>
              <w:t>3</w:t>
            </w:r>
            <w:r w:rsidRPr="0076544A">
              <w:rPr>
                <w:rFonts w:ascii="Century" w:hAnsi="Century"/>
                <w:b/>
                <w:color w:val="000080"/>
                <w:sz w:val="20"/>
                <w:szCs w:val="20"/>
              </w:rPr>
              <w:t>: 201</w:t>
            </w:r>
            <w:r w:rsidR="0076544A" w:rsidRPr="0076544A">
              <w:rPr>
                <w:rFonts w:ascii="Century" w:hAnsi="Century"/>
                <w:b/>
                <w:color w:val="000080"/>
                <w:sz w:val="20"/>
                <w:szCs w:val="20"/>
              </w:rPr>
              <w:t>9</w:t>
            </w:r>
            <w:r w:rsidRPr="0076544A">
              <w:rPr>
                <w:rFonts w:ascii="Century" w:hAnsi="Century"/>
                <w:b/>
                <w:color w:val="000080"/>
                <w:sz w:val="20"/>
                <w:szCs w:val="20"/>
              </w:rPr>
              <w:t xml:space="preserve"> Yılı Branşlar Bazında Muallak Tazminat Karşılığı Bileşenleri</w:t>
            </w:r>
          </w:p>
          <w:p w14:paraId="49D19900" w14:textId="77777777" w:rsidR="00F544B8" w:rsidRPr="0076544A" w:rsidRDefault="00F544B8" w:rsidP="001F4E32">
            <w:pPr>
              <w:jc w:val="center"/>
              <w:rPr>
                <w:rFonts w:ascii="Century" w:hAnsi="Century" w:cs="Arial TUR"/>
                <w:bCs/>
                <w:i/>
                <w:color w:val="002060"/>
                <w:sz w:val="18"/>
                <w:szCs w:val="18"/>
                <w:lang w:eastAsia="tr-TR"/>
              </w:rPr>
            </w:pPr>
            <w:r w:rsidRPr="0076544A">
              <w:rPr>
                <w:rFonts w:ascii="Century" w:hAnsi="Century"/>
                <w:i/>
                <w:color w:val="002060"/>
                <w:sz w:val="20"/>
                <w:szCs w:val="20"/>
              </w:rPr>
              <w:t xml:space="preserve">Outstanding </w:t>
            </w:r>
            <w:r w:rsidR="00EB1D98" w:rsidRPr="0076544A">
              <w:rPr>
                <w:rFonts w:ascii="Century" w:hAnsi="Century"/>
                <w:i/>
                <w:color w:val="002060"/>
                <w:sz w:val="20"/>
                <w:szCs w:val="20"/>
              </w:rPr>
              <w:t>Claims Provision</w:t>
            </w:r>
            <w:r w:rsidR="007D2514" w:rsidRPr="0076544A">
              <w:rPr>
                <w:rFonts w:ascii="Century" w:hAnsi="Century"/>
                <w:i/>
                <w:color w:val="002060"/>
                <w:sz w:val="20"/>
                <w:szCs w:val="20"/>
              </w:rPr>
              <w:t xml:space="preserve"> as </w:t>
            </w:r>
            <w:r w:rsidR="00CB672A" w:rsidRPr="0076544A">
              <w:rPr>
                <w:rFonts w:ascii="Century" w:hAnsi="Century"/>
                <w:i/>
                <w:color w:val="002060"/>
                <w:sz w:val="20"/>
                <w:szCs w:val="20"/>
              </w:rPr>
              <w:t>Lines of Bussiness</w:t>
            </w:r>
            <w:r w:rsidR="007D2514" w:rsidRPr="0076544A">
              <w:rPr>
                <w:rFonts w:ascii="Century" w:hAnsi="Century"/>
                <w:i/>
                <w:color w:val="002060"/>
                <w:sz w:val="20"/>
                <w:szCs w:val="20"/>
              </w:rPr>
              <w:t xml:space="preserve"> as of 12.31.201</w:t>
            </w:r>
            <w:r w:rsidR="0076544A" w:rsidRPr="0076544A">
              <w:rPr>
                <w:rFonts w:ascii="Century" w:hAnsi="Century"/>
                <w:i/>
                <w:color w:val="002060"/>
                <w:sz w:val="20"/>
                <w:szCs w:val="20"/>
              </w:rPr>
              <w:t>9</w:t>
            </w:r>
            <w:r w:rsidR="00A06C80" w:rsidRPr="0076544A">
              <w:rPr>
                <w:rFonts w:ascii="Century" w:hAnsi="Century"/>
                <w:i/>
                <w:color w:val="002060"/>
                <w:sz w:val="20"/>
                <w:szCs w:val="20"/>
              </w:rPr>
              <w:t xml:space="preserve"> </w:t>
            </w:r>
            <w:r w:rsidRPr="0076544A">
              <w:rPr>
                <w:rFonts w:ascii="Century" w:hAnsi="Century" w:cs="Arial TUR"/>
                <w:bCs/>
                <w:i/>
                <w:color w:val="002060"/>
                <w:sz w:val="18"/>
                <w:szCs w:val="18"/>
                <w:lang w:eastAsia="tr-TR"/>
              </w:rPr>
              <w:t xml:space="preserve">(000 </w:t>
            </w:r>
            <w:r w:rsidR="00BC4B57" w:rsidRPr="0076544A">
              <w:rPr>
                <w:rFonts w:ascii="AbakuTLSymSans" w:hAnsi="AbakuTLSymSans" w:cs="Arial"/>
                <w:bCs/>
                <w:i/>
                <w:color w:val="002060"/>
                <w:sz w:val="20"/>
                <w:szCs w:val="20"/>
              </w:rPr>
              <w:t>¨</w:t>
            </w:r>
            <w:r w:rsidRPr="0076544A">
              <w:rPr>
                <w:rFonts w:ascii="Century" w:hAnsi="Century" w:cs="Arial TUR"/>
                <w:bCs/>
                <w:i/>
                <w:color w:val="002060"/>
                <w:sz w:val="18"/>
                <w:szCs w:val="18"/>
                <w:lang w:eastAsia="tr-TR"/>
              </w:rPr>
              <w:t>)</w:t>
            </w:r>
          </w:p>
          <w:p w14:paraId="08E76986" w14:textId="77777777" w:rsidR="0076544A" w:rsidRPr="0076544A" w:rsidRDefault="0076544A" w:rsidP="001F4E32">
            <w:pPr>
              <w:jc w:val="center"/>
              <w:rPr>
                <w:rFonts w:ascii="Century" w:hAnsi="Century" w:cs="Arial TUR"/>
                <w:bCs/>
                <w:i/>
                <w:color w:val="002060"/>
                <w:sz w:val="18"/>
                <w:szCs w:val="18"/>
                <w:lang w:eastAsia="tr-TR"/>
              </w:rPr>
            </w:pPr>
            <w:r w:rsidRPr="0076544A">
              <w:rPr>
                <w:rFonts w:ascii="Century" w:hAnsi="Century" w:cs="Arial TUR"/>
                <w:bCs/>
                <w:i/>
                <w:noProof/>
                <w:color w:val="002060"/>
                <w:sz w:val="18"/>
                <w:szCs w:val="18"/>
                <w:lang w:val="tr-TR" w:eastAsia="tr-TR"/>
              </w:rPr>
              <w:drawing>
                <wp:inline distT="0" distB="0" distL="0" distR="0" wp14:anchorId="22FA23AB" wp14:editId="7137250B">
                  <wp:extent cx="6087110" cy="3637280"/>
                  <wp:effectExtent l="0" t="0" r="8890" b="127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87110" cy="3637280"/>
                          </a:xfrm>
                          <a:prstGeom prst="rect">
                            <a:avLst/>
                          </a:prstGeom>
                          <a:noFill/>
                          <a:ln>
                            <a:noFill/>
                          </a:ln>
                        </pic:spPr>
                      </pic:pic>
                    </a:graphicData>
                  </a:graphic>
                </wp:inline>
              </w:drawing>
            </w:r>
          </w:p>
          <w:p w14:paraId="30C7E8F6" w14:textId="77777777" w:rsidR="00860C64" w:rsidRPr="0076544A" w:rsidRDefault="00860C64" w:rsidP="007D2514">
            <w:pPr>
              <w:jc w:val="center"/>
              <w:rPr>
                <w:rFonts w:ascii="Century" w:hAnsi="Century" w:cs="Arial"/>
                <w:color w:val="595959"/>
                <w:sz w:val="16"/>
                <w:szCs w:val="16"/>
              </w:rPr>
            </w:pPr>
          </w:p>
        </w:tc>
      </w:tr>
      <w:tr w:rsidR="00F544B8" w:rsidRPr="00696AA7" w14:paraId="5EC50AAB" w14:textId="77777777" w:rsidTr="00CE6192">
        <w:trPr>
          <w:gridAfter w:val="2"/>
          <w:wAfter w:w="56" w:type="dxa"/>
          <w:trHeight w:val="4395"/>
        </w:trPr>
        <w:tc>
          <w:tcPr>
            <w:tcW w:w="4808" w:type="dxa"/>
            <w:gridSpan w:val="2"/>
          </w:tcPr>
          <w:p w14:paraId="56551F67" w14:textId="77777777" w:rsidR="00B51DCF" w:rsidRPr="00B3742C" w:rsidRDefault="00B51DCF" w:rsidP="00B51DCF">
            <w:pPr>
              <w:jc w:val="both"/>
              <w:rPr>
                <w:rFonts w:ascii="Century" w:hAnsi="Century"/>
                <w:color w:val="000000"/>
                <w:sz w:val="22"/>
                <w:szCs w:val="22"/>
              </w:rPr>
            </w:pPr>
            <w:r w:rsidRPr="00B3742C">
              <w:rPr>
                <w:rFonts w:ascii="Century" w:hAnsi="Century"/>
                <w:color w:val="000000"/>
                <w:sz w:val="22"/>
                <w:szCs w:val="22"/>
              </w:rPr>
              <w:t>Sigorta şirketlerinin 201</w:t>
            </w:r>
            <w:r w:rsidR="00B3742C" w:rsidRPr="00B3742C">
              <w:rPr>
                <w:rFonts w:ascii="Century" w:hAnsi="Century"/>
                <w:color w:val="000000"/>
                <w:sz w:val="22"/>
                <w:szCs w:val="22"/>
              </w:rPr>
              <w:t>9</w:t>
            </w:r>
            <w:r w:rsidRPr="00B3742C">
              <w:rPr>
                <w:rFonts w:ascii="Century" w:hAnsi="Century"/>
                <w:color w:val="000000"/>
                <w:sz w:val="22"/>
                <w:szCs w:val="22"/>
              </w:rPr>
              <w:t xml:space="preserve"> yılı sonu itibarıyla ayırmış oldukları Mual</w:t>
            </w:r>
            <w:r w:rsidR="00B3742C" w:rsidRPr="00B3742C">
              <w:rPr>
                <w:rFonts w:ascii="Century" w:hAnsi="Century"/>
                <w:color w:val="000000"/>
                <w:sz w:val="22"/>
                <w:szCs w:val="22"/>
              </w:rPr>
              <w:t>lak Tazminat Karşılıklarının %57</w:t>
            </w:r>
            <w:r w:rsidRPr="00B3742C">
              <w:rPr>
                <w:rFonts w:ascii="Century" w:hAnsi="Century"/>
                <w:color w:val="000000"/>
                <w:sz w:val="22"/>
                <w:szCs w:val="22"/>
              </w:rPr>
              <w:t>’</w:t>
            </w:r>
            <w:r w:rsidR="00EA0543" w:rsidRPr="00B3742C">
              <w:rPr>
                <w:rFonts w:ascii="Century" w:hAnsi="Century"/>
                <w:color w:val="000000"/>
                <w:sz w:val="22"/>
                <w:szCs w:val="22"/>
              </w:rPr>
              <w:t>si</w:t>
            </w:r>
            <w:r w:rsidRPr="00B3742C">
              <w:rPr>
                <w:rFonts w:ascii="Century" w:hAnsi="Century"/>
                <w:color w:val="000000"/>
                <w:sz w:val="22"/>
                <w:szCs w:val="22"/>
              </w:rPr>
              <w:t xml:space="preserve"> dosya bazında tahakkuk etmi</w:t>
            </w:r>
            <w:r w:rsidR="00B3742C" w:rsidRPr="00B3742C">
              <w:rPr>
                <w:rFonts w:ascii="Century" w:hAnsi="Century"/>
                <w:color w:val="000000"/>
                <w:sz w:val="22"/>
                <w:szCs w:val="22"/>
              </w:rPr>
              <w:t>ş tazminat karşılıklarından, %43</w:t>
            </w:r>
            <w:r w:rsidRPr="00B3742C">
              <w:rPr>
                <w:rFonts w:ascii="Century" w:hAnsi="Century"/>
                <w:color w:val="000000"/>
                <w:sz w:val="22"/>
                <w:szCs w:val="22"/>
              </w:rPr>
              <w:t>’</w:t>
            </w:r>
            <w:r w:rsidR="00B3742C" w:rsidRPr="00B3742C">
              <w:rPr>
                <w:rFonts w:ascii="Century" w:hAnsi="Century"/>
                <w:color w:val="000000"/>
                <w:sz w:val="22"/>
                <w:szCs w:val="22"/>
              </w:rPr>
              <w:t>ü</w:t>
            </w:r>
            <w:r w:rsidRPr="00B3742C">
              <w:rPr>
                <w:rFonts w:ascii="Century" w:hAnsi="Century"/>
                <w:color w:val="000000"/>
                <w:sz w:val="22"/>
                <w:szCs w:val="22"/>
              </w:rPr>
              <w:t xml:space="preserve"> ise istatistiki yöntemlere göre ilave edilen karşılık tutarlarından (IBNR ve Yeterlilik Farkı) oluşmaktadır. </w:t>
            </w:r>
          </w:p>
          <w:p w14:paraId="1AA29208" w14:textId="77777777" w:rsidR="00B51DCF" w:rsidRPr="00696AA7" w:rsidRDefault="00B51DCF" w:rsidP="00B51DCF">
            <w:pPr>
              <w:jc w:val="both"/>
              <w:rPr>
                <w:rFonts w:ascii="Century" w:hAnsi="Century"/>
                <w:color w:val="000000"/>
                <w:sz w:val="20"/>
                <w:szCs w:val="20"/>
                <w:highlight w:val="yellow"/>
              </w:rPr>
            </w:pPr>
          </w:p>
          <w:p w14:paraId="69C8F613" w14:textId="77777777" w:rsidR="00B51DCF" w:rsidRPr="00B3742C" w:rsidRDefault="00B51DCF" w:rsidP="00B51DCF">
            <w:pPr>
              <w:jc w:val="both"/>
              <w:rPr>
                <w:rFonts w:ascii="Century" w:hAnsi="Century"/>
                <w:color w:val="000000"/>
                <w:sz w:val="22"/>
                <w:szCs w:val="22"/>
              </w:rPr>
            </w:pPr>
            <w:r w:rsidRPr="00B3742C">
              <w:rPr>
                <w:rFonts w:ascii="Century" w:hAnsi="Century"/>
                <w:color w:val="000000"/>
                <w:sz w:val="22"/>
                <w:szCs w:val="22"/>
              </w:rPr>
              <w:t xml:space="preserve">Toplam karşılıklar içinde Kara Araçları Sorumluluk ile Genel Sorumluluk branşlarının paylarının prim üretimindeki paylarına göre oldukça yüksek olduğu görülmektedir. Bu durum, her iki branşta da hasarların tasfiye süreçlerinin uzun olmasından kaynaklanmaktadır. </w:t>
            </w:r>
          </w:p>
          <w:p w14:paraId="5D952771" w14:textId="77777777" w:rsidR="00B51DCF" w:rsidRPr="00696AA7" w:rsidRDefault="00B51DCF" w:rsidP="00B51DCF">
            <w:pPr>
              <w:jc w:val="both"/>
              <w:rPr>
                <w:rFonts w:ascii="Century" w:hAnsi="Century"/>
                <w:color w:val="000000"/>
                <w:sz w:val="22"/>
                <w:szCs w:val="22"/>
                <w:highlight w:val="yellow"/>
              </w:rPr>
            </w:pPr>
          </w:p>
          <w:p w14:paraId="3E171383" w14:textId="77777777" w:rsidR="00EA0543" w:rsidRPr="00696AA7" w:rsidRDefault="00EA0543" w:rsidP="00B51DCF">
            <w:pPr>
              <w:jc w:val="both"/>
              <w:rPr>
                <w:rFonts w:ascii="Century" w:hAnsi="Century"/>
                <w:color w:val="000000"/>
                <w:sz w:val="22"/>
                <w:szCs w:val="22"/>
                <w:highlight w:val="yellow"/>
              </w:rPr>
            </w:pPr>
          </w:p>
          <w:p w14:paraId="16544CED" w14:textId="77777777" w:rsidR="00B51DCF" w:rsidRPr="00832C51" w:rsidRDefault="00B51DCF" w:rsidP="00B51DCF">
            <w:pPr>
              <w:jc w:val="both"/>
              <w:rPr>
                <w:rFonts w:ascii="Century" w:hAnsi="Century"/>
                <w:color w:val="000000"/>
                <w:sz w:val="22"/>
                <w:szCs w:val="22"/>
              </w:rPr>
            </w:pPr>
            <w:r w:rsidRPr="00832C51">
              <w:rPr>
                <w:rFonts w:ascii="Century" w:hAnsi="Century"/>
                <w:color w:val="000000"/>
                <w:sz w:val="22"/>
                <w:szCs w:val="22"/>
              </w:rPr>
              <w:t xml:space="preserve">İstatistiki yöntemlere göre hesaplanan Muallak Tazminat Karşılığı tutarı  incelendiğinde, Kara Araçları Branşında rücu ve sovtaj geliri tahakkukları nedeniyle negatif değer oluştuğu, Kara Araçları </w:t>
            </w:r>
            <w:r w:rsidRPr="00832C51">
              <w:rPr>
                <w:rFonts w:ascii="Century" w:hAnsi="Century"/>
                <w:color w:val="000000"/>
                <w:sz w:val="22"/>
                <w:szCs w:val="22"/>
              </w:rPr>
              <w:lastRenderedPageBreak/>
              <w:t>Sorumluluk Branşında ise ayrılan IBNR tu</w:t>
            </w:r>
            <w:r w:rsidR="00480CF9" w:rsidRPr="00832C51">
              <w:rPr>
                <w:rFonts w:ascii="Century" w:hAnsi="Century"/>
                <w:color w:val="000000"/>
                <w:sz w:val="22"/>
                <w:szCs w:val="22"/>
              </w:rPr>
              <w:t xml:space="preserve">tarının </w:t>
            </w:r>
            <w:r w:rsidR="00257D1D" w:rsidRPr="00832C51">
              <w:rPr>
                <w:rFonts w:ascii="Century" w:hAnsi="Century"/>
                <w:color w:val="000000"/>
                <w:sz w:val="22"/>
                <w:szCs w:val="22"/>
              </w:rPr>
              <w:t xml:space="preserve">tüm branşlar bazındaki </w:t>
            </w:r>
            <w:r w:rsidR="00480CF9" w:rsidRPr="00832C51">
              <w:rPr>
                <w:rFonts w:ascii="Century" w:hAnsi="Century"/>
                <w:color w:val="000000"/>
                <w:sz w:val="22"/>
                <w:szCs w:val="22"/>
              </w:rPr>
              <w:t>toplam IBNR tutarının %8</w:t>
            </w:r>
            <w:r w:rsidR="00832C51" w:rsidRPr="00832C51">
              <w:rPr>
                <w:rFonts w:ascii="Century" w:hAnsi="Century"/>
                <w:color w:val="000000"/>
                <w:sz w:val="22"/>
                <w:szCs w:val="22"/>
              </w:rPr>
              <w:t>1</w:t>
            </w:r>
            <w:r w:rsidRPr="00832C51">
              <w:rPr>
                <w:rFonts w:ascii="Century" w:hAnsi="Century"/>
                <w:color w:val="000000"/>
                <w:sz w:val="22"/>
                <w:szCs w:val="22"/>
              </w:rPr>
              <w:t>’</w:t>
            </w:r>
            <w:r w:rsidR="00832C51" w:rsidRPr="00832C51">
              <w:rPr>
                <w:rFonts w:ascii="Century" w:hAnsi="Century"/>
                <w:color w:val="000000"/>
                <w:sz w:val="22"/>
                <w:szCs w:val="22"/>
              </w:rPr>
              <w:t>ini</w:t>
            </w:r>
            <w:r w:rsidRPr="00832C51">
              <w:rPr>
                <w:rFonts w:ascii="Century" w:hAnsi="Century"/>
                <w:color w:val="000000"/>
                <w:sz w:val="22"/>
                <w:szCs w:val="22"/>
              </w:rPr>
              <w:t xml:space="preserve"> oluşturduğu görülmektedir. </w:t>
            </w:r>
          </w:p>
          <w:p w14:paraId="3B17ECC0" w14:textId="77777777" w:rsidR="005B31A7" w:rsidRPr="00696AA7" w:rsidRDefault="005B31A7" w:rsidP="00E33517">
            <w:pPr>
              <w:jc w:val="both"/>
              <w:rPr>
                <w:rFonts w:ascii="Century" w:hAnsi="Century"/>
                <w:color w:val="000000"/>
                <w:sz w:val="22"/>
                <w:szCs w:val="22"/>
                <w:highlight w:val="yellow"/>
              </w:rPr>
            </w:pPr>
          </w:p>
          <w:p w14:paraId="1FE2549F" w14:textId="77777777" w:rsidR="00D4569F" w:rsidRPr="00832C51" w:rsidRDefault="00B51DCF" w:rsidP="00E33517">
            <w:pPr>
              <w:jc w:val="both"/>
              <w:rPr>
                <w:rFonts w:ascii="Century" w:hAnsi="Century"/>
                <w:color w:val="000000"/>
                <w:sz w:val="22"/>
                <w:szCs w:val="22"/>
              </w:rPr>
            </w:pPr>
            <w:r w:rsidRPr="00832C51">
              <w:rPr>
                <w:rFonts w:ascii="Century" w:hAnsi="Century"/>
                <w:color w:val="000000"/>
                <w:sz w:val="22"/>
                <w:szCs w:val="22"/>
              </w:rPr>
              <w:t>Kara Araçları Branşında negatif IBNR oluşmasının temel sebebi, zarar görenlerin öncelikle kasko sigortacısına başvurması, kasko sigortası kapsamında ödeme yapan şirketin de ödemeyi takiben zarara neden olan kişi için sorumluluk teminatı sağlayan şirkete rücu başvurusunda bulunmasıdır. Bu durum Kara Araçları Branşında rücu gelirlerini yükseltmekte, Kara Araçları Sorumluluk Branşında ise gerçekleşmiş ancak bildirilmem</w:t>
            </w:r>
            <w:r w:rsidR="00A83151" w:rsidRPr="00832C51">
              <w:rPr>
                <w:rFonts w:ascii="Century" w:hAnsi="Century"/>
                <w:color w:val="000000"/>
                <w:sz w:val="22"/>
                <w:szCs w:val="22"/>
              </w:rPr>
              <w:t>iş hasar karşılık tutarını artır</w:t>
            </w:r>
            <w:r w:rsidRPr="00832C51">
              <w:rPr>
                <w:rFonts w:ascii="Century" w:hAnsi="Century"/>
                <w:color w:val="000000"/>
                <w:sz w:val="22"/>
                <w:szCs w:val="22"/>
              </w:rPr>
              <w:t>maktadır.</w:t>
            </w:r>
          </w:p>
          <w:p w14:paraId="48D52D8E" w14:textId="77777777" w:rsidR="00A83151" w:rsidRPr="00696AA7" w:rsidRDefault="00B51DCF" w:rsidP="00E33517">
            <w:pPr>
              <w:jc w:val="both"/>
              <w:rPr>
                <w:rFonts w:ascii="Century" w:hAnsi="Century"/>
                <w:color w:val="000000"/>
                <w:sz w:val="22"/>
                <w:szCs w:val="22"/>
                <w:highlight w:val="yellow"/>
              </w:rPr>
            </w:pPr>
            <w:r w:rsidRPr="00696AA7">
              <w:rPr>
                <w:rFonts w:ascii="Century" w:hAnsi="Century"/>
                <w:color w:val="000000"/>
                <w:sz w:val="22"/>
                <w:szCs w:val="22"/>
                <w:highlight w:val="yellow"/>
              </w:rPr>
              <w:t xml:space="preserve"> </w:t>
            </w:r>
          </w:p>
        </w:tc>
        <w:tc>
          <w:tcPr>
            <w:tcW w:w="318" w:type="dxa"/>
            <w:gridSpan w:val="7"/>
          </w:tcPr>
          <w:p w14:paraId="3541799A" w14:textId="77777777" w:rsidR="00F544B8" w:rsidRPr="00696AA7" w:rsidRDefault="00F544B8" w:rsidP="008D17FE">
            <w:pPr>
              <w:rPr>
                <w:rFonts w:ascii="Century" w:hAnsi="Century"/>
                <w:sz w:val="22"/>
                <w:szCs w:val="22"/>
                <w:highlight w:val="yellow"/>
              </w:rPr>
            </w:pPr>
          </w:p>
        </w:tc>
        <w:tc>
          <w:tcPr>
            <w:tcW w:w="4676" w:type="dxa"/>
            <w:gridSpan w:val="5"/>
          </w:tcPr>
          <w:p w14:paraId="2BE2DAB2" w14:textId="77777777" w:rsidR="00B51DCF" w:rsidRPr="00B3742C" w:rsidRDefault="00B51DCF" w:rsidP="00B51DCF">
            <w:pPr>
              <w:jc w:val="both"/>
              <w:rPr>
                <w:rFonts w:ascii="Century" w:hAnsi="Century" w:cs="Arial"/>
                <w:color w:val="333333"/>
                <w:sz w:val="22"/>
                <w:szCs w:val="22"/>
              </w:rPr>
            </w:pPr>
            <w:r w:rsidRPr="00B3742C">
              <w:rPr>
                <w:rFonts w:ascii="Century" w:hAnsi="Century" w:cs="Arial"/>
                <w:color w:val="333333"/>
                <w:sz w:val="22"/>
                <w:szCs w:val="22"/>
              </w:rPr>
              <w:t>As of December 31, 201</w:t>
            </w:r>
            <w:r w:rsidR="00B3742C" w:rsidRPr="00B3742C">
              <w:rPr>
                <w:rFonts w:ascii="Century" w:hAnsi="Century" w:cs="Arial"/>
                <w:color w:val="333333"/>
                <w:sz w:val="22"/>
                <w:szCs w:val="22"/>
              </w:rPr>
              <w:t>9, 57</w:t>
            </w:r>
            <w:r w:rsidR="00186832" w:rsidRPr="00B3742C">
              <w:rPr>
                <w:rFonts w:ascii="Century" w:hAnsi="Century" w:cs="Arial"/>
                <w:color w:val="333333"/>
                <w:sz w:val="22"/>
                <w:szCs w:val="22"/>
              </w:rPr>
              <w:t>%</w:t>
            </w:r>
            <w:r w:rsidRPr="00B3742C">
              <w:rPr>
                <w:rFonts w:ascii="Century" w:hAnsi="Century" w:cs="Arial"/>
                <w:color w:val="333333"/>
                <w:sz w:val="22"/>
                <w:szCs w:val="22"/>
              </w:rPr>
              <w:t xml:space="preserve"> of the total provisions for outstanding claims </w:t>
            </w:r>
            <w:r w:rsidR="007339C0" w:rsidRPr="00B3742C">
              <w:rPr>
                <w:rFonts w:ascii="Century" w:hAnsi="Century" w:cs="Arial"/>
                <w:color w:val="333333"/>
                <w:sz w:val="22"/>
                <w:szCs w:val="22"/>
              </w:rPr>
              <w:t>consist</w:t>
            </w:r>
            <w:r w:rsidRPr="00B3742C">
              <w:rPr>
                <w:rFonts w:ascii="Century" w:hAnsi="Century" w:cs="Arial"/>
                <w:color w:val="333333"/>
                <w:sz w:val="22"/>
                <w:szCs w:val="22"/>
              </w:rPr>
              <w:t xml:space="preserve"> of provisions for the estimated </w:t>
            </w:r>
            <w:r w:rsidR="00480CF9" w:rsidRPr="00B3742C">
              <w:rPr>
                <w:rFonts w:ascii="Century" w:hAnsi="Century" w:cs="Arial"/>
                <w:color w:val="333333"/>
                <w:sz w:val="22"/>
                <w:szCs w:val="22"/>
              </w:rPr>
              <w:t xml:space="preserve">case claims and the remaining </w:t>
            </w:r>
            <w:r w:rsidR="00B3742C" w:rsidRPr="00B3742C">
              <w:rPr>
                <w:rFonts w:ascii="Century" w:hAnsi="Century" w:cs="Arial"/>
                <w:color w:val="333333"/>
                <w:sz w:val="22"/>
                <w:szCs w:val="22"/>
              </w:rPr>
              <w:t>43</w:t>
            </w:r>
            <w:r w:rsidR="00186832" w:rsidRPr="00B3742C">
              <w:rPr>
                <w:rFonts w:ascii="Century" w:hAnsi="Century" w:cs="Arial"/>
                <w:color w:val="333333"/>
                <w:sz w:val="22"/>
                <w:szCs w:val="22"/>
              </w:rPr>
              <w:t>%</w:t>
            </w:r>
            <w:r w:rsidRPr="00B3742C">
              <w:rPr>
                <w:rFonts w:ascii="Century" w:hAnsi="Century" w:cs="Arial"/>
                <w:color w:val="333333"/>
                <w:sz w:val="22"/>
                <w:szCs w:val="22"/>
              </w:rPr>
              <w:t xml:space="preserve"> part </w:t>
            </w:r>
            <w:r w:rsidR="007339C0" w:rsidRPr="00B3742C">
              <w:rPr>
                <w:rFonts w:ascii="Century" w:hAnsi="Century" w:cs="Arial"/>
                <w:color w:val="333333"/>
                <w:sz w:val="22"/>
                <w:szCs w:val="22"/>
              </w:rPr>
              <w:t>represents</w:t>
            </w:r>
            <w:r w:rsidRPr="00B3742C">
              <w:rPr>
                <w:rFonts w:ascii="Century" w:hAnsi="Century" w:cs="Arial"/>
                <w:color w:val="333333"/>
                <w:sz w:val="22"/>
                <w:szCs w:val="22"/>
              </w:rPr>
              <w:t xml:space="preserve"> the </w:t>
            </w:r>
            <w:r w:rsidRPr="00B3742C">
              <w:rPr>
                <w:rFonts w:ascii="Century" w:hAnsi="Century"/>
                <w:color w:val="333333"/>
                <w:sz w:val="22"/>
                <w:lang w:val="en-GB"/>
              </w:rPr>
              <w:t>additional provisions (</w:t>
            </w:r>
            <w:r w:rsidRPr="00B3742C">
              <w:rPr>
                <w:rFonts w:ascii="Century" w:hAnsi="Century" w:cs="Arial"/>
                <w:color w:val="333333"/>
                <w:sz w:val="22"/>
                <w:szCs w:val="22"/>
              </w:rPr>
              <w:t>IBNR and Adequacy) which are calculated by using statistical methods.</w:t>
            </w:r>
          </w:p>
          <w:p w14:paraId="38EC98A9" w14:textId="77777777" w:rsidR="00B51DCF" w:rsidRPr="00696AA7" w:rsidRDefault="00B51DCF" w:rsidP="00B51DCF">
            <w:pPr>
              <w:jc w:val="both"/>
              <w:rPr>
                <w:rFonts w:ascii="Century" w:hAnsi="Century" w:cs="Arial"/>
                <w:color w:val="333333"/>
                <w:sz w:val="22"/>
                <w:szCs w:val="22"/>
                <w:highlight w:val="yellow"/>
              </w:rPr>
            </w:pPr>
          </w:p>
          <w:p w14:paraId="67A9557F" w14:textId="77777777" w:rsidR="00B51DCF" w:rsidRPr="00B3742C" w:rsidRDefault="0029276E" w:rsidP="00B51DCF">
            <w:pPr>
              <w:autoSpaceDE w:val="0"/>
              <w:autoSpaceDN w:val="0"/>
              <w:adjustRightInd w:val="0"/>
              <w:jc w:val="both"/>
              <w:rPr>
                <w:rFonts w:ascii="Century" w:hAnsi="Century"/>
                <w:color w:val="333333"/>
                <w:sz w:val="22"/>
                <w:szCs w:val="22"/>
              </w:rPr>
            </w:pPr>
            <w:r w:rsidRPr="00B3742C">
              <w:rPr>
                <w:rFonts w:ascii="Century" w:hAnsi="Century" w:cs="Arial"/>
                <w:color w:val="333333"/>
                <w:sz w:val="22"/>
                <w:szCs w:val="22"/>
              </w:rPr>
              <w:t>I</w:t>
            </w:r>
            <w:r w:rsidR="00B51DCF" w:rsidRPr="00B3742C">
              <w:rPr>
                <w:rFonts w:ascii="Century" w:hAnsi="Century" w:cs="Arial"/>
                <w:color w:val="333333"/>
                <w:sz w:val="22"/>
                <w:szCs w:val="22"/>
              </w:rPr>
              <w:t>t is seen that Motor Liability and Public Liability insurance have fairly high rate compared to their shares within total written premium</w:t>
            </w:r>
            <w:r w:rsidRPr="00B3742C">
              <w:rPr>
                <w:rFonts w:ascii="Century" w:hAnsi="Century" w:cs="Arial"/>
                <w:color w:val="333333"/>
                <w:sz w:val="22"/>
                <w:szCs w:val="22"/>
              </w:rPr>
              <w:t xml:space="preserve"> when the share of each line of business within total outstanding losses is analyzed</w:t>
            </w:r>
            <w:r w:rsidR="00B51DCF" w:rsidRPr="00B3742C">
              <w:rPr>
                <w:rFonts w:ascii="Century" w:hAnsi="Century" w:cs="Arial"/>
                <w:color w:val="333333"/>
                <w:sz w:val="22"/>
                <w:szCs w:val="22"/>
              </w:rPr>
              <w:t xml:space="preserve">. </w:t>
            </w:r>
            <w:r w:rsidR="00B51DCF" w:rsidRPr="00B3742C">
              <w:rPr>
                <w:rFonts w:ascii="Century" w:hAnsi="Century"/>
                <w:color w:val="333333"/>
                <w:sz w:val="22"/>
                <w:szCs w:val="22"/>
              </w:rPr>
              <w:t>This situation</w:t>
            </w:r>
            <w:r w:rsidR="00B51DCF" w:rsidRPr="00B3742C">
              <w:rPr>
                <w:rFonts w:ascii="Century" w:hAnsi="Century" w:cs="Arial"/>
                <w:color w:val="333333"/>
                <w:sz w:val="22"/>
                <w:szCs w:val="22"/>
              </w:rPr>
              <w:t xml:space="preserve"> </w:t>
            </w:r>
            <w:r w:rsidR="00B51DCF" w:rsidRPr="00B3742C">
              <w:rPr>
                <w:rFonts w:ascii="Century" w:hAnsi="Century"/>
                <w:color w:val="333333"/>
                <w:sz w:val="22"/>
                <w:szCs w:val="22"/>
              </w:rPr>
              <w:t>is due to</w:t>
            </w:r>
            <w:r w:rsidR="00B51DCF" w:rsidRPr="00B3742C">
              <w:rPr>
                <w:rFonts w:ascii="Century" w:hAnsi="Century" w:cs="Arial"/>
                <w:color w:val="333333"/>
                <w:sz w:val="22"/>
                <w:szCs w:val="22"/>
              </w:rPr>
              <w:t xml:space="preserve"> </w:t>
            </w:r>
            <w:r w:rsidR="00B51DCF" w:rsidRPr="00B3742C">
              <w:rPr>
                <w:rFonts w:ascii="Century" w:hAnsi="Century"/>
                <w:color w:val="333333"/>
                <w:sz w:val="22"/>
                <w:szCs w:val="22"/>
              </w:rPr>
              <w:t>the fact that</w:t>
            </w:r>
            <w:r w:rsidR="00B51DCF" w:rsidRPr="00B3742C">
              <w:rPr>
                <w:rFonts w:ascii="Century" w:hAnsi="Century" w:cs="Arial"/>
                <w:color w:val="333333"/>
                <w:sz w:val="22"/>
                <w:szCs w:val="22"/>
              </w:rPr>
              <w:t xml:space="preserve"> </w:t>
            </w:r>
            <w:r w:rsidR="00B51DCF" w:rsidRPr="00B3742C">
              <w:rPr>
                <w:rFonts w:ascii="Century" w:hAnsi="Century"/>
                <w:color w:val="333333"/>
                <w:sz w:val="22"/>
                <w:szCs w:val="22"/>
              </w:rPr>
              <w:t>liability insurance is a long tailed business.</w:t>
            </w:r>
          </w:p>
          <w:p w14:paraId="6641DBA0" w14:textId="77777777" w:rsidR="00B51DCF" w:rsidRPr="00696AA7" w:rsidRDefault="00B51DCF" w:rsidP="00B51DCF">
            <w:pPr>
              <w:autoSpaceDE w:val="0"/>
              <w:autoSpaceDN w:val="0"/>
              <w:adjustRightInd w:val="0"/>
              <w:jc w:val="both"/>
              <w:rPr>
                <w:rFonts w:ascii="Century" w:hAnsi="Century" w:cs="Arial"/>
                <w:color w:val="333333"/>
                <w:sz w:val="22"/>
                <w:szCs w:val="22"/>
                <w:highlight w:val="yellow"/>
              </w:rPr>
            </w:pPr>
          </w:p>
          <w:p w14:paraId="079377F3" w14:textId="77777777" w:rsidR="00B51DCF" w:rsidRPr="00832C51" w:rsidRDefault="00B51DCF" w:rsidP="00B51DCF">
            <w:pPr>
              <w:autoSpaceDE w:val="0"/>
              <w:autoSpaceDN w:val="0"/>
              <w:adjustRightInd w:val="0"/>
              <w:jc w:val="both"/>
              <w:rPr>
                <w:rFonts w:ascii="Century" w:hAnsi="Century" w:cs="NewsGothicTTRURegular"/>
                <w:color w:val="333333"/>
                <w:sz w:val="22"/>
                <w:szCs w:val="22"/>
                <w:lang w:eastAsia="tr-TR"/>
              </w:rPr>
            </w:pPr>
            <w:r w:rsidRPr="00832C51">
              <w:rPr>
                <w:rFonts w:ascii="Century" w:hAnsi="Century" w:cs="NewsGothicTTRURegular"/>
                <w:color w:val="333333"/>
                <w:sz w:val="22"/>
                <w:szCs w:val="22"/>
                <w:lang w:eastAsia="tr-TR"/>
              </w:rPr>
              <w:t xml:space="preserve">In respect to </w:t>
            </w:r>
            <w:r w:rsidRPr="00832C51">
              <w:rPr>
                <w:rFonts w:ascii="Century" w:hAnsi="Century"/>
                <w:color w:val="333333"/>
                <w:sz w:val="22"/>
                <w:lang w:val="en-GB"/>
              </w:rPr>
              <w:t>provisions</w:t>
            </w:r>
            <w:r w:rsidRPr="00832C51">
              <w:rPr>
                <w:rFonts w:ascii="Century" w:hAnsi="Century" w:cs="NewsGothicTTRURegular"/>
                <w:color w:val="333333"/>
                <w:sz w:val="22"/>
                <w:szCs w:val="22"/>
                <w:lang w:eastAsia="tr-TR"/>
              </w:rPr>
              <w:t xml:space="preserve"> calculated by statistical methods</w:t>
            </w:r>
            <w:r w:rsidRPr="00832C51">
              <w:rPr>
                <w:rFonts w:ascii="Century" w:hAnsi="Century"/>
                <w:color w:val="333333"/>
                <w:sz w:val="22"/>
                <w:lang w:val="en-GB"/>
              </w:rPr>
              <w:t xml:space="preserve">, </w:t>
            </w:r>
            <w:r w:rsidRPr="00832C51">
              <w:rPr>
                <w:rFonts w:ascii="Century" w:hAnsi="Century" w:cs="NewsGothicTTRURegular"/>
                <w:color w:val="333333"/>
                <w:sz w:val="22"/>
                <w:szCs w:val="22"/>
                <w:lang w:eastAsia="tr-TR"/>
              </w:rPr>
              <w:t>a negative reserve amount ha</w:t>
            </w:r>
            <w:r w:rsidR="000D689F" w:rsidRPr="00832C51">
              <w:rPr>
                <w:rFonts w:ascii="Century" w:hAnsi="Century" w:cs="NewsGothicTTRURegular"/>
                <w:color w:val="333333"/>
                <w:sz w:val="22"/>
                <w:szCs w:val="22"/>
                <w:lang w:eastAsia="tr-TR"/>
              </w:rPr>
              <w:t>s</w:t>
            </w:r>
            <w:r w:rsidRPr="00832C51">
              <w:rPr>
                <w:rFonts w:ascii="Century" w:hAnsi="Century" w:cs="NewsGothicTTRURegular"/>
                <w:color w:val="333333"/>
                <w:sz w:val="22"/>
                <w:szCs w:val="22"/>
                <w:lang w:eastAsia="tr-TR"/>
              </w:rPr>
              <w:t xml:space="preserve"> </w:t>
            </w:r>
            <w:r w:rsidR="007339C0" w:rsidRPr="00832C51">
              <w:rPr>
                <w:rFonts w:ascii="Century" w:hAnsi="Century" w:cs="NewsGothicTTRURegular"/>
                <w:color w:val="333333"/>
                <w:sz w:val="22"/>
                <w:szCs w:val="22"/>
                <w:lang w:eastAsia="tr-TR"/>
              </w:rPr>
              <w:t xml:space="preserve">been </w:t>
            </w:r>
            <w:r w:rsidRPr="00832C51">
              <w:rPr>
                <w:rFonts w:ascii="Century" w:hAnsi="Century" w:cs="NewsGothicTTRURegular"/>
                <w:color w:val="333333"/>
                <w:sz w:val="22"/>
                <w:szCs w:val="22"/>
                <w:lang w:eastAsia="tr-TR"/>
              </w:rPr>
              <w:t>realized in motor vehicle insurance because of the recoveries stem</w:t>
            </w:r>
            <w:r w:rsidR="000D689F" w:rsidRPr="00832C51">
              <w:rPr>
                <w:rFonts w:ascii="Century" w:hAnsi="Century" w:cs="NewsGothicTTRURegular"/>
                <w:color w:val="333333"/>
                <w:sz w:val="22"/>
                <w:szCs w:val="22"/>
                <w:lang w:eastAsia="tr-TR"/>
              </w:rPr>
              <w:t>ming</w:t>
            </w:r>
            <w:r w:rsidRPr="00832C51">
              <w:rPr>
                <w:rFonts w:ascii="Century" w:hAnsi="Century" w:cs="NewsGothicTTRURegular"/>
                <w:color w:val="333333"/>
                <w:sz w:val="22"/>
                <w:szCs w:val="22"/>
                <w:lang w:eastAsia="tr-TR"/>
              </w:rPr>
              <w:t xml:space="preserve"> from subrogation and salvage </w:t>
            </w:r>
            <w:r w:rsidRPr="00832C51">
              <w:rPr>
                <w:rFonts w:ascii="Century" w:hAnsi="Century" w:cs="NewsGothicTTRURegular"/>
                <w:color w:val="333333"/>
                <w:sz w:val="22"/>
                <w:szCs w:val="22"/>
                <w:lang w:eastAsia="tr-TR"/>
              </w:rPr>
              <w:lastRenderedPageBreak/>
              <w:t xml:space="preserve">returns. On the other hand, the </w:t>
            </w:r>
            <w:r w:rsidRPr="00832C51">
              <w:rPr>
                <w:rFonts w:ascii="Century" w:hAnsi="Century"/>
                <w:color w:val="333333"/>
                <w:sz w:val="22"/>
                <w:lang w:val="en-GB"/>
              </w:rPr>
              <w:t>provisions</w:t>
            </w:r>
            <w:r w:rsidR="00084B04" w:rsidRPr="00832C51">
              <w:rPr>
                <w:rFonts w:ascii="Century" w:hAnsi="Century" w:cs="NewsGothicTTRURegular"/>
                <w:color w:val="333333"/>
                <w:sz w:val="22"/>
                <w:szCs w:val="22"/>
                <w:lang w:eastAsia="tr-TR"/>
              </w:rPr>
              <w:t xml:space="preserve"> in motor </w:t>
            </w:r>
            <w:r w:rsidR="00480CF9" w:rsidRPr="00832C51">
              <w:rPr>
                <w:rFonts w:ascii="Century" w:hAnsi="Century" w:cs="NewsGothicTTRURegular"/>
                <w:color w:val="333333"/>
                <w:sz w:val="22"/>
                <w:szCs w:val="22"/>
                <w:lang w:eastAsia="tr-TR"/>
              </w:rPr>
              <w:t>liability insurance have 8</w:t>
            </w:r>
            <w:r w:rsidR="00832C51" w:rsidRPr="00832C51">
              <w:rPr>
                <w:rFonts w:ascii="Century" w:hAnsi="Century" w:cs="NewsGothicTTRURegular"/>
                <w:color w:val="333333"/>
                <w:sz w:val="22"/>
                <w:szCs w:val="22"/>
                <w:lang w:eastAsia="tr-TR"/>
              </w:rPr>
              <w:t>1</w:t>
            </w:r>
            <w:r w:rsidR="00186832" w:rsidRPr="00832C51">
              <w:rPr>
                <w:rFonts w:ascii="Century" w:hAnsi="Century" w:cs="NewsGothicTTRURegular"/>
                <w:color w:val="333333"/>
                <w:sz w:val="22"/>
                <w:szCs w:val="22"/>
                <w:lang w:eastAsia="tr-TR"/>
              </w:rPr>
              <w:t>%</w:t>
            </w:r>
            <w:r w:rsidRPr="00832C51">
              <w:rPr>
                <w:rFonts w:ascii="Century" w:hAnsi="Century" w:cs="NewsGothicTTRURegular"/>
                <w:color w:val="333333"/>
                <w:sz w:val="22"/>
                <w:szCs w:val="22"/>
                <w:lang w:eastAsia="tr-TR"/>
              </w:rPr>
              <w:t xml:space="preserve"> of all additional </w:t>
            </w:r>
            <w:r w:rsidRPr="00832C51">
              <w:rPr>
                <w:rFonts w:ascii="Century" w:hAnsi="Century"/>
                <w:color w:val="333333"/>
                <w:sz w:val="22"/>
                <w:lang w:val="en-GB"/>
              </w:rPr>
              <w:t>provisions</w:t>
            </w:r>
            <w:r w:rsidRPr="00832C51">
              <w:rPr>
                <w:rFonts w:ascii="Century" w:hAnsi="Century" w:cs="NewsGothicTTRURegular"/>
                <w:color w:val="333333"/>
                <w:sz w:val="22"/>
                <w:szCs w:val="22"/>
                <w:lang w:eastAsia="tr-TR"/>
              </w:rPr>
              <w:t xml:space="preserve"> in the Sector.</w:t>
            </w:r>
          </w:p>
          <w:p w14:paraId="3F6D4B31" w14:textId="77777777" w:rsidR="00B93AE5" w:rsidRPr="00696AA7" w:rsidRDefault="00B93AE5" w:rsidP="00B51DCF">
            <w:pPr>
              <w:autoSpaceDE w:val="0"/>
              <w:autoSpaceDN w:val="0"/>
              <w:adjustRightInd w:val="0"/>
              <w:jc w:val="both"/>
              <w:rPr>
                <w:rFonts w:ascii="Century" w:hAnsi="Century" w:cs="NewsGothicTTRURegular"/>
                <w:color w:val="333333"/>
                <w:sz w:val="22"/>
                <w:szCs w:val="22"/>
                <w:highlight w:val="yellow"/>
                <w:lang w:eastAsia="tr-TR"/>
              </w:rPr>
            </w:pPr>
          </w:p>
          <w:p w14:paraId="5EEA6D31" w14:textId="77777777" w:rsidR="004004AD" w:rsidRPr="00696AA7" w:rsidRDefault="004004AD" w:rsidP="00B51DCF">
            <w:pPr>
              <w:autoSpaceDE w:val="0"/>
              <w:autoSpaceDN w:val="0"/>
              <w:adjustRightInd w:val="0"/>
              <w:jc w:val="both"/>
              <w:rPr>
                <w:rFonts w:ascii="Century" w:hAnsi="Century" w:cs="NewsGothicTTRURegular"/>
                <w:color w:val="333333"/>
                <w:sz w:val="22"/>
                <w:szCs w:val="22"/>
                <w:highlight w:val="yellow"/>
                <w:lang w:eastAsia="tr-TR"/>
              </w:rPr>
            </w:pPr>
          </w:p>
          <w:p w14:paraId="626BDB32" w14:textId="77777777" w:rsidR="00F544B8" w:rsidRPr="00696AA7" w:rsidRDefault="00B51DCF" w:rsidP="00DC0D47">
            <w:pPr>
              <w:autoSpaceDE w:val="0"/>
              <w:autoSpaceDN w:val="0"/>
              <w:adjustRightInd w:val="0"/>
              <w:jc w:val="both"/>
              <w:rPr>
                <w:rFonts w:ascii="Century" w:hAnsi="Century"/>
                <w:color w:val="333333"/>
                <w:sz w:val="22"/>
                <w:szCs w:val="22"/>
                <w:highlight w:val="yellow"/>
              </w:rPr>
            </w:pPr>
            <w:r w:rsidRPr="00832C51">
              <w:rPr>
                <w:rFonts w:ascii="Century" w:hAnsi="Century"/>
                <w:color w:val="333333"/>
                <w:sz w:val="22"/>
                <w:szCs w:val="22"/>
              </w:rPr>
              <w:t xml:space="preserve">The policyholders have tendencies to demand their losses from their own motor insurance instead of motor third party liability insurance of the counter party in the event of damage. This increases </w:t>
            </w:r>
            <w:r w:rsidRPr="00832C51">
              <w:rPr>
                <w:rFonts w:ascii="Century" w:hAnsi="Century" w:cs="NewsGothicTTRURegular"/>
                <w:color w:val="333333"/>
                <w:sz w:val="22"/>
                <w:szCs w:val="22"/>
                <w:lang w:eastAsia="tr-TR"/>
              </w:rPr>
              <w:t xml:space="preserve">recoveries and would cause negative IBNR </w:t>
            </w:r>
            <w:r w:rsidRPr="00832C51">
              <w:rPr>
                <w:rFonts w:ascii="Century" w:hAnsi="Century"/>
                <w:color w:val="333333"/>
                <w:sz w:val="22"/>
                <w:szCs w:val="22"/>
              </w:rPr>
              <w:t xml:space="preserve">in motor vehicle insurance business and, because of the time lag between loss payment and collections from other insurers, high IBNR has </w:t>
            </w:r>
            <w:r w:rsidR="002B120D" w:rsidRPr="00832C51">
              <w:rPr>
                <w:rFonts w:ascii="Century" w:hAnsi="Century"/>
                <w:color w:val="333333"/>
                <w:sz w:val="22"/>
                <w:szCs w:val="22"/>
              </w:rPr>
              <w:t xml:space="preserve">been </w:t>
            </w:r>
            <w:r w:rsidRPr="00832C51">
              <w:rPr>
                <w:rFonts w:ascii="Century" w:hAnsi="Century"/>
                <w:color w:val="333333"/>
                <w:sz w:val="22"/>
                <w:szCs w:val="22"/>
              </w:rPr>
              <w:t>realised for motor vehicle liability business, especially in motor t</w:t>
            </w:r>
            <w:r w:rsidR="00A83151" w:rsidRPr="00832C51">
              <w:rPr>
                <w:rFonts w:ascii="Century" w:hAnsi="Century"/>
                <w:color w:val="333333"/>
                <w:sz w:val="22"/>
                <w:szCs w:val="22"/>
              </w:rPr>
              <w:t>hird party liability insurance.</w:t>
            </w:r>
          </w:p>
        </w:tc>
      </w:tr>
      <w:tr w:rsidR="00B70B10" w:rsidRPr="00696AA7" w14:paraId="65BD7C2B" w14:textId="77777777" w:rsidTr="00CE6192">
        <w:trPr>
          <w:gridAfter w:val="2"/>
          <w:wAfter w:w="56" w:type="dxa"/>
        </w:trPr>
        <w:tc>
          <w:tcPr>
            <w:tcW w:w="4808" w:type="dxa"/>
            <w:gridSpan w:val="2"/>
          </w:tcPr>
          <w:p w14:paraId="4837257A" w14:textId="77777777" w:rsidR="001E6700" w:rsidRPr="00B2103B" w:rsidRDefault="00393579" w:rsidP="00B51DCF">
            <w:pPr>
              <w:jc w:val="both"/>
              <w:rPr>
                <w:rFonts w:ascii="Century" w:hAnsi="Century"/>
                <w:color w:val="000000"/>
                <w:sz w:val="22"/>
                <w:szCs w:val="22"/>
              </w:rPr>
            </w:pPr>
            <w:r w:rsidRPr="00832C51">
              <w:rPr>
                <w:rFonts w:ascii="Century" w:hAnsi="Century"/>
                <w:color w:val="000000"/>
                <w:sz w:val="22"/>
                <w:szCs w:val="22"/>
              </w:rPr>
              <w:lastRenderedPageBreak/>
              <w:t>Ş</w:t>
            </w:r>
            <w:r w:rsidR="00B51DCF" w:rsidRPr="00832C51">
              <w:rPr>
                <w:rFonts w:ascii="Century" w:hAnsi="Century"/>
                <w:color w:val="000000"/>
                <w:sz w:val="22"/>
                <w:szCs w:val="22"/>
              </w:rPr>
              <w:t xml:space="preserve">irketler ayırmak zorunda oldukları teknik karşılıklar için yeterli miktarda varlığa sahip olmak zorundadırlar. </w:t>
            </w:r>
            <w:r w:rsidR="00B51DCF" w:rsidRPr="00612479">
              <w:rPr>
                <w:rFonts w:ascii="Century" w:hAnsi="Century"/>
                <w:color w:val="000000"/>
                <w:sz w:val="22"/>
                <w:szCs w:val="22"/>
              </w:rPr>
              <w:t xml:space="preserve">Tablo 3.1.4’te hayat dışı ve hayat / emeklilik şirketleri ayrımında ayrılan teknik karşılık tutarları ve Teknik Karşılıklara Karşılık Olarak </w:t>
            </w:r>
            <w:r w:rsidR="00B51DCF" w:rsidRPr="00B2103B">
              <w:rPr>
                <w:rFonts w:ascii="Century" w:hAnsi="Century"/>
                <w:color w:val="000000"/>
                <w:sz w:val="22"/>
                <w:szCs w:val="22"/>
              </w:rPr>
              <w:t xml:space="preserve">Kabul Edilen Varlık toplamı verilmiştir. </w:t>
            </w:r>
          </w:p>
          <w:p w14:paraId="06A58D9E" w14:textId="77777777" w:rsidR="001E6700" w:rsidRPr="00B2103B" w:rsidRDefault="001E6700" w:rsidP="00B51DCF">
            <w:pPr>
              <w:jc w:val="both"/>
              <w:rPr>
                <w:rFonts w:ascii="Century" w:hAnsi="Century"/>
                <w:color w:val="000000"/>
                <w:sz w:val="22"/>
                <w:szCs w:val="22"/>
              </w:rPr>
            </w:pPr>
          </w:p>
          <w:p w14:paraId="1836A724" w14:textId="51F5D62B" w:rsidR="00B51DCF" w:rsidRPr="00612479" w:rsidRDefault="00B51DCF" w:rsidP="00B51DCF">
            <w:pPr>
              <w:jc w:val="both"/>
              <w:rPr>
                <w:rFonts w:ascii="Century" w:hAnsi="Century"/>
                <w:color w:val="000000"/>
                <w:sz w:val="22"/>
                <w:szCs w:val="22"/>
              </w:rPr>
            </w:pPr>
            <w:r w:rsidRPr="00B2103B">
              <w:rPr>
                <w:rFonts w:ascii="Century" w:hAnsi="Century"/>
                <w:color w:val="000000"/>
                <w:sz w:val="22"/>
                <w:szCs w:val="22"/>
              </w:rPr>
              <w:t xml:space="preserve">Her iki grup için de teknik karşılıkları </w:t>
            </w:r>
            <w:r w:rsidR="00CA246E" w:rsidRPr="00B2103B">
              <w:rPr>
                <w:rFonts w:ascii="Century" w:hAnsi="Century"/>
                <w:color w:val="000000"/>
                <w:sz w:val="22"/>
                <w:szCs w:val="22"/>
              </w:rPr>
              <w:t>karşılayan yeteri kadar varlık</w:t>
            </w:r>
            <w:r w:rsidRPr="00B2103B">
              <w:rPr>
                <w:rFonts w:ascii="Century" w:hAnsi="Century"/>
                <w:color w:val="000000"/>
                <w:sz w:val="22"/>
                <w:szCs w:val="22"/>
              </w:rPr>
              <w:t xml:space="preserve"> mevcut</w:t>
            </w:r>
            <w:r w:rsidR="00BA6C88" w:rsidRPr="00B2103B">
              <w:rPr>
                <w:rFonts w:ascii="Century" w:hAnsi="Century"/>
                <w:color w:val="000000"/>
                <w:sz w:val="22"/>
                <w:szCs w:val="22"/>
              </w:rPr>
              <w:t>tur.</w:t>
            </w:r>
            <w:r w:rsidRPr="00B2103B">
              <w:rPr>
                <w:rFonts w:ascii="Century" w:hAnsi="Century"/>
                <w:color w:val="000000"/>
                <w:sz w:val="22"/>
                <w:szCs w:val="22"/>
              </w:rPr>
              <w:t xml:space="preserve"> </w:t>
            </w:r>
            <w:r w:rsidR="001E6700" w:rsidRPr="00B2103B">
              <w:rPr>
                <w:rFonts w:ascii="Century" w:hAnsi="Century"/>
                <w:color w:val="000000"/>
                <w:sz w:val="22"/>
                <w:szCs w:val="22"/>
              </w:rPr>
              <w:t>201</w:t>
            </w:r>
            <w:r w:rsidR="00612479" w:rsidRPr="00B2103B">
              <w:rPr>
                <w:rFonts w:ascii="Century" w:hAnsi="Century"/>
                <w:color w:val="000000"/>
                <w:sz w:val="22"/>
                <w:szCs w:val="22"/>
              </w:rPr>
              <w:t>9</w:t>
            </w:r>
            <w:r w:rsidR="001E6700" w:rsidRPr="00B2103B">
              <w:rPr>
                <w:rFonts w:ascii="Century" w:hAnsi="Century"/>
                <w:color w:val="000000"/>
                <w:sz w:val="22"/>
                <w:szCs w:val="22"/>
              </w:rPr>
              <w:t xml:space="preserve"> yılında hayat dışı şirket grubu</w:t>
            </w:r>
            <w:r w:rsidR="00612479" w:rsidRPr="00B2103B">
              <w:rPr>
                <w:rFonts w:ascii="Century" w:hAnsi="Century"/>
                <w:color w:val="000000"/>
                <w:sz w:val="22"/>
                <w:szCs w:val="22"/>
              </w:rPr>
              <w:t>nda söz konusu oran yaklaşık bir</w:t>
            </w:r>
            <w:r w:rsidR="001E6700" w:rsidRPr="00B2103B">
              <w:rPr>
                <w:rFonts w:ascii="Century" w:hAnsi="Century"/>
                <w:color w:val="000000"/>
                <w:sz w:val="22"/>
                <w:szCs w:val="22"/>
              </w:rPr>
              <w:t xml:space="preserve"> puan, hayat /</w:t>
            </w:r>
            <w:r w:rsidR="00612479" w:rsidRPr="00B2103B">
              <w:rPr>
                <w:rFonts w:ascii="Century" w:hAnsi="Century"/>
                <w:color w:val="000000"/>
                <w:sz w:val="22"/>
                <w:szCs w:val="22"/>
              </w:rPr>
              <w:t xml:space="preserve"> emeklilik şirket grubunda ise yarım</w:t>
            </w:r>
            <w:r w:rsidR="001E6700" w:rsidRPr="00B2103B">
              <w:rPr>
                <w:rFonts w:ascii="Century" w:hAnsi="Century"/>
                <w:color w:val="000000"/>
                <w:sz w:val="22"/>
                <w:szCs w:val="22"/>
              </w:rPr>
              <w:t xml:space="preserve"> puan </w:t>
            </w:r>
            <w:r w:rsidR="00612479" w:rsidRPr="00B2103B">
              <w:rPr>
                <w:rFonts w:ascii="Century" w:hAnsi="Century"/>
                <w:color w:val="000000"/>
                <w:sz w:val="22"/>
                <w:szCs w:val="22"/>
              </w:rPr>
              <w:t>artış göstermiştir.</w:t>
            </w:r>
          </w:p>
          <w:p w14:paraId="03B6C129" w14:textId="77777777" w:rsidR="00B70B10" w:rsidRPr="00696AA7" w:rsidRDefault="00B70B10" w:rsidP="00546622">
            <w:pPr>
              <w:jc w:val="both"/>
              <w:rPr>
                <w:rFonts w:ascii="Century" w:hAnsi="Century"/>
                <w:color w:val="000000"/>
                <w:sz w:val="22"/>
                <w:szCs w:val="22"/>
                <w:highlight w:val="yellow"/>
              </w:rPr>
            </w:pPr>
          </w:p>
          <w:p w14:paraId="151CF466" w14:textId="77777777" w:rsidR="005B31A7" w:rsidRPr="00696AA7" w:rsidRDefault="005B31A7" w:rsidP="00546622">
            <w:pPr>
              <w:jc w:val="both"/>
              <w:rPr>
                <w:rFonts w:ascii="Century" w:hAnsi="Century"/>
                <w:color w:val="000000"/>
                <w:sz w:val="22"/>
                <w:szCs w:val="22"/>
                <w:highlight w:val="yellow"/>
              </w:rPr>
            </w:pPr>
          </w:p>
        </w:tc>
        <w:tc>
          <w:tcPr>
            <w:tcW w:w="318" w:type="dxa"/>
            <w:gridSpan w:val="7"/>
          </w:tcPr>
          <w:p w14:paraId="12D8B0DE" w14:textId="77777777" w:rsidR="00B70B10" w:rsidRPr="00696AA7" w:rsidRDefault="00B70B10" w:rsidP="008D17FE">
            <w:pPr>
              <w:rPr>
                <w:rFonts w:ascii="Century" w:hAnsi="Century"/>
                <w:sz w:val="22"/>
                <w:szCs w:val="22"/>
                <w:highlight w:val="yellow"/>
              </w:rPr>
            </w:pPr>
          </w:p>
        </w:tc>
        <w:tc>
          <w:tcPr>
            <w:tcW w:w="4676" w:type="dxa"/>
            <w:gridSpan w:val="5"/>
          </w:tcPr>
          <w:p w14:paraId="1E05F6E3" w14:textId="77777777" w:rsidR="001E6700" w:rsidRPr="00696AA7" w:rsidRDefault="00B51DCF" w:rsidP="00D4569F">
            <w:pPr>
              <w:jc w:val="both"/>
              <w:rPr>
                <w:rFonts w:ascii="Century" w:hAnsi="Century" w:cs="Arial"/>
                <w:color w:val="333333"/>
                <w:sz w:val="22"/>
                <w:szCs w:val="22"/>
                <w:highlight w:val="yellow"/>
              </w:rPr>
            </w:pPr>
            <w:r w:rsidRPr="00832C51">
              <w:rPr>
                <w:rFonts w:ascii="Century" w:hAnsi="Century" w:cs="Arial"/>
                <w:color w:val="333333"/>
                <w:sz w:val="22"/>
                <w:szCs w:val="22"/>
              </w:rPr>
              <w:t>In accordance with the legislation, companies should ha</w:t>
            </w:r>
            <w:r w:rsidR="002B120D" w:rsidRPr="00832C51">
              <w:rPr>
                <w:rFonts w:ascii="Century" w:hAnsi="Century" w:cs="Arial"/>
                <w:color w:val="333333"/>
                <w:sz w:val="22"/>
                <w:szCs w:val="22"/>
              </w:rPr>
              <w:t>ve sufficient assets covering</w:t>
            </w:r>
            <w:r w:rsidRPr="00832C51">
              <w:rPr>
                <w:rFonts w:ascii="Century" w:hAnsi="Century" w:cs="Arial"/>
                <w:color w:val="333333"/>
                <w:sz w:val="22"/>
                <w:szCs w:val="22"/>
              </w:rPr>
              <w:t xml:space="preserve"> their liabilities.</w:t>
            </w:r>
            <w:r w:rsidR="00F7252C" w:rsidRPr="00832C51">
              <w:rPr>
                <w:rFonts w:ascii="Century" w:hAnsi="Century" w:cs="Arial"/>
                <w:color w:val="333333"/>
                <w:sz w:val="22"/>
                <w:szCs w:val="22"/>
              </w:rPr>
              <w:t xml:space="preserve"> </w:t>
            </w:r>
            <w:r w:rsidR="003A6135" w:rsidRPr="00612479">
              <w:rPr>
                <w:rFonts w:ascii="Century" w:hAnsi="Century" w:cs="Arial"/>
                <w:color w:val="333333"/>
                <w:sz w:val="22"/>
                <w:szCs w:val="22"/>
              </w:rPr>
              <w:t xml:space="preserve">Within this context, </w:t>
            </w:r>
            <w:r w:rsidR="00F7252C" w:rsidRPr="00612479">
              <w:rPr>
                <w:rFonts w:ascii="Century" w:hAnsi="Century" w:cs="Arial"/>
                <w:color w:val="333333"/>
                <w:sz w:val="22"/>
                <w:szCs w:val="22"/>
              </w:rPr>
              <w:t xml:space="preserve">the </w:t>
            </w:r>
            <w:r w:rsidR="003A6135" w:rsidRPr="00612479">
              <w:rPr>
                <w:rFonts w:ascii="Century" w:hAnsi="Century" w:cs="Arial"/>
                <w:color w:val="333333"/>
                <w:sz w:val="22"/>
                <w:szCs w:val="22"/>
              </w:rPr>
              <w:t xml:space="preserve">total </w:t>
            </w:r>
            <w:r w:rsidR="00F7252C" w:rsidRPr="00612479">
              <w:rPr>
                <w:rFonts w:ascii="Century" w:hAnsi="Century" w:cs="Arial"/>
                <w:color w:val="333333"/>
                <w:sz w:val="22"/>
                <w:szCs w:val="22"/>
              </w:rPr>
              <w:t xml:space="preserve">assets </w:t>
            </w:r>
            <w:r w:rsidR="00CB4EC1" w:rsidRPr="00612479">
              <w:rPr>
                <w:rFonts w:ascii="Century" w:hAnsi="Century" w:cs="Arial"/>
                <w:color w:val="333333"/>
                <w:sz w:val="22"/>
                <w:szCs w:val="22"/>
              </w:rPr>
              <w:t>corresponding to</w:t>
            </w:r>
            <w:r w:rsidR="003A6135" w:rsidRPr="00612479">
              <w:rPr>
                <w:rFonts w:ascii="Century" w:hAnsi="Century" w:cs="Arial"/>
                <w:color w:val="333333"/>
                <w:sz w:val="22"/>
                <w:szCs w:val="22"/>
              </w:rPr>
              <w:t xml:space="preserve"> the related technical provisions are </w:t>
            </w:r>
            <w:r w:rsidR="002B120D" w:rsidRPr="00612479">
              <w:rPr>
                <w:rFonts w:ascii="Century" w:hAnsi="Century" w:cs="Arial"/>
                <w:color w:val="333333"/>
                <w:sz w:val="22"/>
                <w:szCs w:val="22"/>
              </w:rPr>
              <w:t>re</w:t>
            </w:r>
            <w:r w:rsidR="003A6135" w:rsidRPr="00612479">
              <w:rPr>
                <w:rFonts w:ascii="Century" w:hAnsi="Century" w:cs="Arial"/>
                <w:color w:val="333333"/>
                <w:sz w:val="22"/>
                <w:szCs w:val="22"/>
              </w:rPr>
              <w:t xml:space="preserve">presented in the table below for non life and life / pension companies. </w:t>
            </w:r>
          </w:p>
          <w:p w14:paraId="65DD2BD1" w14:textId="77777777" w:rsidR="001E6700" w:rsidRPr="00696AA7" w:rsidRDefault="001E6700" w:rsidP="00D4569F">
            <w:pPr>
              <w:jc w:val="both"/>
              <w:rPr>
                <w:rFonts w:ascii="Century" w:hAnsi="Century" w:cs="Arial"/>
                <w:color w:val="333333"/>
                <w:sz w:val="22"/>
                <w:szCs w:val="22"/>
                <w:highlight w:val="yellow"/>
              </w:rPr>
            </w:pPr>
          </w:p>
          <w:p w14:paraId="70E6EA75" w14:textId="790E5011" w:rsidR="00D4569F" w:rsidRPr="00696AA7" w:rsidRDefault="0054321D" w:rsidP="00CA246E">
            <w:pPr>
              <w:jc w:val="both"/>
              <w:rPr>
                <w:rFonts w:ascii="Century" w:hAnsi="Century"/>
                <w:color w:val="333333"/>
                <w:sz w:val="22"/>
                <w:szCs w:val="22"/>
                <w:highlight w:val="yellow"/>
              </w:rPr>
            </w:pPr>
            <w:r w:rsidRPr="00B2103B">
              <w:rPr>
                <w:rFonts w:ascii="Century" w:hAnsi="Century" w:cs="Arial"/>
                <w:color w:val="333333"/>
                <w:sz w:val="22"/>
                <w:szCs w:val="22"/>
              </w:rPr>
              <w:t xml:space="preserve">For both groups, sufficient amount of assets </w:t>
            </w:r>
            <w:r w:rsidR="00CA246E" w:rsidRPr="00B2103B">
              <w:rPr>
                <w:rFonts w:ascii="Century" w:hAnsi="Century" w:cs="Arial"/>
                <w:color w:val="333333"/>
                <w:sz w:val="22"/>
                <w:szCs w:val="22"/>
              </w:rPr>
              <w:t>is</w:t>
            </w:r>
            <w:r w:rsidRPr="00B2103B">
              <w:rPr>
                <w:rFonts w:ascii="Century" w:hAnsi="Century" w:cs="Arial"/>
                <w:color w:val="333333"/>
                <w:sz w:val="22"/>
                <w:szCs w:val="22"/>
              </w:rPr>
              <w:t xml:space="preserve"> allocated and the </w:t>
            </w:r>
            <w:r w:rsidRPr="00B2103B">
              <w:rPr>
                <w:rFonts w:ascii="Century" w:hAnsi="Century"/>
                <w:color w:val="333333"/>
                <w:sz w:val="22"/>
              </w:rPr>
              <w:t xml:space="preserve">technical reserve ratio </w:t>
            </w:r>
            <w:r w:rsidRPr="00B2103B">
              <w:rPr>
                <w:rFonts w:ascii="Century" w:hAnsi="Century" w:cs="Arial"/>
                <w:color w:val="333333"/>
                <w:sz w:val="22"/>
                <w:szCs w:val="22"/>
              </w:rPr>
              <w:t xml:space="preserve">is satisfied. </w:t>
            </w:r>
            <w:r w:rsidR="00CA246E" w:rsidRPr="00B2103B">
              <w:rPr>
                <w:rFonts w:ascii="Century" w:hAnsi="Century" w:cs="Arial"/>
                <w:color w:val="333333"/>
                <w:sz w:val="22"/>
                <w:szCs w:val="22"/>
              </w:rPr>
              <w:t>In 2019, the ratio increased 1% for nonlife companies and 0,5% for pension companies.</w:t>
            </w:r>
          </w:p>
        </w:tc>
      </w:tr>
      <w:tr w:rsidR="00FB4563" w:rsidRPr="00696AA7" w14:paraId="2F75575C" w14:textId="77777777" w:rsidTr="00CE6192">
        <w:trPr>
          <w:gridAfter w:val="2"/>
          <w:wAfter w:w="56" w:type="dxa"/>
          <w:trHeight w:val="181"/>
        </w:trPr>
        <w:tc>
          <w:tcPr>
            <w:tcW w:w="9802" w:type="dxa"/>
            <w:gridSpan w:val="14"/>
          </w:tcPr>
          <w:p w14:paraId="31516C97" w14:textId="77777777" w:rsidR="00FB4563" w:rsidRPr="00612479" w:rsidRDefault="00FB4563" w:rsidP="00FB4563">
            <w:pPr>
              <w:jc w:val="center"/>
              <w:rPr>
                <w:rFonts w:ascii="Century" w:hAnsi="Century"/>
                <w:b/>
                <w:bCs/>
                <w:color w:val="000080"/>
                <w:sz w:val="20"/>
                <w:szCs w:val="20"/>
              </w:rPr>
            </w:pPr>
            <w:r w:rsidRPr="00612479">
              <w:rPr>
                <w:rFonts w:ascii="Century" w:hAnsi="Century"/>
                <w:b/>
                <w:color w:val="000080"/>
                <w:sz w:val="20"/>
                <w:szCs w:val="20"/>
              </w:rPr>
              <w:t>Tablo 3.</w:t>
            </w:r>
            <w:r w:rsidR="005D0DBF" w:rsidRPr="00612479">
              <w:rPr>
                <w:rFonts w:ascii="Century" w:hAnsi="Century"/>
                <w:b/>
                <w:color w:val="000080"/>
                <w:sz w:val="20"/>
                <w:szCs w:val="20"/>
              </w:rPr>
              <w:t>1</w:t>
            </w:r>
            <w:r w:rsidRPr="00612479">
              <w:rPr>
                <w:rFonts w:ascii="Century" w:hAnsi="Century"/>
                <w:b/>
                <w:color w:val="000080"/>
                <w:sz w:val="20"/>
                <w:szCs w:val="20"/>
              </w:rPr>
              <w:t>.</w:t>
            </w:r>
            <w:r w:rsidR="005D0DBF" w:rsidRPr="00612479">
              <w:rPr>
                <w:rFonts w:ascii="Century" w:hAnsi="Century"/>
                <w:b/>
                <w:color w:val="000080"/>
                <w:sz w:val="20"/>
                <w:szCs w:val="20"/>
              </w:rPr>
              <w:t>4</w:t>
            </w:r>
            <w:r w:rsidRPr="00612479">
              <w:rPr>
                <w:rFonts w:ascii="Century" w:hAnsi="Century"/>
                <w:b/>
                <w:color w:val="000080"/>
                <w:sz w:val="20"/>
                <w:szCs w:val="20"/>
              </w:rPr>
              <w:t>:</w:t>
            </w:r>
            <w:r w:rsidRPr="00612479">
              <w:rPr>
                <w:rFonts w:ascii="Century" w:hAnsi="Century"/>
                <w:b/>
                <w:bCs/>
                <w:color w:val="000080"/>
                <w:sz w:val="20"/>
                <w:szCs w:val="20"/>
              </w:rPr>
              <w:t xml:space="preserve"> </w:t>
            </w:r>
            <w:r w:rsidR="001573E8" w:rsidRPr="00612479">
              <w:rPr>
                <w:rFonts w:ascii="Century" w:hAnsi="Century"/>
                <w:b/>
                <w:bCs/>
                <w:color w:val="000080"/>
                <w:sz w:val="20"/>
                <w:szCs w:val="20"/>
              </w:rPr>
              <w:t>Teknik Karşılık</w:t>
            </w:r>
            <w:r w:rsidRPr="00612479">
              <w:rPr>
                <w:rFonts w:ascii="Century" w:hAnsi="Century"/>
                <w:b/>
                <w:bCs/>
                <w:color w:val="000080"/>
                <w:sz w:val="20"/>
                <w:szCs w:val="20"/>
              </w:rPr>
              <w:t>lar ve Karşılıkları Karşılayan Varlıklar</w:t>
            </w:r>
          </w:p>
          <w:p w14:paraId="1BBFB712" w14:textId="77777777" w:rsidR="00FB4563" w:rsidRPr="00612479" w:rsidRDefault="00FB4563" w:rsidP="00FB4563">
            <w:pPr>
              <w:jc w:val="center"/>
              <w:rPr>
                <w:rFonts w:ascii="Century" w:hAnsi="Century"/>
                <w:bCs/>
                <w:i/>
                <w:color w:val="000080"/>
                <w:sz w:val="20"/>
                <w:szCs w:val="20"/>
              </w:rPr>
            </w:pPr>
            <w:r w:rsidRPr="00612479">
              <w:rPr>
                <w:rFonts w:ascii="Century" w:hAnsi="Century"/>
                <w:bCs/>
                <w:i/>
                <w:color w:val="000080"/>
                <w:sz w:val="20"/>
                <w:szCs w:val="20"/>
              </w:rPr>
              <w:t xml:space="preserve">Technical Reserves and Assets </w:t>
            </w:r>
            <w:r w:rsidR="00AF73A9" w:rsidRPr="00612479">
              <w:rPr>
                <w:rFonts w:ascii="Century" w:hAnsi="Century"/>
                <w:bCs/>
                <w:i/>
                <w:color w:val="000080"/>
                <w:sz w:val="20"/>
                <w:szCs w:val="20"/>
              </w:rPr>
              <w:t xml:space="preserve">Covering </w:t>
            </w:r>
            <w:r w:rsidRPr="00612479">
              <w:rPr>
                <w:rFonts w:ascii="Century" w:hAnsi="Century"/>
                <w:bCs/>
                <w:i/>
                <w:color w:val="000080"/>
                <w:sz w:val="20"/>
                <w:szCs w:val="20"/>
              </w:rPr>
              <w:t>Reserves</w:t>
            </w:r>
          </w:p>
          <w:p w14:paraId="24DEFBB1" w14:textId="77777777" w:rsidR="00B561B2" w:rsidRPr="00612479" w:rsidRDefault="00612479" w:rsidP="00FB4563">
            <w:pPr>
              <w:jc w:val="center"/>
              <w:rPr>
                <w:rFonts w:ascii="Century" w:hAnsi="Century"/>
                <w:bCs/>
                <w:i/>
                <w:color w:val="000080"/>
                <w:sz w:val="20"/>
                <w:szCs w:val="20"/>
              </w:rPr>
            </w:pPr>
            <w:r w:rsidRPr="00612479">
              <w:rPr>
                <w:rFonts w:ascii="Century" w:hAnsi="Century"/>
                <w:bCs/>
                <w:i/>
                <w:noProof/>
                <w:color w:val="000080"/>
                <w:sz w:val="20"/>
                <w:szCs w:val="20"/>
                <w:lang w:val="tr-TR" w:eastAsia="tr-TR"/>
              </w:rPr>
              <w:drawing>
                <wp:inline distT="0" distB="0" distL="0" distR="0" wp14:anchorId="6B951399" wp14:editId="511DD77B">
                  <wp:extent cx="6079664" cy="1849271"/>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80125" cy="1849411"/>
                          </a:xfrm>
                          <a:prstGeom prst="rect">
                            <a:avLst/>
                          </a:prstGeom>
                          <a:noFill/>
                          <a:ln>
                            <a:noFill/>
                          </a:ln>
                        </pic:spPr>
                      </pic:pic>
                    </a:graphicData>
                  </a:graphic>
                </wp:inline>
              </w:drawing>
            </w:r>
          </w:p>
          <w:p w14:paraId="196A7A16" w14:textId="77777777" w:rsidR="004E2E85" w:rsidRPr="00612479" w:rsidRDefault="00FB4563" w:rsidP="00FB4563">
            <w:pPr>
              <w:jc w:val="both"/>
              <w:rPr>
                <w:rFonts w:ascii="Century" w:hAnsi="Century" w:cs="Arial TUR"/>
                <w:sz w:val="16"/>
                <w:szCs w:val="16"/>
                <w:lang w:eastAsia="tr-TR"/>
              </w:rPr>
            </w:pPr>
            <w:r w:rsidRPr="00612479">
              <w:rPr>
                <w:rFonts w:ascii="Century" w:hAnsi="Century" w:cs="Arial TUR"/>
                <w:sz w:val="16"/>
                <w:szCs w:val="16"/>
                <w:lang w:eastAsia="tr-TR"/>
              </w:rPr>
              <w:t xml:space="preserve">(*) </w:t>
            </w:r>
            <w:r w:rsidR="004E2E85" w:rsidRPr="00612479">
              <w:rPr>
                <w:rFonts w:ascii="Century" w:hAnsi="Century" w:cs="Arial TUR"/>
                <w:sz w:val="16"/>
                <w:szCs w:val="16"/>
                <w:lang w:eastAsia="tr-TR"/>
              </w:rPr>
              <w:t>(Karşılık Kabul Edilen Varlıklar</w:t>
            </w:r>
            <w:r w:rsidRPr="00612479">
              <w:rPr>
                <w:rFonts w:ascii="Century" w:hAnsi="Century" w:cs="Arial TUR"/>
                <w:sz w:val="16"/>
                <w:szCs w:val="16"/>
                <w:lang w:eastAsia="tr-TR"/>
              </w:rPr>
              <w:t xml:space="preserve"> </w:t>
            </w:r>
            <w:r w:rsidR="004E2E85" w:rsidRPr="00612479">
              <w:rPr>
                <w:rFonts w:ascii="Century" w:hAnsi="Century" w:cs="Arial TUR"/>
                <w:sz w:val="16"/>
                <w:szCs w:val="16"/>
                <w:lang w:eastAsia="tr-TR"/>
              </w:rPr>
              <w:t xml:space="preserve">+ </w:t>
            </w:r>
            <w:r w:rsidR="001573E8" w:rsidRPr="00612479">
              <w:rPr>
                <w:rFonts w:ascii="Century" w:hAnsi="Century" w:cs="Arial TUR"/>
                <w:sz w:val="16"/>
                <w:szCs w:val="16"/>
                <w:lang w:eastAsia="tr-TR"/>
              </w:rPr>
              <w:t>Teknik Karşılık</w:t>
            </w:r>
            <w:r w:rsidR="004E2E85" w:rsidRPr="00612479">
              <w:rPr>
                <w:rFonts w:ascii="Century" w:hAnsi="Century" w:cs="Arial TUR"/>
                <w:sz w:val="16"/>
                <w:szCs w:val="16"/>
                <w:lang w:eastAsia="tr-TR"/>
              </w:rPr>
              <w:t xml:space="preserve">larda Reasürör Payı) </w:t>
            </w:r>
            <w:r w:rsidRPr="00612479">
              <w:rPr>
                <w:rFonts w:ascii="Century" w:hAnsi="Century" w:cs="Arial TUR"/>
                <w:sz w:val="16"/>
                <w:szCs w:val="16"/>
                <w:lang w:eastAsia="tr-TR"/>
              </w:rPr>
              <w:t xml:space="preserve">/ </w:t>
            </w:r>
            <w:r w:rsidR="004E2E85" w:rsidRPr="00612479">
              <w:rPr>
                <w:rFonts w:ascii="Century" w:hAnsi="Century" w:cs="Arial TUR"/>
                <w:sz w:val="16"/>
                <w:szCs w:val="16"/>
                <w:lang w:eastAsia="tr-TR"/>
              </w:rPr>
              <w:t xml:space="preserve">Brüt </w:t>
            </w:r>
            <w:r w:rsidR="001573E8" w:rsidRPr="00612479">
              <w:rPr>
                <w:rFonts w:ascii="Century" w:hAnsi="Century" w:cs="Arial TUR"/>
                <w:sz w:val="16"/>
                <w:szCs w:val="16"/>
                <w:lang w:eastAsia="tr-TR"/>
              </w:rPr>
              <w:t>Teknik Karşılık</w:t>
            </w:r>
            <w:r w:rsidRPr="00612479">
              <w:rPr>
                <w:rFonts w:ascii="Century" w:hAnsi="Century" w:cs="Arial TUR"/>
                <w:sz w:val="16"/>
                <w:szCs w:val="16"/>
                <w:lang w:eastAsia="tr-TR"/>
              </w:rPr>
              <w:t>lar*100</w:t>
            </w:r>
          </w:p>
          <w:p w14:paraId="24DA6E18" w14:textId="77777777" w:rsidR="00B04078" w:rsidRPr="00612479" w:rsidRDefault="004E2E85" w:rsidP="00B45C38">
            <w:pPr>
              <w:jc w:val="both"/>
              <w:rPr>
                <w:rFonts w:ascii="Century" w:hAnsi="Century" w:cs="Arial TUR"/>
                <w:i/>
                <w:sz w:val="16"/>
                <w:szCs w:val="16"/>
                <w:lang w:eastAsia="tr-TR"/>
              </w:rPr>
            </w:pPr>
            <w:r w:rsidRPr="00612479">
              <w:rPr>
                <w:rFonts w:ascii="Century" w:hAnsi="Century" w:cs="Arial TUR"/>
                <w:i/>
                <w:sz w:val="16"/>
                <w:szCs w:val="16"/>
                <w:lang w:eastAsia="tr-TR"/>
              </w:rPr>
              <w:t xml:space="preserve">    (</w:t>
            </w:r>
            <w:r w:rsidR="00FB4563" w:rsidRPr="00612479">
              <w:rPr>
                <w:rFonts w:ascii="Century" w:hAnsi="Century" w:cs="Arial TUR"/>
                <w:i/>
                <w:sz w:val="16"/>
                <w:szCs w:val="16"/>
                <w:lang w:eastAsia="tr-TR"/>
              </w:rPr>
              <w:t>Assets corresponding to technical provisions</w:t>
            </w:r>
            <w:r w:rsidRPr="00612479">
              <w:rPr>
                <w:rFonts w:ascii="Century" w:hAnsi="Century" w:cs="Arial TUR"/>
                <w:i/>
                <w:sz w:val="16"/>
                <w:szCs w:val="16"/>
                <w:lang w:eastAsia="tr-TR"/>
              </w:rPr>
              <w:t xml:space="preserve"> + Reinsurance share in reserves)</w:t>
            </w:r>
            <w:r w:rsidR="00FB4563" w:rsidRPr="00612479">
              <w:rPr>
                <w:rFonts w:ascii="Century" w:hAnsi="Century" w:cs="Arial TUR"/>
                <w:i/>
                <w:sz w:val="16"/>
                <w:szCs w:val="16"/>
                <w:lang w:eastAsia="tr-TR"/>
              </w:rPr>
              <w:t xml:space="preserve"> / </w:t>
            </w:r>
            <w:r w:rsidRPr="00612479">
              <w:rPr>
                <w:rFonts w:ascii="Century" w:hAnsi="Century" w:cs="Arial TUR"/>
                <w:i/>
                <w:sz w:val="16"/>
                <w:szCs w:val="16"/>
                <w:lang w:eastAsia="tr-TR"/>
              </w:rPr>
              <w:t>Gross Technical P</w:t>
            </w:r>
            <w:r w:rsidR="00FB4563" w:rsidRPr="00612479">
              <w:rPr>
                <w:rFonts w:ascii="Century" w:hAnsi="Century" w:cs="Arial TUR"/>
                <w:i/>
                <w:sz w:val="16"/>
                <w:szCs w:val="16"/>
                <w:lang w:eastAsia="tr-TR"/>
              </w:rPr>
              <w:t>rovisions*100.</w:t>
            </w:r>
          </w:p>
          <w:p w14:paraId="6ABE48DC" w14:textId="77777777" w:rsidR="007D65D8" w:rsidRPr="00696AA7" w:rsidRDefault="007D65D8" w:rsidP="00B45C38">
            <w:pPr>
              <w:jc w:val="both"/>
              <w:rPr>
                <w:rFonts w:ascii="Century" w:hAnsi="Century" w:cs="Arial TUR"/>
                <w:i/>
                <w:sz w:val="16"/>
                <w:szCs w:val="16"/>
                <w:highlight w:val="yellow"/>
                <w:lang w:eastAsia="tr-TR"/>
              </w:rPr>
            </w:pPr>
          </w:p>
          <w:p w14:paraId="20FE1E54" w14:textId="77777777" w:rsidR="007D65D8" w:rsidRDefault="007D65D8" w:rsidP="00B45C38">
            <w:pPr>
              <w:jc w:val="both"/>
              <w:rPr>
                <w:rFonts w:ascii="Century" w:hAnsi="Century" w:cs="Arial"/>
                <w:color w:val="333333"/>
                <w:sz w:val="22"/>
                <w:szCs w:val="22"/>
                <w:highlight w:val="yellow"/>
              </w:rPr>
            </w:pPr>
          </w:p>
          <w:p w14:paraId="4FDE4066" w14:textId="77777777" w:rsidR="00612479" w:rsidRDefault="00612479" w:rsidP="00B45C38">
            <w:pPr>
              <w:jc w:val="both"/>
              <w:rPr>
                <w:rFonts w:ascii="Century" w:hAnsi="Century" w:cs="Arial"/>
                <w:color w:val="333333"/>
                <w:sz w:val="22"/>
                <w:szCs w:val="22"/>
                <w:highlight w:val="yellow"/>
              </w:rPr>
            </w:pPr>
          </w:p>
          <w:p w14:paraId="1C5978A0" w14:textId="77777777" w:rsidR="00612479" w:rsidRPr="00696AA7" w:rsidRDefault="00612479" w:rsidP="00B45C38">
            <w:pPr>
              <w:jc w:val="both"/>
              <w:rPr>
                <w:rFonts w:ascii="Century" w:hAnsi="Century" w:cs="Arial"/>
                <w:color w:val="333333"/>
                <w:sz w:val="22"/>
                <w:szCs w:val="22"/>
                <w:highlight w:val="yellow"/>
              </w:rPr>
            </w:pPr>
          </w:p>
        </w:tc>
      </w:tr>
      <w:tr w:rsidR="00B70B10" w:rsidRPr="00696AA7" w14:paraId="2010385D" w14:textId="77777777" w:rsidTr="00CE6192">
        <w:trPr>
          <w:gridAfter w:val="2"/>
          <w:wAfter w:w="56" w:type="dxa"/>
          <w:trHeight w:val="181"/>
        </w:trPr>
        <w:tc>
          <w:tcPr>
            <w:tcW w:w="4808" w:type="dxa"/>
            <w:gridSpan w:val="2"/>
          </w:tcPr>
          <w:p w14:paraId="43A537F8" w14:textId="77777777" w:rsidR="00F00A55" w:rsidRPr="002A7DB9" w:rsidRDefault="00745B39" w:rsidP="007D65D8">
            <w:pPr>
              <w:pStyle w:val="Balk3"/>
              <w:keepNext w:val="0"/>
              <w:spacing w:before="0" w:after="0"/>
              <w:ind w:left="0"/>
              <w:rPr>
                <w:rFonts w:ascii="Century" w:hAnsi="Century"/>
                <w:color w:val="000080"/>
                <w:sz w:val="22"/>
                <w:szCs w:val="22"/>
              </w:rPr>
            </w:pPr>
            <w:bookmarkStart w:id="153" w:name="_Toc358380199"/>
            <w:bookmarkStart w:id="154" w:name="_Toc12957669"/>
            <w:r w:rsidRPr="002A7DB9">
              <w:rPr>
                <w:rFonts w:ascii="Century" w:hAnsi="Century"/>
                <w:color w:val="000080"/>
                <w:sz w:val="22"/>
                <w:szCs w:val="22"/>
              </w:rPr>
              <w:lastRenderedPageBreak/>
              <w:t xml:space="preserve">Prim </w:t>
            </w:r>
            <w:r w:rsidR="005A43C7" w:rsidRPr="002A7DB9">
              <w:rPr>
                <w:rFonts w:ascii="Century" w:hAnsi="Century"/>
                <w:color w:val="000080"/>
                <w:sz w:val="22"/>
                <w:szCs w:val="22"/>
              </w:rPr>
              <w:t>Üretim Kaynakları</w:t>
            </w:r>
            <w:bookmarkEnd w:id="153"/>
            <w:bookmarkEnd w:id="154"/>
          </w:p>
          <w:p w14:paraId="3460ECE0" w14:textId="77777777" w:rsidR="00F00A55" w:rsidRPr="00696AA7" w:rsidRDefault="00F00A55" w:rsidP="007D2D00">
            <w:pPr>
              <w:jc w:val="both"/>
              <w:rPr>
                <w:rFonts w:ascii="Century" w:hAnsi="Century"/>
                <w:sz w:val="22"/>
                <w:szCs w:val="22"/>
                <w:highlight w:val="yellow"/>
              </w:rPr>
            </w:pPr>
          </w:p>
          <w:p w14:paraId="056C27AB" w14:textId="77777777" w:rsidR="00B70B10" w:rsidRPr="00696AA7" w:rsidRDefault="00B76EF5" w:rsidP="005E3880">
            <w:pPr>
              <w:jc w:val="both"/>
              <w:rPr>
                <w:rFonts w:ascii="Century" w:hAnsi="Century"/>
                <w:sz w:val="22"/>
                <w:szCs w:val="22"/>
                <w:highlight w:val="yellow"/>
              </w:rPr>
            </w:pPr>
            <w:r w:rsidRPr="005E3880">
              <w:rPr>
                <w:rFonts w:ascii="Century" w:hAnsi="Century"/>
                <w:sz w:val="22"/>
                <w:szCs w:val="22"/>
              </w:rPr>
              <w:t>Sigortacılık sektöründe 201</w:t>
            </w:r>
            <w:r w:rsidR="005E3880" w:rsidRPr="005E3880">
              <w:rPr>
                <w:rFonts w:ascii="Century" w:hAnsi="Century"/>
                <w:sz w:val="22"/>
                <w:szCs w:val="22"/>
              </w:rPr>
              <w:t>9</w:t>
            </w:r>
            <w:r w:rsidRPr="005E3880">
              <w:rPr>
                <w:rFonts w:ascii="Century" w:hAnsi="Century"/>
                <w:sz w:val="22"/>
                <w:szCs w:val="22"/>
              </w:rPr>
              <w:t xml:space="preserve"> </w:t>
            </w:r>
            <w:r w:rsidR="005E3880" w:rsidRPr="005E3880">
              <w:rPr>
                <w:rFonts w:ascii="Century" w:hAnsi="Century"/>
                <w:sz w:val="22"/>
                <w:szCs w:val="22"/>
              </w:rPr>
              <w:t>yılında toplam 68</w:t>
            </w:r>
            <w:r w:rsidR="00B51DCF" w:rsidRPr="005E3880">
              <w:rPr>
                <w:rFonts w:ascii="Century" w:hAnsi="Century"/>
                <w:sz w:val="22"/>
                <w:szCs w:val="22"/>
              </w:rPr>
              <w:t>,</w:t>
            </w:r>
            <w:r w:rsidR="005E3880" w:rsidRPr="005E3880">
              <w:rPr>
                <w:rFonts w:ascii="Century" w:hAnsi="Century"/>
                <w:sz w:val="22"/>
                <w:szCs w:val="22"/>
              </w:rPr>
              <w:t>8</w:t>
            </w:r>
            <w:r w:rsidR="00B51DCF" w:rsidRPr="005E3880">
              <w:rPr>
                <w:rFonts w:ascii="Century" w:hAnsi="Century"/>
                <w:sz w:val="22"/>
                <w:szCs w:val="22"/>
              </w:rPr>
              <w:t xml:space="preserve"> milyar TL prim üretimi gerçekleştirilmiş olup, bir önc</w:t>
            </w:r>
            <w:r w:rsidR="005E3880" w:rsidRPr="005E3880">
              <w:rPr>
                <w:rFonts w:ascii="Century" w:hAnsi="Century"/>
                <w:sz w:val="22"/>
                <w:szCs w:val="22"/>
              </w:rPr>
              <w:t>eki yıla göre prim üretiminde %26</w:t>
            </w:r>
            <w:r w:rsidR="00B51DCF" w:rsidRPr="005E3880">
              <w:rPr>
                <w:rFonts w:ascii="Century" w:hAnsi="Century"/>
                <w:sz w:val="22"/>
                <w:szCs w:val="22"/>
              </w:rPr>
              <w:t xml:space="preserve"> oranında artış sağlanmıştır. Yıl içinde hayat d</w:t>
            </w:r>
            <w:r w:rsidR="000871A3" w:rsidRPr="005E3880">
              <w:rPr>
                <w:rFonts w:ascii="Century" w:hAnsi="Century"/>
                <w:sz w:val="22"/>
                <w:szCs w:val="22"/>
              </w:rPr>
              <w:t>ışı şirketlerin prim üretimi %20</w:t>
            </w:r>
            <w:r w:rsidR="00B51DCF" w:rsidRPr="005E3880">
              <w:rPr>
                <w:rFonts w:ascii="Century" w:hAnsi="Century"/>
                <w:sz w:val="22"/>
                <w:szCs w:val="22"/>
              </w:rPr>
              <w:t xml:space="preserve"> oranında artarken, hayat / emeklil</w:t>
            </w:r>
            <w:r w:rsidR="000871A3" w:rsidRPr="005E3880">
              <w:rPr>
                <w:rFonts w:ascii="Century" w:hAnsi="Century"/>
                <w:sz w:val="22"/>
                <w:szCs w:val="22"/>
              </w:rPr>
              <w:t>ik şirketlerinin prim üretimi %5</w:t>
            </w:r>
            <w:r w:rsidR="005E3880" w:rsidRPr="005E3880">
              <w:rPr>
                <w:rFonts w:ascii="Century" w:hAnsi="Century"/>
                <w:sz w:val="22"/>
                <w:szCs w:val="22"/>
              </w:rPr>
              <w:t>9</w:t>
            </w:r>
            <w:r w:rsidR="00B51DCF" w:rsidRPr="005E3880">
              <w:rPr>
                <w:rFonts w:ascii="Century" w:hAnsi="Century"/>
                <w:sz w:val="22"/>
                <w:szCs w:val="22"/>
              </w:rPr>
              <w:t xml:space="preserve"> oranında artmıştır.</w:t>
            </w:r>
          </w:p>
        </w:tc>
        <w:tc>
          <w:tcPr>
            <w:tcW w:w="318" w:type="dxa"/>
            <w:gridSpan w:val="7"/>
          </w:tcPr>
          <w:p w14:paraId="213A79E1" w14:textId="77777777" w:rsidR="00B70B10" w:rsidRPr="00696AA7" w:rsidRDefault="00B70B10" w:rsidP="008D17FE">
            <w:pPr>
              <w:rPr>
                <w:rFonts w:ascii="Century" w:hAnsi="Century"/>
                <w:sz w:val="22"/>
                <w:szCs w:val="22"/>
                <w:highlight w:val="yellow"/>
              </w:rPr>
            </w:pPr>
          </w:p>
        </w:tc>
        <w:tc>
          <w:tcPr>
            <w:tcW w:w="4676" w:type="dxa"/>
            <w:gridSpan w:val="5"/>
          </w:tcPr>
          <w:p w14:paraId="5B626D66" w14:textId="77777777" w:rsidR="00F00A55" w:rsidRPr="002A7DB9" w:rsidRDefault="00F00A55" w:rsidP="00EE6D18">
            <w:pPr>
              <w:jc w:val="both"/>
              <w:rPr>
                <w:rFonts w:ascii="Century" w:hAnsi="Century"/>
                <w:color w:val="333333"/>
                <w:sz w:val="22"/>
                <w:szCs w:val="22"/>
              </w:rPr>
            </w:pPr>
            <w:r w:rsidRPr="002A7DB9">
              <w:rPr>
                <w:rFonts w:ascii="Century" w:hAnsi="Century"/>
                <w:b/>
                <w:color w:val="003366"/>
                <w:sz w:val="22"/>
                <w:szCs w:val="22"/>
              </w:rPr>
              <w:t>3.1.</w:t>
            </w:r>
            <w:r w:rsidR="00E832EE" w:rsidRPr="002A7DB9">
              <w:rPr>
                <w:rFonts w:ascii="Century" w:hAnsi="Century"/>
                <w:b/>
                <w:color w:val="003366"/>
                <w:sz w:val="22"/>
                <w:szCs w:val="22"/>
              </w:rPr>
              <w:t>4</w:t>
            </w:r>
            <w:r w:rsidR="00745B39" w:rsidRPr="002A7DB9">
              <w:rPr>
                <w:rFonts w:ascii="Century" w:hAnsi="Century"/>
                <w:b/>
                <w:color w:val="003366"/>
                <w:sz w:val="22"/>
                <w:szCs w:val="22"/>
              </w:rPr>
              <w:t xml:space="preserve">. </w:t>
            </w:r>
            <w:r w:rsidR="005A43C7" w:rsidRPr="002A7DB9">
              <w:rPr>
                <w:rFonts w:ascii="Century" w:hAnsi="Century"/>
                <w:b/>
                <w:color w:val="003366"/>
                <w:sz w:val="22"/>
                <w:szCs w:val="22"/>
              </w:rPr>
              <w:t>The Source of Premium Production</w:t>
            </w:r>
          </w:p>
          <w:p w14:paraId="6A0BD8E4" w14:textId="77777777" w:rsidR="00F744EC" w:rsidRPr="00696AA7" w:rsidRDefault="00F744EC" w:rsidP="00C366C9">
            <w:pPr>
              <w:jc w:val="both"/>
              <w:rPr>
                <w:rFonts w:ascii="Century" w:hAnsi="Century"/>
                <w:color w:val="333333"/>
                <w:sz w:val="22"/>
                <w:szCs w:val="22"/>
                <w:highlight w:val="yellow"/>
              </w:rPr>
            </w:pPr>
          </w:p>
          <w:p w14:paraId="638C7FD0" w14:textId="77777777" w:rsidR="00B70B10" w:rsidRPr="00696AA7" w:rsidRDefault="00B76EF5" w:rsidP="005E3880">
            <w:pPr>
              <w:jc w:val="both"/>
              <w:rPr>
                <w:rFonts w:ascii="Century" w:hAnsi="Century" w:cs="Arial"/>
                <w:color w:val="333333"/>
                <w:sz w:val="22"/>
                <w:szCs w:val="22"/>
                <w:highlight w:val="yellow"/>
              </w:rPr>
            </w:pPr>
            <w:r w:rsidRPr="005E3880">
              <w:rPr>
                <w:rFonts w:ascii="Century" w:hAnsi="Century"/>
                <w:color w:val="333333"/>
                <w:sz w:val="22"/>
                <w:szCs w:val="22"/>
              </w:rPr>
              <w:t>In 201</w:t>
            </w:r>
            <w:r w:rsidR="005E3880" w:rsidRPr="005E3880">
              <w:rPr>
                <w:rFonts w:ascii="Century" w:hAnsi="Century"/>
                <w:color w:val="333333"/>
                <w:sz w:val="22"/>
                <w:szCs w:val="22"/>
              </w:rPr>
              <w:t>9</w:t>
            </w:r>
            <w:r w:rsidR="00B51DCF" w:rsidRPr="005E3880">
              <w:rPr>
                <w:rFonts w:ascii="Century" w:hAnsi="Century"/>
                <w:color w:val="333333"/>
                <w:sz w:val="22"/>
                <w:szCs w:val="22"/>
              </w:rPr>
              <w:t xml:space="preserve">, gross written premium in </w:t>
            </w:r>
            <w:r w:rsidR="00E553EE" w:rsidRPr="005E3880">
              <w:rPr>
                <w:rFonts w:ascii="Century" w:hAnsi="Century"/>
                <w:color w:val="333333"/>
                <w:sz w:val="22"/>
                <w:szCs w:val="22"/>
              </w:rPr>
              <w:t xml:space="preserve">the </w:t>
            </w:r>
            <w:r w:rsidR="00B51DCF" w:rsidRPr="005E3880">
              <w:rPr>
                <w:rFonts w:ascii="Century" w:hAnsi="Century"/>
                <w:color w:val="333333"/>
                <w:sz w:val="22"/>
                <w:szCs w:val="22"/>
              </w:rPr>
              <w:t xml:space="preserve">insurance market has </w:t>
            </w:r>
            <w:r w:rsidRPr="005E3880">
              <w:rPr>
                <w:rFonts w:ascii="Century" w:hAnsi="Century"/>
                <w:color w:val="333333"/>
                <w:sz w:val="22"/>
                <w:szCs w:val="22"/>
              </w:rPr>
              <w:t xml:space="preserve">risen by </w:t>
            </w:r>
            <w:r w:rsidR="005E3880" w:rsidRPr="005E3880">
              <w:rPr>
                <w:rFonts w:ascii="Century" w:hAnsi="Century"/>
                <w:color w:val="333333"/>
                <w:sz w:val="22"/>
                <w:szCs w:val="22"/>
              </w:rPr>
              <w:t>26</w:t>
            </w:r>
            <w:r w:rsidR="00186832" w:rsidRPr="005E3880">
              <w:rPr>
                <w:rFonts w:ascii="Century" w:hAnsi="Century"/>
                <w:color w:val="333333"/>
                <w:sz w:val="22"/>
                <w:szCs w:val="22"/>
              </w:rPr>
              <w:t>%</w:t>
            </w:r>
            <w:r w:rsidR="00B51DCF" w:rsidRPr="005E3880">
              <w:rPr>
                <w:rFonts w:ascii="Century" w:hAnsi="Century"/>
                <w:color w:val="333333"/>
                <w:sz w:val="22"/>
                <w:szCs w:val="22"/>
              </w:rPr>
              <w:t xml:space="preserve"> and reached </w:t>
            </w:r>
            <w:r w:rsidR="00B51DCF" w:rsidRPr="005E3880">
              <w:rPr>
                <w:rFonts w:ascii="AbakuTLSymSans" w:hAnsi="AbakuTLSymSans" w:cs="Arial"/>
                <w:bCs/>
                <w:color w:val="333333"/>
                <w:sz w:val="20"/>
                <w:szCs w:val="20"/>
              </w:rPr>
              <w:t>¨</w:t>
            </w:r>
            <w:r w:rsidR="005E3880" w:rsidRPr="005E3880">
              <w:rPr>
                <w:rFonts w:ascii="Century" w:hAnsi="Century"/>
                <w:color w:val="333333"/>
                <w:sz w:val="22"/>
                <w:szCs w:val="22"/>
              </w:rPr>
              <w:t>68</w:t>
            </w:r>
            <w:r w:rsidR="00B51DCF" w:rsidRPr="005E3880">
              <w:rPr>
                <w:rFonts w:ascii="Century" w:hAnsi="Century"/>
                <w:color w:val="333333"/>
                <w:sz w:val="22"/>
                <w:szCs w:val="22"/>
              </w:rPr>
              <w:t>.</w:t>
            </w:r>
            <w:r w:rsidR="005E3880" w:rsidRPr="005E3880">
              <w:rPr>
                <w:rFonts w:ascii="Century" w:hAnsi="Century"/>
                <w:color w:val="333333"/>
                <w:sz w:val="22"/>
                <w:szCs w:val="22"/>
              </w:rPr>
              <w:t>8</w:t>
            </w:r>
            <w:r w:rsidR="00B51DCF" w:rsidRPr="005E3880">
              <w:rPr>
                <w:rFonts w:ascii="Century" w:hAnsi="Century"/>
                <w:color w:val="333333"/>
                <w:sz w:val="22"/>
                <w:szCs w:val="22"/>
              </w:rPr>
              <w:t xml:space="preserve"> billion </w:t>
            </w:r>
            <w:r w:rsidR="00B51DCF" w:rsidRPr="005E3880">
              <w:rPr>
                <w:rFonts w:ascii="Century" w:hAnsi="Century" w:cs="Arial"/>
                <w:color w:val="333333"/>
                <w:sz w:val="22"/>
                <w:szCs w:val="22"/>
              </w:rPr>
              <w:t>com</w:t>
            </w:r>
            <w:r w:rsidR="00186832" w:rsidRPr="005E3880">
              <w:rPr>
                <w:rFonts w:ascii="Century" w:hAnsi="Century" w:cs="Arial"/>
                <w:color w:val="333333"/>
                <w:sz w:val="22"/>
                <w:szCs w:val="22"/>
              </w:rPr>
              <w:t>pared to the previous year. T</w:t>
            </w:r>
            <w:r w:rsidR="00B51DCF" w:rsidRPr="005E3880">
              <w:rPr>
                <w:rFonts w:ascii="Century" w:hAnsi="Century" w:cs="Arial"/>
                <w:color w:val="333333"/>
                <w:sz w:val="22"/>
                <w:szCs w:val="22"/>
              </w:rPr>
              <w:t>he premium production of non-li</w:t>
            </w:r>
            <w:r w:rsidRPr="005E3880">
              <w:rPr>
                <w:rFonts w:ascii="Century" w:hAnsi="Century" w:cs="Arial"/>
                <w:color w:val="333333"/>
                <w:sz w:val="22"/>
                <w:szCs w:val="22"/>
              </w:rPr>
              <w:t>fe companies has increased by</w:t>
            </w:r>
            <w:r w:rsidR="000871A3" w:rsidRPr="005E3880">
              <w:rPr>
                <w:rFonts w:ascii="Century" w:hAnsi="Century" w:cs="Arial"/>
                <w:color w:val="333333"/>
                <w:sz w:val="22"/>
                <w:szCs w:val="22"/>
              </w:rPr>
              <w:t xml:space="preserve"> 20</w:t>
            </w:r>
            <w:r w:rsidR="00186832" w:rsidRPr="005E3880">
              <w:rPr>
                <w:rFonts w:ascii="Century" w:hAnsi="Century" w:cs="Arial"/>
                <w:color w:val="333333"/>
                <w:sz w:val="22"/>
                <w:szCs w:val="22"/>
              </w:rPr>
              <w:t>% for non life companies and</w:t>
            </w:r>
            <w:r w:rsidR="000871A3" w:rsidRPr="005E3880">
              <w:rPr>
                <w:rFonts w:ascii="Century" w:hAnsi="Century" w:cs="Arial"/>
                <w:color w:val="333333"/>
                <w:sz w:val="22"/>
                <w:szCs w:val="22"/>
              </w:rPr>
              <w:t xml:space="preserve"> 5</w:t>
            </w:r>
            <w:r w:rsidR="005E3880" w:rsidRPr="005E3880">
              <w:rPr>
                <w:rFonts w:ascii="Century" w:hAnsi="Century" w:cs="Arial"/>
                <w:color w:val="333333"/>
                <w:sz w:val="22"/>
                <w:szCs w:val="22"/>
              </w:rPr>
              <w:t>9</w:t>
            </w:r>
            <w:r w:rsidR="00186832" w:rsidRPr="005E3880">
              <w:rPr>
                <w:rFonts w:ascii="Century" w:hAnsi="Century" w:cs="Arial"/>
                <w:color w:val="333333"/>
                <w:sz w:val="22"/>
                <w:szCs w:val="22"/>
              </w:rPr>
              <w:t>%</w:t>
            </w:r>
            <w:r w:rsidR="00B51DCF" w:rsidRPr="005E3880">
              <w:rPr>
                <w:rFonts w:ascii="Century" w:hAnsi="Century" w:cs="Arial"/>
                <w:color w:val="333333"/>
                <w:sz w:val="22"/>
                <w:szCs w:val="22"/>
              </w:rPr>
              <w:t xml:space="preserve"> for the life / pension companies.</w:t>
            </w:r>
          </w:p>
        </w:tc>
      </w:tr>
      <w:tr w:rsidR="00F63DD2" w:rsidRPr="00696AA7" w14:paraId="39F9ED62" w14:textId="77777777" w:rsidTr="00CE6192">
        <w:trPr>
          <w:gridAfter w:val="2"/>
          <w:wAfter w:w="56" w:type="dxa"/>
          <w:trHeight w:val="181"/>
        </w:trPr>
        <w:tc>
          <w:tcPr>
            <w:tcW w:w="4808" w:type="dxa"/>
            <w:gridSpan w:val="2"/>
          </w:tcPr>
          <w:p w14:paraId="294F0D8C" w14:textId="77777777" w:rsidR="00B04078" w:rsidRPr="00696AA7" w:rsidRDefault="00B04078" w:rsidP="007D2D00">
            <w:pPr>
              <w:jc w:val="both"/>
              <w:rPr>
                <w:rFonts w:ascii="Century" w:hAnsi="Century"/>
                <w:sz w:val="22"/>
                <w:szCs w:val="22"/>
                <w:highlight w:val="yellow"/>
              </w:rPr>
            </w:pPr>
          </w:p>
        </w:tc>
        <w:tc>
          <w:tcPr>
            <w:tcW w:w="318" w:type="dxa"/>
            <w:gridSpan w:val="7"/>
          </w:tcPr>
          <w:p w14:paraId="58C76B74" w14:textId="77777777" w:rsidR="00F63DD2" w:rsidRPr="00696AA7" w:rsidRDefault="00F63DD2" w:rsidP="008D17FE">
            <w:pPr>
              <w:rPr>
                <w:rFonts w:ascii="Century" w:hAnsi="Century"/>
                <w:sz w:val="22"/>
                <w:szCs w:val="22"/>
                <w:highlight w:val="yellow"/>
              </w:rPr>
            </w:pPr>
          </w:p>
        </w:tc>
        <w:tc>
          <w:tcPr>
            <w:tcW w:w="4676" w:type="dxa"/>
            <w:gridSpan w:val="5"/>
          </w:tcPr>
          <w:p w14:paraId="757238CC" w14:textId="77777777" w:rsidR="00F63DD2" w:rsidRPr="00696AA7" w:rsidRDefault="00F63DD2" w:rsidP="00EE6D18">
            <w:pPr>
              <w:jc w:val="both"/>
              <w:rPr>
                <w:rFonts w:ascii="Century" w:hAnsi="Century" w:cs="Arial"/>
                <w:color w:val="333333"/>
                <w:sz w:val="22"/>
                <w:szCs w:val="22"/>
                <w:highlight w:val="yellow"/>
              </w:rPr>
            </w:pPr>
          </w:p>
        </w:tc>
      </w:tr>
      <w:tr w:rsidR="00F00A55" w:rsidRPr="00696AA7" w14:paraId="3C8D583B" w14:textId="77777777" w:rsidTr="00CE6192">
        <w:trPr>
          <w:gridAfter w:val="2"/>
          <w:wAfter w:w="56" w:type="dxa"/>
          <w:trHeight w:val="181"/>
        </w:trPr>
        <w:tc>
          <w:tcPr>
            <w:tcW w:w="9802" w:type="dxa"/>
            <w:gridSpan w:val="14"/>
          </w:tcPr>
          <w:p w14:paraId="4414AB6F" w14:textId="77777777" w:rsidR="00006EC5" w:rsidRPr="005E3880" w:rsidRDefault="002F781D" w:rsidP="002F781D">
            <w:pPr>
              <w:jc w:val="center"/>
              <w:rPr>
                <w:rFonts w:ascii="Century" w:hAnsi="Century"/>
                <w:i/>
                <w:iCs/>
                <w:color w:val="000080"/>
                <w:sz w:val="20"/>
                <w:szCs w:val="20"/>
              </w:rPr>
            </w:pPr>
            <w:r w:rsidRPr="005E3880">
              <w:rPr>
                <w:rFonts w:ascii="Century" w:hAnsi="Century"/>
                <w:b/>
                <w:color w:val="000080"/>
                <w:sz w:val="20"/>
                <w:szCs w:val="20"/>
              </w:rPr>
              <w:t xml:space="preserve">Tablo </w:t>
            </w:r>
            <w:r w:rsidR="005D0DBF" w:rsidRPr="005E3880">
              <w:rPr>
                <w:rFonts w:ascii="Century" w:hAnsi="Century"/>
                <w:b/>
                <w:color w:val="000080"/>
                <w:sz w:val="20"/>
                <w:szCs w:val="20"/>
              </w:rPr>
              <w:t>3</w:t>
            </w:r>
            <w:r w:rsidRPr="005E3880">
              <w:rPr>
                <w:rFonts w:ascii="Century" w:hAnsi="Century"/>
                <w:b/>
                <w:color w:val="000080"/>
                <w:sz w:val="20"/>
                <w:szCs w:val="20"/>
              </w:rPr>
              <w:t>.</w:t>
            </w:r>
            <w:r w:rsidR="005D0DBF" w:rsidRPr="005E3880">
              <w:rPr>
                <w:rFonts w:ascii="Century" w:hAnsi="Century"/>
                <w:b/>
                <w:color w:val="000080"/>
                <w:sz w:val="20"/>
                <w:szCs w:val="20"/>
              </w:rPr>
              <w:t>1</w:t>
            </w:r>
            <w:r w:rsidRPr="005E3880">
              <w:rPr>
                <w:rFonts w:ascii="Century" w:hAnsi="Century"/>
                <w:b/>
                <w:color w:val="000080"/>
                <w:sz w:val="20"/>
                <w:szCs w:val="20"/>
              </w:rPr>
              <w:t>.</w:t>
            </w:r>
            <w:r w:rsidR="005D0DBF" w:rsidRPr="005E3880">
              <w:rPr>
                <w:rFonts w:ascii="Century" w:hAnsi="Century"/>
                <w:b/>
                <w:color w:val="000080"/>
                <w:sz w:val="20"/>
                <w:szCs w:val="20"/>
              </w:rPr>
              <w:t>5</w:t>
            </w:r>
            <w:r w:rsidRPr="005E3880">
              <w:rPr>
                <w:rFonts w:ascii="Century" w:hAnsi="Century"/>
                <w:b/>
                <w:color w:val="000080"/>
                <w:sz w:val="20"/>
                <w:szCs w:val="20"/>
              </w:rPr>
              <w:t xml:space="preserve">: </w:t>
            </w:r>
            <w:r w:rsidRPr="005E3880">
              <w:rPr>
                <w:rFonts w:ascii="Century" w:hAnsi="Century"/>
                <w:b/>
                <w:bCs/>
                <w:color w:val="000080"/>
                <w:sz w:val="20"/>
                <w:szCs w:val="20"/>
              </w:rPr>
              <w:t xml:space="preserve">Prim Üretiminin Dağılımı – </w:t>
            </w:r>
            <w:r w:rsidRPr="005E3880">
              <w:rPr>
                <w:rFonts w:ascii="Century" w:hAnsi="Century"/>
                <w:bCs/>
                <w:i/>
                <w:color w:val="000080"/>
                <w:sz w:val="20"/>
                <w:szCs w:val="20"/>
              </w:rPr>
              <w:t xml:space="preserve">Distribution of </w:t>
            </w:r>
            <w:r w:rsidRPr="005E3880">
              <w:rPr>
                <w:rFonts w:ascii="Century" w:hAnsi="Century"/>
                <w:i/>
                <w:iCs/>
                <w:color w:val="000080"/>
                <w:sz w:val="20"/>
                <w:szCs w:val="20"/>
              </w:rPr>
              <w:t>Premium Volume</w:t>
            </w:r>
          </w:p>
          <w:p w14:paraId="68018B34" w14:textId="77777777" w:rsidR="00006EC5" w:rsidRPr="005E3880" w:rsidRDefault="005E3880" w:rsidP="002F781D">
            <w:pPr>
              <w:jc w:val="center"/>
              <w:rPr>
                <w:rFonts w:ascii="Century" w:hAnsi="Century"/>
                <w:i/>
                <w:iCs/>
                <w:color w:val="000080"/>
                <w:sz w:val="20"/>
                <w:szCs w:val="20"/>
              </w:rPr>
            </w:pPr>
            <w:r w:rsidRPr="005E3880">
              <w:rPr>
                <w:rFonts w:ascii="Century" w:hAnsi="Century"/>
                <w:i/>
                <w:iCs/>
                <w:noProof/>
                <w:color w:val="000080"/>
                <w:sz w:val="20"/>
                <w:szCs w:val="20"/>
                <w:lang w:val="tr-TR" w:eastAsia="tr-TR"/>
              </w:rPr>
              <w:drawing>
                <wp:inline distT="0" distB="0" distL="0" distR="0" wp14:anchorId="00E0701D" wp14:editId="3D39C7A0">
                  <wp:extent cx="6086901" cy="1692322"/>
                  <wp:effectExtent l="0" t="0" r="9525" b="317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87110" cy="1692380"/>
                          </a:xfrm>
                          <a:prstGeom prst="rect">
                            <a:avLst/>
                          </a:prstGeom>
                          <a:noFill/>
                          <a:ln>
                            <a:noFill/>
                          </a:ln>
                        </pic:spPr>
                      </pic:pic>
                    </a:graphicData>
                  </a:graphic>
                </wp:inline>
              </w:drawing>
            </w:r>
          </w:p>
          <w:p w14:paraId="1E46277A" w14:textId="77777777" w:rsidR="002F781D" w:rsidRPr="005E3880" w:rsidRDefault="002F781D" w:rsidP="00006EC5">
            <w:pPr>
              <w:jc w:val="center"/>
              <w:rPr>
                <w:rFonts w:ascii="Century" w:hAnsi="Century"/>
                <w:i/>
                <w:iCs/>
                <w:color w:val="000080"/>
                <w:sz w:val="20"/>
                <w:szCs w:val="20"/>
              </w:rPr>
            </w:pPr>
          </w:p>
          <w:p w14:paraId="04654825" w14:textId="77777777" w:rsidR="00006EC5" w:rsidRPr="005E3880" w:rsidRDefault="00006EC5" w:rsidP="00006EC5">
            <w:pPr>
              <w:jc w:val="center"/>
              <w:rPr>
                <w:rFonts w:ascii="Century" w:hAnsi="Century"/>
                <w:i/>
                <w:iCs/>
                <w:color w:val="000080"/>
                <w:sz w:val="20"/>
                <w:szCs w:val="20"/>
              </w:rPr>
            </w:pPr>
          </w:p>
        </w:tc>
      </w:tr>
      <w:tr w:rsidR="00F63DD2" w:rsidRPr="00696AA7" w14:paraId="36E84BD6" w14:textId="77777777" w:rsidTr="00CE6192">
        <w:trPr>
          <w:gridAfter w:val="2"/>
          <w:wAfter w:w="56" w:type="dxa"/>
          <w:trHeight w:val="181"/>
        </w:trPr>
        <w:tc>
          <w:tcPr>
            <w:tcW w:w="4808" w:type="dxa"/>
            <w:gridSpan w:val="2"/>
          </w:tcPr>
          <w:p w14:paraId="157EB065" w14:textId="77777777" w:rsidR="00832175" w:rsidRPr="005E3880" w:rsidRDefault="00832175" w:rsidP="00832175">
            <w:pPr>
              <w:pStyle w:val="GvdeMetniGirintisi2"/>
              <w:tabs>
                <w:tab w:val="left" w:pos="1440"/>
              </w:tabs>
              <w:spacing w:after="0" w:line="240" w:lineRule="auto"/>
              <w:ind w:left="0"/>
              <w:jc w:val="both"/>
              <w:rPr>
                <w:rFonts w:ascii="Century" w:hAnsi="Century"/>
                <w:color w:val="000000"/>
                <w:sz w:val="22"/>
                <w:szCs w:val="22"/>
              </w:rPr>
            </w:pPr>
            <w:r w:rsidRPr="005E3880">
              <w:rPr>
                <w:rFonts w:ascii="Century" w:hAnsi="Century"/>
                <w:color w:val="000000"/>
                <w:sz w:val="22"/>
                <w:szCs w:val="22"/>
              </w:rPr>
              <w:t>Ülkemizde prim üretim kaynakları içinde sigorta acenteleri büyük bir ağırlığa sahiptir. 201</w:t>
            </w:r>
            <w:r w:rsidR="005E3880" w:rsidRPr="005E3880">
              <w:rPr>
                <w:rFonts w:ascii="Century" w:hAnsi="Century"/>
                <w:color w:val="000000"/>
                <w:sz w:val="22"/>
                <w:szCs w:val="22"/>
              </w:rPr>
              <w:t>9</w:t>
            </w:r>
            <w:r w:rsidRPr="005E3880">
              <w:rPr>
                <w:rFonts w:ascii="Century" w:hAnsi="Century"/>
                <w:color w:val="000000"/>
                <w:sz w:val="22"/>
                <w:szCs w:val="22"/>
              </w:rPr>
              <w:t xml:space="preserve"> yılında </w:t>
            </w:r>
            <w:r w:rsidR="0050247A" w:rsidRPr="005E3880">
              <w:rPr>
                <w:rFonts w:ascii="Century" w:hAnsi="Century"/>
                <w:color w:val="000000"/>
                <w:sz w:val="22"/>
                <w:szCs w:val="22"/>
              </w:rPr>
              <w:t>dire</w:t>
            </w:r>
            <w:r w:rsidR="00393579" w:rsidRPr="005E3880">
              <w:rPr>
                <w:rFonts w:ascii="Century" w:hAnsi="Century"/>
                <w:color w:val="000000"/>
                <w:sz w:val="22"/>
                <w:szCs w:val="22"/>
              </w:rPr>
              <w:t>k</w:t>
            </w:r>
            <w:r w:rsidR="005E3880" w:rsidRPr="005E3880">
              <w:rPr>
                <w:rFonts w:ascii="Century" w:hAnsi="Century"/>
                <w:color w:val="000000"/>
                <w:sz w:val="22"/>
                <w:szCs w:val="22"/>
              </w:rPr>
              <w:t>t prim üretiminin %56</w:t>
            </w:r>
            <w:r w:rsidR="005959E3" w:rsidRPr="005E3880">
              <w:rPr>
                <w:rFonts w:ascii="Century" w:hAnsi="Century"/>
                <w:color w:val="000000"/>
                <w:sz w:val="22"/>
                <w:szCs w:val="22"/>
              </w:rPr>
              <w:t>’</w:t>
            </w:r>
            <w:r w:rsidR="005E3880" w:rsidRPr="005E3880">
              <w:rPr>
                <w:rFonts w:ascii="Century" w:hAnsi="Century"/>
                <w:color w:val="000000"/>
                <w:sz w:val="22"/>
                <w:szCs w:val="22"/>
              </w:rPr>
              <w:t>sı özel acenteler, %29</w:t>
            </w:r>
            <w:r w:rsidRPr="005E3880">
              <w:rPr>
                <w:rFonts w:ascii="Century" w:hAnsi="Century"/>
                <w:color w:val="000000"/>
                <w:sz w:val="22"/>
                <w:szCs w:val="22"/>
              </w:rPr>
              <w:t>’</w:t>
            </w:r>
            <w:r w:rsidR="005E3880" w:rsidRPr="005E3880">
              <w:rPr>
                <w:rFonts w:ascii="Century" w:hAnsi="Century"/>
                <w:color w:val="000000"/>
                <w:sz w:val="22"/>
                <w:szCs w:val="22"/>
              </w:rPr>
              <w:t>u</w:t>
            </w:r>
            <w:r w:rsidR="0050247A" w:rsidRPr="005E3880">
              <w:rPr>
                <w:rFonts w:ascii="Century" w:hAnsi="Century"/>
                <w:color w:val="000000"/>
                <w:sz w:val="22"/>
                <w:szCs w:val="22"/>
              </w:rPr>
              <w:t xml:space="preserve"> banka acenteleri ve %1</w:t>
            </w:r>
            <w:r w:rsidR="005E3880" w:rsidRPr="005E3880">
              <w:rPr>
                <w:rFonts w:ascii="Century" w:hAnsi="Century"/>
                <w:color w:val="000000"/>
                <w:sz w:val="22"/>
                <w:szCs w:val="22"/>
              </w:rPr>
              <w:t>1</w:t>
            </w:r>
            <w:r w:rsidR="0050247A" w:rsidRPr="005E3880">
              <w:rPr>
                <w:rFonts w:ascii="Century" w:hAnsi="Century"/>
                <w:color w:val="000000"/>
                <w:sz w:val="22"/>
                <w:szCs w:val="22"/>
              </w:rPr>
              <w:t>’i brokerler aracılığıyla, %4</w:t>
            </w:r>
            <w:r w:rsidRPr="005E3880">
              <w:rPr>
                <w:rFonts w:ascii="Century" w:hAnsi="Century"/>
                <w:color w:val="000000"/>
                <w:sz w:val="22"/>
                <w:szCs w:val="22"/>
              </w:rPr>
              <w:t>’</w:t>
            </w:r>
            <w:r w:rsidR="005959E3" w:rsidRPr="005E3880">
              <w:rPr>
                <w:rFonts w:ascii="Century" w:hAnsi="Century"/>
                <w:color w:val="000000"/>
                <w:sz w:val="22"/>
                <w:szCs w:val="22"/>
              </w:rPr>
              <w:t>ü</w:t>
            </w:r>
            <w:r w:rsidRPr="005E3880">
              <w:rPr>
                <w:rFonts w:ascii="Century" w:hAnsi="Century"/>
                <w:color w:val="000000"/>
                <w:sz w:val="22"/>
                <w:szCs w:val="22"/>
              </w:rPr>
              <w:t xml:space="preserve"> ise doğrudan şirketler tarafından gerçekleştirilmiştir. </w:t>
            </w:r>
          </w:p>
          <w:p w14:paraId="3841C7D1" w14:textId="77777777" w:rsidR="00832175" w:rsidRPr="005E3880" w:rsidRDefault="00832175" w:rsidP="00832175">
            <w:pPr>
              <w:pStyle w:val="GvdeMetniGirintisi2"/>
              <w:tabs>
                <w:tab w:val="left" w:pos="1440"/>
              </w:tabs>
              <w:spacing w:after="0" w:line="240" w:lineRule="auto"/>
              <w:ind w:left="0"/>
              <w:jc w:val="both"/>
              <w:rPr>
                <w:rFonts w:ascii="Century" w:hAnsi="Century"/>
                <w:color w:val="000000"/>
                <w:sz w:val="22"/>
                <w:szCs w:val="22"/>
              </w:rPr>
            </w:pPr>
          </w:p>
          <w:p w14:paraId="4E9B6E72" w14:textId="77777777" w:rsidR="00832175" w:rsidRPr="005E3880" w:rsidRDefault="00832175" w:rsidP="00832175">
            <w:pPr>
              <w:pStyle w:val="GvdeMetniGirintisi2"/>
              <w:tabs>
                <w:tab w:val="left" w:pos="1440"/>
              </w:tabs>
              <w:spacing w:after="0" w:line="240" w:lineRule="auto"/>
              <w:ind w:left="0"/>
              <w:jc w:val="both"/>
              <w:rPr>
                <w:rFonts w:ascii="Century" w:hAnsi="Century"/>
                <w:color w:val="000000"/>
                <w:sz w:val="16"/>
                <w:szCs w:val="16"/>
              </w:rPr>
            </w:pPr>
            <w:r w:rsidRPr="005E3880">
              <w:rPr>
                <w:rFonts w:ascii="Century" w:hAnsi="Century"/>
                <w:color w:val="000000"/>
                <w:sz w:val="22"/>
                <w:szCs w:val="22"/>
              </w:rPr>
              <w:t>Aşağıdaki grafikte, sektör prim üretiminin son beş yıllık dönemde üretim kanalları bazında dağılımı verilmiştir.</w:t>
            </w:r>
          </w:p>
          <w:p w14:paraId="3BE8FD3B" w14:textId="77777777" w:rsidR="00F63DD2" w:rsidRPr="005E3880" w:rsidRDefault="00F63DD2" w:rsidP="007D2D00">
            <w:pPr>
              <w:jc w:val="both"/>
              <w:rPr>
                <w:rFonts w:ascii="Century" w:hAnsi="Century"/>
                <w:sz w:val="22"/>
                <w:szCs w:val="22"/>
              </w:rPr>
            </w:pPr>
          </w:p>
          <w:p w14:paraId="744796E6" w14:textId="77777777" w:rsidR="0054321D" w:rsidRPr="005E3880" w:rsidRDefault="0054321D" w:rsidP="007D2D00">
            <w:pPr>
              <w:jc w:val="both"/>
              <w:rPr>
                <w:rFonts w:ascii="Century" w:hAnsi="Century"/>
                <w:sz w:val="22"/>
                <w:szCs w:val="22"/>
              </w:rPr>
            </w:pPr>
          </w:p>
          <w:p w14:paraId="7974E6EB" w14:textId="77777777" w:rsidR="0054321D" w:rsidRPr="005E3880" w:rsidRDefault="0054321D" w:rsidP="007D2D00">
            <w:pPr>
              <w:jc w:val="both"/>
              <w:rPr>
                <w:rFonts w:ascii="Century" w:hAnsi="Century"/>
                <w:sz w:val="22"/>
                <w:szCs w:val="22"/>
              </w:rPr>
            </w:pPr>
          </w:p>
          <w:p w14:paraId="14CBBED5" w14:textId="77777777" w:rsidR="0054321D" w:rsidRPr="005E3880" w:rsidRDefault="0054321D" w:rsidP="007D2D00">
            <w:pPr>
              <w:jc w:val="both"/>
              <w:rPr>
                <w:rFonts w:ascii="Century" w:hAnsi="Century"/>
                <w:sz w:val="22"/>
                <w:szCs w:val="22"/>
              </w:rPr>
            </w:pPr>
          </w:p>
          <w:p w14:paraId="6764B5C9" w14:textId="77777777" w:rsidR="0054321D" w:rsidRPr="005E3880" w:rsidRDefault="0054321D" w:rsidP="007D2D00">
            <w:pPr>
              <w:jc w:val="both"/>
              <w:rPr>
                <w:rFonts w:ascii="Century" w:hAnsi="Century"/>
                <w:sz w:val="22"/>
                <w:szCs w:val="22"/>
              </w:rPr>
            </w:pPr>
          </w:p>
          <w:p w14:paraId="1D9EDA01" w14:textId="77777777" w:rsidR="0054321D" w:rsidRPr="005E3880" w:rsidRDefault="0054321D" w:rsidP="007D2D00">
            <w:pPr>
              <w:jc w:val="both"/>
              <w:rPr>
                <w:rFonts w:ascii="Century" w:hAnsi="Century"/>
                <w:sz w:val="22"/>
                <w:szCs w:val="22"/>
              </w:rPr>
            </w:pPr>
          </w:p>
          <w:p w14:paraId="721E271C" w14:textId="77777777" w:rsidR="0054321D" w:rsidRPr="005E3880" w:rsidRDefault="0054321D" w:rsidP="007D2D00">
            <w:pPr>
              <w:jc w:val="both"/>
              <w:rPr>
                <w:rFonts w:ascii="Century" w:hAnsi="Century"/>
                <w:sz w:val="22"/>
                <w:szCs w:val="22"/>
              </w:rPr>
            </w:pPr>
          </w:p>
          <w:p w14:paraId="09CF59B5" w14:textId="77777777" w:rsidR="0054321D" w:rsidRPr="005E3880" w:rsidRDefault="0054321D" w:rsidP="007D2D00">
            <w:pPr>
              <w:jc w:val="both"/>
              <w:rPr>
                <w:rFonts w:ascii="Century" w:hAnsi="Century"/>
                <w:sz w:val="22"/>
                <w:szCs w:val="22"/>
              </w:rPr>
            </w:pPr>
          </w:p>
          <w:p w14:paraId="72B12408" w14:textId="77777777" w:rsidR="0054321D" w:rsidRPr="005E3880" w:rsidRDefault="0054321D" w:rsidP="007D2D00">
            <w:pPr>
              <w:jc w:val="both"/>
              <w:rPr>
                <w:rFonts w:ascii="Century" w:hAnsi="Century"/>
                <w:sz w:val="22"/>
                <w:szCs w:val="22"/>
              </w:rPr>
            </w:pPr>
          </w:p>
          <w:p w14:paraId="10C0385A" w14:textId="77777777" w:rsidR="0054321D" w:rsidRPr="005E3880" w:rsidRDefault="0054321D" w:rsidP="007D2D00">
            <w:pPr>
              <w:jc w:val="both"/>
              <w:rPr>
                <w:rFonts w:ascii="Century" w:hAnsi="Century"/>
                <w:sz w:val="22"/>
                <w:szCs w:val="22"/>
              </w:rPr>
            </w:pPr>
          </w:p>
          <w:p w14:paraId="393E8879" w14:textId="77777777" w:rsidR="0054321D" w:rsidRPr="005E3880" w:rsidRDefault="0054321D" w:rsidP="007D2D00">
            <w:pPr>
              <w:jc w:val="both"/>
              <w:rPr>
                <w:rFonts w:ascii="Century" w:hAnsi="Century"/>
                <w:sz w:val="22"/>
                <w:szCs w:val="22"/>
              </w:rPr>
            </w:pPr>
          </w:p>
          <w:p w14:paraId="2F065124" w14:textId="77777777" w:rsidR="0054321D" w:rsidRPr="005E3880" w:rsidRDefault="0054321D" w:rsidP="007D2D00">
            <w:pPr>
              <w:jc w:val="both"/>
              <w:rPr>
                <w:rFonts w:ascii="Century" w:hAnsi="Century"/>
                <w:sz w:val="22"/>
                <w:szCs w:val="22"/>
              </w:rPr>
            </w:pPr>
          </w:p>
          <w:p w14:paraId="20639AFC" w14:textId="77777777" w:rsidR="0054321D" w:rsidRPr="005E3880" w:rsidRDefault="0054321D" w:rsidP="007D2D00">
            <w:pPr>
              <w:jc w:val="both"/>
              <w:rPr>
                <w:rFonts w:ascii="Century" w:hAnsi="Century"/>
                <w:sz w:val="22"/>
                <w:szCs w:val="22"/>
              </w:rPr>
            </w:pPr>
          </w:p>
          <w:p w14:paraId="283D8546" w14:textId="77777777" w:rsidR="0054321D" w:rsidRPr="005E3880" w:rsidRDefault="0054321D" w:rsidP="007D2D00">
            <w:pPr>
              <w:jc w:val="both"/>
              <w:rPr>
                <w:rFonts w:ascii="Century" w:hAnsi="Century"/>
                <w:sz w:val="22"/>
                <w:szCs w:val="22"/>
              </w:rPr>
            </w:pPr>
          </w:p>
          <w:p w14:paraId="23C1615E" w14:textId="77777777" w:rsidR="005E3880" w:rsidRDefault="005E3880" w:rsidP="007D2D00">
            <w:pPr>
              <w:jc w:val="both"/>
              <w:rPr>
                <w:rFonts w:ascii="Century" w:hAnsi="Century"/>
                <w:sz w:val="22"/>
                <w:szCs w:val="22"/>
              </w:rPr>
            </w:pPr>
          </w:p>
          <w:p w14:paraId="1EE9BA4B" w14:textId="77777777" w:rsidR="00581F53" w:rsidRPr="005E3880" w:rsidRDefault="00581F53" w:rsidP="007D2D00">
            <w:pPr>
              <w:jc w:val="both"/>
              <w:rPr>
                <w:rFonts w:ascii="Century" w:hAnsi="Century"/>
                <w:sz w:val="22"/>
                <w:szCs w:val="22"/>
              </w:rPr>
            </w:pPr>
          </w:p>
          <w:p w14:paraId="4CC11529" w14:textId="77777777" w:rsidR="005E3880" w:rsidRPr="005E3880" w:rsidRDefault="005E3880" w:rsidP="007D2D00">
            <w:pPr>
              <w:jc w:val="both"/>
              <w:rPr>
                <w:rFonts w:ascii="Century" w:hAnsi="Century"/>
                <w:sz w:val="22"/>
                <w:szCs w:val="22"/>
              </w:rPr>
            </w:pPr>
          </w:p>
          <w:p w14:paraId="2655A0B6" w14:textId="77777777" w:rsidR="0054321D" w:rsidRPr="005E3880" w:rsidRDefault="0054321D" w:rsidP="007D2D00">
            <w:pPr>
              <w:jc w:val="both"/>
              <w:rPr>
                <w:rFonts w:ascii="Century" w:hAnsi="Century"/>
                <w:sz w:val="22"/>
                <w:szCs w:val="22"/>
              </w:rPr>
            </w:pPr>
          </w:p>
        </w:tc>
        <w:tc>
          <w:tcPr>
            <w:tcW w:w="318" w:type="dxa"/>
            <w:gridSpan w:val="7"/>
          </w:tcPr>
          <w:p w14:paraId="3E031F4A" w14:textId="77777777" w:rsidR="00F63DD2" w:rsidRPr="00696AA7" w:rsidRDefault="00F63DD2" w:rsidP="008D17FE">
            <w:pPr>
              <w:rPr>
                <w:rFonts w:ascii="Century" w:hAnsi="Century"/>
                <w:sz w:val="22"/>
                <w:szCs w:val="22"/>
                <w:highlight w:val="yellow"/>
              </w:rPr>
            </w:pPr>
          </w:p>
        </w:tc>
        <w:tc>
          <w:tcPr>
            <w:tcW w:w="4676" w:type="dxa"/>
            <w:gridSpan w:val="5"/>
          </w:tcPr>
          <w:p w14:paraId="18D42411" w14:textId="77777777" w:rsidR="00832175" w:rsidRPr="005E3880" w:rsidRDefault="00832175" w:rsidP="00832175">
            <w:pPr>
              <w:jc w:val="both"/>
              <w:rPr>
                <w:rFonts w:ascii="Century" w:hAnsi="Century" w:cs="Arial"/>
                <w:color w:val="333333"/>
                <w:sz w:val="22"/>
                <w:szCs w:val="22"/>
              </w:rPr>
            </w:pPr>
            <w:r w:rsidRPr="005E3880">
              <w:rPr>
                <w:rFonts w:ascii="Century" w:hAnsi="Century" w:cs="Arial"/>
                <w:color w:val="333333"/>
                <w:sz w:val="22"/>
                <w:szCs w:val="22"/>
              </w:rPr>
              <w:t>In Turkey, private insurance agents have a significant weight in distribution channel</w:t>
            </w:r>
            <w:r w:rsidR="009D1650" w:rsidRPr="005E3880">
              <w:rPr>
                <w:rFonts w:ascii="Century" w:hAnsi="Century" w:cs="Arial"/>
                <w:color w:val="333333"/>
                <w:sz w:val="22"/>
                <w:szCs w:val="22"/>
              </w:rPr>
              <w:t>s</w:t>
            </w:r>
            <w:r w:rsidRPr="005E3880">
              <w:rPr>
                <w:rFonts w:ascii="Century" w:hAnsi="Century" w:cs="Arial"/>
                <w:color w:val="333333"/>
                <w:sz w:val="22"/>
                <w:szCs w:val="22"/>
              </w:rPr>
              <w:t xml:space="preserve">. They produced </w:t>
            </w:r>
            <w:r w:rsidR="0050247A" w:rsidRPr="005E3880">
              <w:rPr>
                <w:rFonts w:ascii="Century" w:hAnsi="Century" w:cs="Arial"/>
                <w:color w:val="333333"/>
                <w:sz w:val="22"/>
                <w:szCs w:val="22"/>
              </w:rPr>
              <w:t>5</w:t>
            </w:r>
            <w:r w:rsidR="005E3880" w:rsidRPr="005E3880">
              <w:rPr>
                <w:rFonts w:ascii="Century" w:hAnsi="Century" w:cs="Arial"/>
                <w:color w:val="333333"/>
                <w:sz w:val="22"/>
                <w:szCs w:val="22"/>
              </w:rPr>
              <w:t>6</w:t>
            </w:r>
            <w:r w:rsidR="00186832" w:rsidRPr="005E3880">
              <w:rPr>
                <w:rFonts w:ascii="Century" w:hAnsi="Century" w:cs="Arial"/>
                <w:color w:val="333333"/>
                <w:sz w:val="22"/>
                <w:szCs w:val="22"/>
              </w:rPr>
              <w:t>%</w:t>
            </w:r>
            <w:r w:rsidRPr="005E3880">
              <w:rPr>
                <w:rFonts w:ascii="Century" w:hAnsi="Century" w:cs="Arial"/>
                <w:color w:val="333333"/>
                <w:sz w:val="22"/>
                <w:szCs w:val="22"/>
              </w:rPr>
              <w:t xml:space="preserve"> of </w:t>
            </w:r>
            <w:r w:rsidR="0050247A" w:rsidRPr="005E3880">
              <w:rPr>
                <w:rFonts w:ascii="Century" w:hAnsi="Century" w:cs="Arial"/>
                <w:color w:val="333333"/>
                <w:sz w:val="22"/>
                <w:szCs w:val="22"/>
              </w:rPr>
              <w:t>direct</w:t>
            </w:r>
            <w:r w:rsidRPr="005E3880">
              <w:rPr>
                <w:rFonts w:ascii="Century" w:hAnsi="Century" w:cs="Arial"/>
                <w:color w:val="333333"/>
                <w:sz w:val="22"/>
                <w:szCs w:val="22"/>
              </w:rPr>
              <w:t xml:space="preserve"> premium in 201</w:t>
            </w:r>
            <w:r w:rsidR="005E3880" w:rsidRPr="005E3880">
              <w:rPr>
                <w:rFonts w:ascii="Century" w:hAnsi="Century" w:cs="Arial"/>
                <w:color w:val="333333"/>
                <w:sz w:val="22"/>
                <w:szCs w:val="22"/>
              </w:rPr>
              <w:t>9</w:t>
            </w:r>
            <w:r w:rsidRPr="005E3880">
              <w:rPr>
                <w:rFonts w:ascii="Century" w:hAnsi="Century" w:cs="Arial"/>
                <w:color w:val="333333"/>
                <w:sz w:val="22"/>
                <w:szCs w:val="22"/>
              </w:rPr>
              <w:t xml:space="preserve"> while banking agenc</w:t>
            </w:r>
            <w:r w:rsidR="005E3880" w:rsidRPr="005E3880">
              <w:rPr>
                <w:rFonts w:ascii="Century" w:hAnsi="Century" w:cs="Arial"/>
                <w:color w:val="333333"/>
                <w:sz w:val="22"/>
                <w:szCs w:val="22"/>
              </w:rPr>
              <w:t>ies and brokers had a share of 29</w:t>
            </w:r>
            <w:r w:rsidR="00186832" w:rsidRPr="005E3880">
              <w:rPr>
                <w:rFonts w:ascii="Century" w:hAnsi="Century" w:cs="Arial"/>
                <w:color w:val="333333"/>
                <w:sz w:val="22"/>
                <w:szCs w:val="22"/>
              </w:rPr>
              <w:t>%</w:t>
            </w:r>
            <w:r w:rsidRPr="005E3880">
              <w:rPr>
                <w:rFonts w:ascii="Century" w:hAnsi="Century" w:cs="Arial"/>
                <w:color w:val="333333"/>
                <w:sz w:val="22"/>
                <w:szCs w:val="22"/>
              </w:rPr>
              <w:t xml:space="preserve"> and 1</w:t>
            </w:r>
            <w:r w:rsidR="005E3880" w:rsidRPr="005E3880">
              <w:rPr>
                <w:rFonts w:ascii="Century" w:hAnsi="Century" w:cs="Arial"/>
                <w:color w:val="333333"/>
                <w:sz w:val="22"/>
                <w:szCs w:val="22"/>
              </w:rPr>
              <w:t>1</w:t>
            </w:r>
            <w:r w:rsidR="00186832" w:rsidRPr="005E3880">
              <w:rPr>
                <w:rFonts w:ascii="Century" w:hAnsi="Century" w:cs="Arial"/>
                <w:color w:val="333333"/>
                <w:sz w:val="22"/>
                <w:szCs w:val="22"/>
              </w:rPr>
              <w:t>%</w:t>
            </w:r>
            <w:r w:rsidR="0050247A" w:rsidRPr="005E3880">
              <w:rPr>
                <w:rFonts w:ascii="Century" w:hAnsi="Century" w:cs="Arial"/>
                <w:color w:val="333333"/>
                <w:sz w:val="22"/>
                <w:szCs w:val="22"/>
              </w:rPr>
              <w:t xml:space="preserve">, respectively. </w:t>
            </w:r>
            <w:r w:rsidR="0055571F" w:rsidRPr="005E3880">
              <w:rPr>
                <w:rFonts w:ascii="Century" w:hAnsi="Century" w:cs="Arial"/>
                <w:color w:val="333333"/>
                <w:sz w:val="22"/>
                <w:szCs w:val="22"/>
              </w:rPr>
              <w:t xml:space="preserve">The </w:t>
            </w:r>
            <w:r w:rsidR="005959E3" w:rsidRPr="005E3880">
              <w:rPr>
                <w:rFonts w:ascii="Century" w:hAnsi="Century" w:cs="Arial"/>
                <w:color w:val="333333"/>
                <w:sz w:val="22"/>
                <w:szCs w:val="22"/>
              </w:rPr>
              <w:t>4</w:t>
            </w:r>
            <w:r w:rsidR="00186832" w:rsidRPr="005E3880">
              <w:rPr>
                <w:rFonts w:ascii="Century" w:hAnsi="Century" w:cs="Arial"/>
                <w:color w:val="333333"/>
                <w:sz w:val="22"/>
                <w:szCs w:val="22"/>
              </w:rPr>
              <w:t>%</w:t>
            </w:r>
            <w:r w:rsidRPr="005E3880">
              <w:rPr>
                <w:rFonts w:ascii="Century" w:hAnsi="Century" w:cs="Arial"/>
                <w:color w:val="333333"/>
                <w:sz w:val="22"/>
                <w:szCs w:val="22"/>
              </w:rPr>
              <w:t xml:space="preserve"> of total premium was generated by the companies </w:t>
            </w:r>
            <w:r w:rsidR="005D1917" w:rsidRPr="005E3880">
              <w:rPr>
                <w:rFonts w:ascii="Century" w:hAnsi="Century" w:cs="Arial"/>
                <w:color w:val="333333"/>
                <w:sz w:val="22"/>
                <w:szCs w:val="22"/>
              </w:rPr>
              <w:t>as direct production.</w:t>
            </w:r>
          </w:p>
          <w:p w14:paraId="1D784CE9" w14:textId="77777777" w:rsidR="00832175" w:rsidRPr="005E3880" w:rsidRDefault="00832175" w:rsidP="00832175">
            <w:pPr>
              <w:jc w:val="both"/>
              <w:rPr>
                <w:rFonts w:ascii="Century" w:hAnsi="Century" w:cs="Arial"/>
                <w:color w:val="333333"/>
                <w:sz w:val="22"/>
                <w:szCs w:val="22"/>
              </w:rPr>
            </w:pPr>
          </w:p>
          <w:p w14:paraId="2B2B4AFB" w14:textId="77777777" w:rsidR="00DA11AD" w:rsidRPr="00696AA7" w:rsidRDefault="00832175" w:rsidP="00832175">
            <w:pPr>
              <w:jc w:val="both"/>
              <w:rPr>
                <w:rFonts w:ascii="Century" w:hAnsi="Century" w:cs="Arial"/>
                <w:color w:val="333333"/>
                <w:sz w:val="22"/>
                <w:szCs w:val="22"/>
                <w:highlight w:val="yellow"/>
              </w:rPr>
            </w:pPr>
            <w:r w:rsidRPr="005E3880">
              <w:rPr>
                <w:rFonts w:ascii="Century" w:hAnsi="Century" w:cs="Arial"/>
                <w:color w:val="333333"/>
                <w:sz w:val="22"/>
                <w:szCs w:val="22"/>
              </w:rPr>
              <w:t xml:space="preserve">The following table </w:t>
            </w:r>
            <w:r w:rsidR="005D1917" w:rsidRPr="005E3880">
              <w:rPr>
                <w:rFonts w:ascii="Century" w:hAnsi="Century" w:cs="Arial"/>
                <w:color w:val="333333"/>
                <w:sz w:val="22"/>
                <w:szCs w:val="22"/>
              </w:rPr>
              <w:t>re</w:t>
            </w:r>
            <w:r w:rsidRPr="005E3880">
              <w:rPr>
                <w:rFonts w:ascii="Century" w:hAnsi="Century" w:cs="Arial"/>
                <w:color w:val="333333"/>
                <w:sz w:val="22"/>
                <w:szCs w:val="22"/>
              </w:rPr>
              <w:t>presents the premium production shares.</w:t>
            </w:r>
          </w:p>
        </w:tc>
      </w:tr>
      <w:tr w:rsidR="008C52ED" w:rsidRPr="00696AA7" w14:paraId="159CC807" w14:textId="77777777" w:rsidTr="00CE6192">
        <w:trPr>
          <w:gridAfter w:val="2"/>
          <w:wAfter w:w="56" w:type="dxa"/>
          <w:trHeight w:val="181"/>
        </w:trPr>
        <w:tc>
          <w:tcPr>
            <w:tcW w:w="9802" w:type="dxa"/>
            <w:gridSpan w:val="14"/>
          </w:tcPr>
          <w:p w14:paraId="08B2239E" w14:textId="77777777" w:rsidR="008C52ED" w:rsidRPr="005E3880" w:rsidRDefault="008C52ED" w:rsidP="008C52ED">
            <w:pPr>
              <w:pStyle w:val="ResimYazs"/>
              <w:jc w:val="center"/>
              <w:rPr>
                <w:rFonts w:ascii="Century" w:hAnsi="Century"/>
                <w:bCs w:val="0"/>
                <w:color w:val="000080"/>
              </w:rPr>
            </w:pPr>
            <w:r w:rsidRPr="005E3880">
              <w:rPr>
                <w:rFonts w:ascii="Century" w:hAnsi="Century"/>
                <w:color w:val="000080"/>
              </w:rPr>
              <w:t xml:space="preserve">Grafik </w:t>
            </w:r>
            <w:r w:rsidR="005D0DBF" w:rsidRPr="005E3880">
              <w:rPr>
                <w:rFonts w:ascii="Century" w:hAnsi="Century"/>
                <w:color w:val="000080"/>
              </w:rPr>
              <w:t>3</w:t>
            </w:r>
            <w:r w:rsidRPr="005E3880">
              <w:rPr>
                <w:rFonts w:ascii="Century" w:hAnsi="Century"/>
                <w:color w:val="000080"/>
              </w:rPr>
              <w:t>.</w:t>
            </w:r>
            <w:r w:rsidR="005D0DBF" w:rsidRPr="005E3880">
              <w:rPr>
                <w:rFonts w:ascii="Century" w:hAnsi="Century"/>
                <w:color w:val="000080"/>
              </w:rPr>
              <w:t>1</w:t>
            </w:r>
            <w:r w:rsidRPr="005E3880">
              <w:rPr>
                <w:rFonts w:ascii="Century" w:hAnsi="Century"/>
                <w:color w:val="000080"/>
              </w:rPr>
              <w:t>.</w:t>
            </w:r>
            <w:r w:rsidR="005D0DBF" w:rsidRPr="005E3880">
              <w:rPr>
                <w:rFonts w:ascii="Century" w:hAnsi="Century"/>
                <w:color w:val="000080"/>
              </w:rPr>
              <w:t>6</w:t>
            </w:r>
            <w:r w:rsidRPr="005E3880">
              <w:rPr>
                <w:rFonts w:ascii="Century" w:hAnsi="Century"/>
                <w:color w:val="000080"/>
              </w:rPr>
              <w:t xml:space="preserve">: </w:t>
            </w:r>
            <w:r w:rsidRPr="005E3880">
              <w:rPr>
                <w:rFonts w:ascii="Century" w:hAnsi="Century"/>
                <w:bCs w:val="0"/>
                <w:color w:val="000080"/>
              </w:rPr>
              <w:t xml:space="preserve">Üretim Kaynaklarının </w:t>
            </w:r>
            <w:r w:rsidR="002B6ED9" w:rsidRPr="005E3880">
              <w:rPr>
                <w:rFonts w:ascii="Century" w:hAnsi="Century"/>
                <w:bCs w:val="0"/>
                <w:color w:val="000080"/>
              </w:rPr>
              <w:t xml:space="preserve">Direkt </w:t>
            </w:r>
            <w:r w:rsidRPr="005E3880">
              <w:rPr>
                <w:rFonts w:ascii="Century" w:hAnsi="Century"/>
                <w:bCs w:val="0"/>
                <w:color w:val="000080"/>
              </w:rPr>
              <w:t>Prim Üretimi İçindeki Payları</w:t>
            </w:r>
          </w:p>
          <w:p w14:paraId="350D13D4" w14:textId="77777777" w:rsidR="008C52ED" w:rsidRPr="005E3880" w:rsidRDefault="008C52ED" w:rsidP="008C52ED">
            <w:pPr>
              <w:pStyle w:val="ResimYazs"/>
              <w:jc w:val="center"/>
              <w:rPr>
                <w:rFonts w:ascii="Century" w:hAnsi="Century"/>
                <w:b w:val="0"/>
                <w:i/>
                <w:iCs/>
                <w:color w:val="000080"/>
              </w:rPr>
            </w:pPr>
            <w:r w:rsidRPr="005E3880">
              <w:rPr>
                <w:rFonts w:ascii="Century" w:hAnsi="Century"/>
                <w:b w:val="0"/>
                <w:i/>
                <w:iCs/>
                <w:color w:val="000080"/>
              </w:rPr>
              <w:t xml:space="preserve">Share of Distribution Channels in </w:t>
            </w:r>
            <w:r w:rsidR="002B6ED9" w:rsidRPr="005E3880">
              <w:rPr>
                <w:rFonts w:ascii="Century" w:hAnsi="Century"/>
                <w:b w:val="0"/>
                <w:i/>
                <w:iCs/>
                <w:color w:val="000080"/>
              </w:rPr>
              <w:t xml:space="preserve">Direct </w:t>
            </w:r>
            <w:r w:rsidRPr="005E3880">
              <w:rPr>
                <w:rFonts w:ascii="Century" w:hAnsi="Century"/>
                <w:b w:val="0"/>
                <w:i/>
                <w:iCs/>
                <w:color w:val="000080"/>
              </w:rPr>
              <w:t>Premium (%)</w:t>
            </w:r>
          </w:p>
          <w:p w14:paraId="51BE8508" w14:textId="77777777" w:rsidR="009D0178" w:rsidRPr="005E3880" w:rsidRDefault="005E3880" w:rsidP="009D0178">
            <w:pPr>
              <w:jc w:val="center"/>
            </w:pPr>
            <w:r w:rsidRPr="005E3880">
              <w:rPr>
                <w:noProof/>
                <w:lang w:val="tr-TR" w:eastAsia="tr-TR"/>
              </w:rPr>
              <w:drawing>
                <wp:inline distT="0" distB="0" distL="0" distR="0" wp14:anchorId="6CAC1CB7" wp14:editId="21D68AC0">
                  <wp:extent cx="6087110" cy="2211070"/>
                  <wp:effectExtent l="0" t="0" r="889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87110" cy="2211070"/>
                          </a:xfrm>
                          <a:prstGeom prst="rect">
                            <a:avLst/>
                          </a:prstGeom>
                          <a:noFill/>
                          <a:ln>
                            <a:noFill/>
                          </a:ln>
                        </pic:spPr>
                      </pic:pic>
                    </a:graphicData>
                  </a:graphic>
                </wp:inline>
              </w:drawing>
            </w:r>
          </w:p>
          <w:p w14:paraId="150255A8" w14:textId="77777777" w:rsidR="007D242A" w:rsidRPr="005E3880" w:rsidRDefault="007D242A" w:rsidP="00DA11AD">
            <w:pPr>
              <w:jc w:val="center"/>
            </w:pPr>
          </w:p>
        </w:tc>
      </w:tr>
      <w:tr w:rsidR="008C52ED" w:rsidRPr="00696AA7" w14:paraId="20B62F2A" w14:textId="77777777" w:rsidTr="00CE6192">
        <w:trPr>
          <w:gridAfter w:val="2"/>
          <w:wAfter w:w="56" w:type="dxa"/>
          <w:trHeight w:val="181"/>
        </w:trPr>
        <w:tc>
          <w:tcPr>
            <w:tcW w:w="4808" w:type="dxa"/>
            <w:gridSpan w:val="2"/>
          </w:tcPr>
          <w:p w14:paraId="3AB27EA6" w14:textId="77777777" w:rsidR="00DA11AD" w:rsidRPr="005E3880" w:rsidRDefault="008C52ED" w:rsidP="00832175">
            <w:pPr>
              <w:jc w:val="both"/>
              <w:rPr>
                <w:rFonts w:ascii="Century" w:hAnsi="Century"/>
                <w:sz w:val="22"/>
                <w:szCs w:val="22"/>
              </w:rPr>
            </w:pPr>
            <w:r w:rsidRPr="005E3880">
              <w:rPr>
                <w:rFonts w:ascii="Century" w:hAnsi="Century"/>
                <w:sz w:val="22"/>
                <w:szCs w:val="22"/>
              </w:rPr>
              <w:t>201</w:t>
            </w:r>
            <w:r w:rsidR="005E3880" w:rsidRPr="005E3880">
              <w:rPr>
                <w:rFonts w:ascii="Century" w:hAnsi="Century"/>
                <w:sz w:val="22"/>
                <w:szCs w:val="22"/>
              </w:rPr>
              <w:t>9</w:t>
            </w:r>
            <w:r w:rsidRPr="005E3880">
              <w:rPr>
                <w:rFonts w:ascii="Century" w:hAnsi="Century"/>
                <w:sz w:val="22"/>
                <w:szCs w:val="22"/>
              </w:rPr>
              <w:t xml:space="preserve"> yılı</w:t>
            </w:r>
            <w:r w:rsidR="009B319C" w:rsidRPr="005E3880">
              <w:rPr>
                <w:rFonts w:ascii="Century" w:hAnsi="Century"/>
                <w:sz w:val="22"/>
                <w:szCs w:val="22"/>
              </w:rPr>
              <w:t>nda</w:t>
            </w:r>
            <w:r w:rsidRPr="005E3880">
              <w:rPr>
                <w:rFonts w:ascii="Century" w:hAnsi="Century"/>
                <w:sz w:val="22"/>
                <w:szCs w:val="22"/>
              </w:rPr>
              <w:t xml:space="preserve"> </w:t>
            </w:r>
            <w:r w:rsidR="009B319C" w:rsidRPr="005E3880">
              <w:rPr>
                <w:rFonts w:ascii="Century" w:hAnsi="Century"/>
                <w:sz w:val="22"/>
                <w:szCs w:val="22"/>
              </w:rPr>
              <w:t xml:space="preserve">hayat ve hayat dışı branşlar </w:t>
            </w:r>
            <w:r w:rsidR="002B6ED9" w:rsidRPr="005E3880">
              <w:rPr>
                <w:rFonts w:ascii="Century" w:hAnsi="Century"/>
                <w:sz w:val="22"/>
                <w:szCs w:val="22"/>
              </w:rPr>
              <w:t xml:space="preserve">direkt </w:t>
            </w:r>
            <w:r w:rsidRPr="005E3880">
              <w:rPr>
                <w:rFonts w:ascii="Century" w:hAnsi="Century"/>
                <w:sz w:val="22"/>
                <w:szCs w:val="22"/>
              </w:rPr>
              <w:t>prim üretiminin üretim kanalları</w:t>
            </w:r>
            <w:r w:rsidR="009B319C" w:rsidRPr="005E3880">
              <w:rPr>
                <w:rFonts w:ascii="Century" w:hAnsi="Century"/>
                <w:sz w:val="22"/>
                <w:szCs w:val="22"/>
              </w:rPr>
              <w:t xml:space="preserve"> bazında </w:t>
            </w:r>
            <w:r w:rsidRPr="005E3880">
              <w:rPr>
                <w:rFonts w:ascii="Century" w:hAnsi="Century"/>
                <w:sz w:val="22"/>
                <w:szCs w:val="22"/>
              </w:rPr>
              <w:t>dağılımı aşağıda</w:t>
            </w:r>
            <w:r w:rsidR="00DA11AD" w:rsidRPr="005E3880">
              <w:rPr>
                <w:rFonts w:ascii="Century" w:hAnsi="Century"/>
                <w:sz w:val="22"/>
                <w:szCs w:val="22"/>
              </w:rPr>
              <w:t>ki</w:t>
            </w:r>
            <w:r w:rsidRPr="005E3880">
              <w:rPr>
                <w:rFonts w:ascii="Century" w:hAnsi="Century"/>
                <w:sz w:val="22"/>
                <w:szCs w:val="22"/>
              </w:rPr>
              <w:t xml:space="preserve"> grafiklerde gösterilmiştir.</w:t>
            </w:r>
          </w:p>
          <w:p w14:paraId="6CB1726E" w14:textId="77777777" w:rsidR="00385CC3" w:rsidRPr="00696AA7" w:rsidRDefault="00385CC3" w:rsidP="00832175">
            <w:pPr>
              <w:jc w:val="both"/>
              <w:rPr>
                <w:rFonts w:ascii="Century" w:hAnsi="Century"/>
                <w:sz w:val="22"/>
                <w:szCs w:val="22"/>
                <w:highlight w:val="yellow"/>
              </w:rPr>
            </w:pPr>
          </w:p>
        </w:tc>
        <w:tc>
          <w:tcPr>
            <w:tcW w:w="318" w:type="dxa"/>
            <w:gridSpan w:val="7"/>
          </w:tcPr>
          <w:p w14:paraId="6E7FD4C7" w14:textId="77777777" w:rsidR="008C52ED" w:rsidRPr="00696AA7" w:rsidRDefault="008C52ED" w:rsidP="008D17FE">
            <w:pPr>
              <w:rPr>
                <w:rFonts w:ascii="Century" w:hAnsi="Century"/>
                <w:sz w:val="22"/>
                <w:szCs w:val="22"/>
                <w:highlight w:val="yellow"/>
              </w:rPr>
            </w:pPr>
          </w:p>
        </w:tc>
        <w:tc>
          <w:tcPr>
            <w:tcW w:w="4676" w:type="dxa"/>
            <w:gridSpan w:val="5"/>
          </w:tcPr>
          <w:p w14:paraId="3912C902" w14:textId="77777777" w:rsidR="008C52ED" w:rsidRPr="00696AA7" w:rsidRDefault="00087390" w:rsidP="00385CC3">
            <w:pPr>
              <w:jc w:val="both"/>
              <w:rPr>
                <w:rFonts w:ascii="Century" w:hAnsi="Century" w:cs="Arial"/>
                <w:color w:val="333333"/>
                <w:sz w:val="22"/>
                <w:szCs w:val="22"/>
                <w:highlight w:val="yellow"/>
              </w:rPr>
            </w:pPr>
            <w:r w:rsidRPr="005E3880">
              <w:rPr>
                <w:rFonts w:ascii="Century" w:hAnsi="Century" w:cs="Arial"/>
                <w:color w:val="333333"/>
                <w:sz w:val="22"/>
                <w:szCs w:val="22"/>
              </w:rPr>
              <w:t xml:space="preserve">Direct </w:t>
            </w:r>
            <w:r w:rsidR="0063500B" w:rsidRPr="005E3880">
              <w:rPr>
                <w:rFonts w:ascii="Century" w:hAnsi="Century" w:cs="Arial"/>
                <w:color w:val="333333"/>
                <w:sz w:val="22"/>
                <w:szCs w:val="22"/>
              </w:rPr>
              <w:t>premiums</w:t>
            </w:r>
            <w:r w:rsidR="009A2DFF" w:rsidRPr="005E3880">
              <w:rPr>
                <w:rFonts w:ascii="Century" w:hAnsi="Century" w:cs="Arial"/>
                <w:color w:val="333333"/>
                <w:sz w:val="22"/>
                <w:szCs w:val="22"/>
              </w:rPr>
              <w:t xml:space="preserve"> of </w:t>
            </w:r>
            <w:r w:rsidRPr="005E3880">
              <w:rPr>
                <w:rFonts w:ascii="Century" w:hAnsi="Century" w:cs="Arial"/>
                <w:color w:val="333333"/>
                <w:sz w:val="22"/>
                <w:szCs w:val="22"/>
              </w:rPr>
              <w:t>li</w:t>
            </w:r>
            <w:r w:rsidR="00533250" w:rsidRPr="005E3880">
              <w:rPr>
                <w:rFonts w:ascii="Century" w:hAnsi="Century" w:cs="Arial"/>
                <w:color w:val="333333"/>
                <w:sz w:val="22"/>
                <w:szCs w:val="22"/>
              </w:rPr>
              <w:t xml:space="preserve">fe and non-life </w:t>
            </w:r>
            <w:r w:rsidR="00984FB6" w:rsidRPr="005E3880">
              <w:rPr>
                <w:rFonts w:ascii="Century" w:hAnsi="Century" w:cs="Arial"/>
                <w:color w:val="333333"/>
                <w:sz w:val="22"/>
                <w:szCs w:val="22"/>
              </w:rPr>
              <w:t xml:space="preserve">insurance </w:t>
            </w:r>
            <w:r w:rsidR="00910B0A" w:rsidRPr="005E3880">
              <w:rPr>
                <w:rFonts w:ascii="Century" w:hAnsi="Century" w:cs="Arial"/>
                <w:color w:val="333333"/>
                <w:sz w:val="22"/>
                <w:szCs w:val="22"/>
              </w:rPr>
              <w:t xml:space="preserve">business </w:t>
            </w:r>
            <w:r w:rsidRPr="005E3880">
              <w:rPr>
                <w:rFonts w:ascii="Century" w:hAnsi="Century" w:cs="Arial"/>
                <w:color w:val="333333"/>
                <w:sz w:val="22"/>
                <w:szCs w:val="22"/>
              </w:rPr>
              <w:t xml:space="preserve">according </w:t>
            </w:r>
            <w:r w:rsidR="005D1917" w:rsidRPr="005E3880">
              <w:rPr>
                <w:rFonts w:ascii="Century" w:hAnsi="Century" w:cs="Arial"/>
                <w:color w:val="333333"/>
                <w:sz w:val="22"/>
                <w:szCs w:val="22"/>
              </w:rPr>
              <w:t xml:space="preserve">to </w:t>
            </w:r>
            <w:r w:rsidRPr="005E3880">
              <w:rPr>
                <w:rFonts w:ascii="Century" w:hAnsi="Century" w:cs="Arial"/>
                <w:color w:val="333333"/>
                <w:sz w:val="22"/>
                <w:szCs w:val="22"/>
              </w:rPr>
              <w:t xml:space="preserve">production </w:t>
            </w:r>
            <w:r w:rsidR="005D1917" w:rsidRPr="005E3880">
              <w:rPr>
                <w:rFonts w:ascii="Century" w:hAnsi="Century" w:cs="Arial"/>
                <w:color w:val="333333"/>
                <w:sz w:val="22"/>
                <w:szCs w:val="22"/>
              </w:rPr>
              <w:t>channels are shown in the graph</w:t>
            </w:r>
            <w:r w:rsidRPr="005E3880">
              <w:rPr>
                <w:rFonts w:ascii="Century" w:hAnsi="Century" w:cs="Arial"/>
                <w:color w:val="333333"/>
                <w:sz w:val="22"/>
                <w:szCs w:val="22"/>
              </w:rPr>
              <w:t xml:space="preserve"> below</w:t>
            </w:r>
            <w:r w:rsidR="009B319C" w:rsidRPr="005E3880">
              <w:rPr>
                <w:rFonts w:ascii="Century" w:hAnsi="Century" w:cs="Arial"/>
                <w:color w:val="333333"/>
                <w:sz w:val="22"/>
                <w:szCs w:val="22"/>
              </w:rPr>
              <w:t xml:space="preserve"> for the year of 201</w:t>
            </w:r>
            <w:r w:rsidR="005E3880" w:rsidRPr="005E3880">
              <w:rPr>
                <w:rFonts w:ascii="Century" w:hAnsi="Century" w:cs="Arial"/>
                <w:color w:val="333333"/>
                <w:sz w:val="22"/>
                <w:szCs w:val="22"/>
              </w:rPr>
              <w:t>9</w:t>
            </w:r>
            <w:r w:rsidRPr="005E3880">
              <w:rPr>
                <w:rFonts w:ascii="Century" w:hAnsi="Century" w:cs="Arial"/>
                <w:color w:val="333333"/>
                <w:sz w:val="22"/>
                <w:szCs w:val="22"/>
              </w:rPr>
              <w:t>.</w:t>
            </w:r>
          </w:p>
        </w:tc>
      </w:tr>
      <w:tr w:rsidR="008C52ED" w:rsidRPr="00696AA7" w14:paraId="4D677330" w14:textId="77777777" w:rsidTr="00CE6192">
        <w:trPr>
          <w:gridAfter w:val="2"/>
          <w:wAfter w:w="56" w:type="dxa"/>
          <w:trHeight w:val="181"/>
        </w:trPr>
        <w:tc>
          <w:tcPr>
            <w:tcW w:w="4808" w:type="dxa"/>
            <w:gridSpan w:val="2"/>
          </w:tcPr>
          <w:p w14:paraId="083C2525" w14:textId="77777777" w:rsidR="008C52ED" w:rsidRPr="005E3880" w:rsidRDefault="008C52ED" w:rsidP="008C52ED">
            <w:pPr>
              <w:pStyle w:val="ResimYazs"/>
              <w:jc w:val="center"/>
              <w:rPr>
                <w:rFonts w:ascii="Century" w:hAnsi="Century"/>
                <w:color w:val="000080"/>
              </w:rPr>
            </w:pPr>
            <w:r w:rsidRPr="005E3880">
              <w:rPr>
                <w:rFonts w:ascii="Century" w:hAnsi="Century"/>
                <w:color w:val="000080"/>
              </w:rPr>
              <w:t xml:space="preserve">Grafik </w:t>
            </w:r>
            <w:r w:rsidR="005D0DBF" w:rsidRPr="005E3880">
              <w:rPr>
                <w:rFonts w:ascii="Century" w:hAnsi="Century"/>
                <w:color w:val="000080"/>
              </w:rPr>
              <w:t>3</w:t>
            </w:r>
            <w:r w:rsidRPr="005E3880">
              <w:rPr>
                <w:rFonts w:ascii="Century" w:hAnsi="Century"/>
                <w:color w:val="000080"/>
              </w:rPr>
              <w:t>.</w:t>
            </w:r>
            <w:r w:rsidR="005D0DBF" w:rsidRPr="005E3880">
              <w:rPr>
                <w:rFonts w:ascii="Century" w:hAnsi="Century"/>
                <w:color w:val="000080"/>
              </w:rPr>
              <w:t>1</w:t>
            </w:r>
            <w:r w:rsidRPr="005E3880">
              <w:rPr>
                <w:rFonts w:ascii="Century" w:hAnsi="Century"/>
                <w:color w:val="000080"/>
              </w:rPr>
              <w:t>.</w:t>
            </w:r>
            <w:r w:rsidR="005D0DBF" w:rsidRPr="005E3880">
              <w:rPr>
                <w:rFonts w:ascii="Century" w:hAnsi="Century"/>
                <w:color w:val="000080"/>
              </w:rPr>
              <w:t>7</w:t>
            </w:r>
            <w:r w:rsidRPr="005E3880">
              <w:rPr>
                <w:rFonts w:ascii="Century" w:hAnsi="Century"/>
                <w:color w:val="000080"/>
              </w:rPr>
              <w:t>: Hayat Dışı Branşlar (201</w:t>
            </w:r>
            <w:r w:rsidR="005E3880" w:rsidRPr="005E3880">
              <w:rPr>
                <w:rFonts w:ascii="Century" w:hAnsi="Century"/>
                <w:color w:val="000080"/>
              </w:rPr>
              <w:t>9</w:t>
            </w:r>
            <w:r w:rsidRPr="005E3880">
              <w:rPr>
                <w:rFonts w:ascii="Century" w:hAnsi="Century"/>
                <w:color w:val="000080"/>
              </w:rPr>
              <w:t xml:space="preserve">) </w:t>
            </w:r>
          </w:p>
          <w:p w14:paraId="0669A97A" w14:textId="77777777" w:rsidR="008C52ED" w:rsidRPr="005E3880" w:rsidRDefault="008C52ED" w:rsidP="008C52ED">
            <w:pPr>
              <w:pStyle w:val="ResimYazs"/>
              <w:jc w:val="center"/>
              <w:rPr>
                <w:rFonts w:ascii="Century" w:hAnsi="Century"/>
                <w:b w:val="0"/>
                <w:i/>
                <w:color w:val="000080"/>
              </w:rPr>
            </w:pPr>
            <w:r w:rsidRPr="005E3880">
              <w:rPr>
                <w:rFonts w:ascii="Century" w:hAnsi="Century"/>
                <w:b w:val="0"/>
                <w:i/>
                <w:color w:val="000080"/>
              </w:rPr>
              <w:t xml:space="preserve">Non-Life </w:t>
            </w:r>
            <w:r w:rsidR="00984FB6" w:rsidRPr="005E3880">
              <w:rPr>
                <w:rFonts w:ascii="Century" w:hAnsi="Century"/>
                <w:b w:val="0"/>
                <w:i/>
                <w:color w:val="000080"/>
              </w:rPr>
              <w:t xml:space="preserve">Insurance </w:t>
            </w:r>
            <w:r w:rsidRPr="005E3880">
              <w:rPr>
                <w:rFonts w:ascii="Century" w:hAnsi="Century"/>
                <w:b w:val="0"/>
                <w:i/>
                <w:color w:val="000080"/>
              </w:rPr>
              <w:t>(201</w:t>
            </w:r>
            <w:r w:rsidR="005E3880" w:rsidRPr="005E3880">
              <w:rPr>
                <w:rFonts w:ascii="Century" w:hAnsi="Century"/>
                <w:b w:val="0"/>
                <w:i/>
                <w:color w:val="000080"/>
              </w:rPr>
              <w:t>9</w:t>
            </w:r>
            <w:r w:rsidRPr="005E3880">
              <w:rPr>
                <w:rFonts w:ascii="Century" w:hAnsi="Century"/>
                <w:b w:val="0"/>
                <w:i/>
                <w:color w:val="000080"/>
              </w:rPr>
              <w:t>) (%)</w:t>
            </w:r>
          </w:p>
          <w:p w14:paraId="1E97672B" w14:textId="77777777" w:rsidR="008C52ED" w:rsidRPr="00696AA7" w:rsidRDefault="005E3880" w:rsidP="008C52ED">
            <w:pPr>
              <w:rPr>
                <w:highlight w:val="yellow"/>
              </w:rPr>
            </w:pPr>
            <w:r>
              <w:rPr>
                <w:noProof/>
                <w:lang w:val="tr-TR" w:eastAsia="tr-TR"/>
              </w:rPr>
              <w:drawing>
                <wp:inline distT="0" distB="0" distL="0" distR="0" wp14:anchorId="3E959B60" wp14:editId="0C76917D">
                  <wp:extent cx="2914015" cy="173990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14015" cy="1739900"/>
                          </a:xfrm>
                          <a:prstGeom prst="rect">
                            <a:avLst/>
                          </a:prstGeom>
                          <a:noFill/>
                          <a:ln>
                            <a:noFill/>
                          </a:ln>
                        </pic:spPr>
                      </pic:pic>
                    </a:graphicData>
                  </a:graphic>
                </wp:inline>
              </w:drawing>
            </w:r>
          </w:p>
          <w:p w14:paraId="315D98CA" w14:textId="77777777" w:rsidR="008C52ED" w:rsidRPr="00696AA7" w:rsidRDefault="008C52ED" w:rsidP="007D2D00">
            <w:pPr>
              <w:jc w:val="both"/>
              <w:rPr>
                <w:rFonts w:ascii="Century" w:hAnsi="Century"/>
                <w:sz w:val="22"/>
                <w:szCs w:val="22"/>
                <w:highlight w:val="yellow"/>
              </w:rPr>
            </w:pPr>
          </w:p>
        </w:tc>
        <w:tc>
          <w:tcPr>
            <w:tcW w:w="318" w:type="dxa"/>
            <w:gridSpan w:val="7"/>
          </w:tcPr>
          <w:p w14:paraId="6EBB51C0" w14:textId="77777777" w:rsidR="008C52ED" w:rsidRPr="00696AA7" w:rsidRDefault="008C52ED" w:rsidP="008D17FE">
            <w:pPr>
              <w:rPr>
                <w:rFonts w:ascii="Century" w:hAnsi="Century"/>
                <w:sz w:val="22"/>
                <w:szCs w:val="22"/>
                <w:highlight w:val="yellow"/>
              </w:rPr>
            </w:pPr>
          </w:p>
        </w:tc>
        <w:tc>
          <w:tcPr>
            <w:tcW w:w="4676" w:type="dxa"/>
            <w:gridSpan w:val="5"/>
          </w:tcPr>
          <w:p w14:paraId="233C20D2" w14:textId="77777777" w:rsidR="008C52ED" w:rsidRPr="005E3880" w:rsidRDefault="008C52ED" w:rsidP="008C52ED">
            <w:pPr>
              <w:pStyle w:val="ResimYazs"/>
              <w:jc w:val="center"/>
              <w:rPr>
                <w:rFonts w:ascii="Century" w:hAnsi="Century"/>
                <w:color w:val="000080"/>
              </w:rPr>
            </w:pPr>
            <w:r w:rsidRPr="005E3880">
              <w:rPr>
                <w:rFonts w:ascii="Century" w:hAnsi="Century"/>
                <w:color w:val="000080"/>
              </w:rPr>
              <w:t xml:space="preserve">Grafik </w:t>
            </w:r>
            <w:r w:rsidR="005D0DBF" w:rsidRPr="005E3880">
              <w:rPr>
                <w:rFonts w:ascii="Century" w:hAnsi="Century"/>
                <w:color w:val="000080"/>
              </w:rPr>
              <w:t>3</w:t>
            </w:r>
            <w:r w:rsidRPr="005E3880">
              <w:rPr>
                <w:rFonts w:ascii="Century" w:hAnsi="Century"/>
                <w:color w:val="000080"/>
              </w:rPr>
              <w:t>.</w:t>
            </w:r>
            <w:r w:rsidR="005D0DBF" w:rsidRPr="005E3880">
              <w:rPr>
                <w:rFonts w:ascii="Century" w:hAnsi="Century"/>
                <w:color w:val="000080"/>
              </w:rPr>
              <w:t>1</w:t>
            </w:r>
            <w:r w:rsidRPr="005E3880">
              <w:rPr>
                <w:rFonts w:ascii="Century" w:hAnsi="Century"/>
                <w:color w:val="000080"/>
              </w:rPr>
              <w:t>.</w:t>
            </w:r>
            <w:r w:rsidR="005D0DBF" w:rsidRPr="005E3880">
              <w:rPr>
                <w:rFonts w:ascii="Century" w:hAnsi="Century"/>
                <w:color w:val="000080"/>
              </w:rPr>
              <w:t>8</w:t>
            </w:r>
            <w:r w:rsidRPr="005E3880">
              <w:rPr>
                <w:rFonts w:ascii="Century" w:hAnsi="Century"/>
                <w:color w:val="000080"/>
              </w:rPr>
              <w:t>: Hayat Branşı (201</w:t>
            </w:r>
            <w:r w:rsidR="005E3880" w:rsidRPr="005E3880">
              <w:rPr>
                <w:rFonts w:ascii="Century" w:hAnsi="Century"/>
                <w:color w:val="000080"/>
              </w:rPr>
              <w:t>9</w:t>
            </w:r>
            <w:r w:rsidRPr="005E3880">
              <w:rPr>
                <w:rFonts w:ascii="Century" w:hAnsi="Century"/>
                <w:color w:val="000080"/>
              </w:rPr>
              <w:t xml:space="preserve">) </w:t>
            </w:r>
          </w:p>
          <w:p w14:paraId="54C3EBAF" w14:textId="77777777" w:rsidR="008C52ED" w:rsidRPr="005E3880" w:rsidRDefault="008C52ED" w:rsidP="008C52ED">
            <w:pPr>
              <w:pStyle w:val="ResimYazs"/>
              <w:jc w:val="center"/>
              <w:rPr>
                <w:rFonts w:ascii="Century" w:hAnsi="Century"/>
                <w:b w:val="0"/>
                <w:i/>
                <w:color w:val="000080"/>
              </w:rPr>
            </w:pPr>
            <w:r w:rsidRPr="005E3880">
              <w:rPr>
                <w:rFonts w:ascii="Century" w:hAnsi="Century"/>
                <w:b w:val="0"/>
                <w:i/>
                <w:color w:val="000080"/>
              </w:rPr>
              <w:t xml:space="preserve">Life </w:t>
            </w:r>
            <w:r w:rsidR="00984FB6" w:rsidRPr="005E3880">
              <w:rPr>
                <w:rFonts w:ascii="Century" w:hAnsi="Century"/>
                <w:b w:val="0"/>
                <w:i/>
                <w:color w:val="000080"/>
              </w:rPr>
              <w:t xml:space="preserve">Insurance </w:t>
            </w:r>
            <w:r w:rsidRPr="005E3880">
              <w:rPr>
                <w:rFonts w:ascii="Century" w:hAnsi="Century"/>
                <w:b w:val="0"/>
                <w:i/>
                <w:color w:val="000080"/>
              </w:rPr>
              <w:t>(201</w:t>
            </w:r>
            <w:r w:rsidR="005E3880" w:rsidRPr="005E3880">
              <w:rPr>
                <w:rFonts w:ascii="Century" w:hAnsi="Century"/>
                <w:b w:val="0"/>
                <w:i/>
                <w:color w:val="000080"/>
              </w:rPr>
              <w:t>9</w:t>
            </w:r>
            <w:r w:rsidRPr="005E3880">
              <w:rPr>
                <w:rFonts w:ascii="Century" w:hAnsi="Century"/>
                <w:b w:val="0"/>
                <w:i/>
                <w:color w:val="000080"/>
              </w:rPr>
              <w:t>) (%)</w:t>
            </w:r>
          </w:p>
          <w:p w14:paraId="7B3578C7" w14:textId="77777777" w:rsidR="008C52ED" w:rsidRPr="00696AA7" w:rsidRDefault="005E3880" w:rsidP="00EE6D18">
            <w:pPr>
              <w:jc w:val="both"/>
              <w:rPr>
                <w:rFonts w:ascii="Century" w:hAnsi="Century" w:cs="Arial"/>
                <w:color w:val="333333"/>
                <w:sz w:val="22"/>
                <w:szCs w:val="22"/>
                <w:highlight w:val="yellow"/>
              </w:rPr>
            </w:pPr>
            <w:r>
              <w:rPr>
                <w:rFonts w:ascii="Century" w:hAnsi="Century" w:cs="Arial"/>
                <w:noProof/>
                <w:color w:val="333333"/>
                <w:sz w:val="22"/>
                <w:szCs w:val="22"/>
                <w:lang w:val="tr-TR" w:eastAsia="tr-TR"/>
              </w:rPr>
              <w:drawing>
                <wp:inline distT="0" distB="0" distL="0" distR="0" wp14:anchorId="3BB81332" wp14:editId="1FC53424">
                  <wp:extent cx="2832100" cy="1671955"/>
                  <wp:effectExtent l="0" t="0" r="6350" b="444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32100" cy="1671955"/>
                          </a:xfrm>
                          <a:prstGeom prst="rect">
                            <a:avLst/>
                          </a:prstGeom>
                          <a:noFill/>
                          <a:ln>
                            <a:noFill/>
                          </a:ln>
                        </pic:spPr>
                      </pic:pic>
                    </a:graphicData>
                  </a:graphic>
                </wp:inline>
              </w:drawing>
            </w:r>
          </w:p>
        </w:tc>
      </w:tr>
      <w:tr w:rsidR="005A43C7" w:rsidRPr="00696AA7" w14:paraId="5785E26A" w14:textId="77777777" w:rsidTr="00CE6192">
        <w:trPr>
          <w:gridAfter w:val="2"/>
          <w:wAfter w:w="56" w:type="dxa"/>
          <w:trHeight w:val="181"/>
        </w:trPr>
        <w:tc>
          <w:tcPr>
            <w:tcW w:w="4808" w:type="dxa"/>
            <w:gridSpan w:val="2"/>
          </w:tcPr>
          <w:p w14:paraId="14BACCE2" w14:textId="77777777" w:rsidR="008B1B8A" w:rsidRPr="005E3880" w:rsidRDefault="008B1B8A" w:rsidP="008B1B8A">
            <w:pPr>
              <w:jc w:val="both"/>
              <w:rPr>
                <w:rFonts w:ascii="Century" w:hAnsi="Century"/>
                <w:sz w:val="22"/>
                <w:szCs w:val="22"/>
              </w:rPr>
            </w:pPr>
            <w:r w:rsidRPr="005E3880">
              <w:rPr>
                <w:rFonts w:ascii="Century" w:hAnsi="Century"/>
                <w:sz w:val="22"/>
                <w:szCs w:val="22"/>
              </w:rPr>
              <w:t>Hayat dışı branşlarda prim üretiminin yalnızca %</w:t>
            </w:r>
            <w:r w:rsidR="005959E3" w:rsidRPr="005E3880">
              <w:rPr>
                <w:rFonts w:ascii="Century" w:hAnsi="Century"/>
                <w:sz w:val="22"/>
                <w:szCs w:val="22"/>
              </w:rPr>
              <w:t>1</w:t>
            </w:r>
            <w:r w:rsidR="005E3880" w:rsidRPr="005E3880">
              <w:rPr>
                <w:rFonts w:ascii="Century" w:hAnsi="Century"/>
                <w:sz w:val="22"/>
                <w:szCs w:val="22"/>
              </w:rPr>
              <w:t>7</w:t>
            </w:r>
            <w:r w:rsidR="00385CC3" w:rsidRPr="005E3880">
              <w:rPr>
                <w:rFonts w:ascii="Century" w:hAnsi="Century"/>
                <w:sz w:val="22"/>
                <w:szCs w:val="22"/>
              </w:rPr>
              <w:t>,</w:t>
            </w:r>
            <w:r w:rsidR="005E3880" w:rsidRPr="005E3880">
              <w:rPr>
                <w:rFonts w:ascii="Century" w:hAnsi="Century"/>
                <w:sz w:val="22"/>
                <w:szCs w:val="22"/>
              </w:rPr>
              <w:t>1</w:t>
            </w:r>
            <w:r w:rsidRPr="005E3880">
              <w:rPr>
                <w:rFonts w:ascii="Century" w:hAnsi="Century"/>
                <w:sz w:val="22"/>
                <w:szCs w:val="22"/>
              </w:rPr>
              <w:t>’</w:t>
            </w:r>
            <w:r w:rsidR="005959E3" w:rsidRPr="005E3880">
              <w:rPr>
                <w:rFonts w:ascii="Century" w:hAnsi="Century"/>
                <w:sz w:val="22"/>
                <w:szCs w:val="22"/>
              </w:rPr>
              <w:t>i</w:t>
            </w:r>
            <w:r w:rsidRPr="005E3880">
              <w:rPr>
                <w:rFonts w:ascii="Century" w:hAnsi="Century"/>
                <w:sz w:val="22"/>
                <w:szCs w:val="22"/>
              </w:rPr>
              <w:t xml:space="preserve"> banka acenteleri aracılığı ile gerçekleştirilir</w:t>
            </w:r>
            <w:r w:rsidR="005959E3" w:rsidRPr="005E3880">
              <w:rPr>
                <w:rFonts w:ascii="Century" w:hAnsi="Century"/>
                <w:sz w:val="22"/>
                <w:szCs w:val="22"/>
              </w:rPr>
              <w:t>ken, hayat branşında bu oran %8</w:t>
            </w:r>
            <w:r w:rsidR="005E3880" w:rsidRPr="005E3880">
              <w:rPr>
                <w:rFonts w:ascii="Century" w:hAnsi="Century"/>
                <w:sz w:val="22"/>
                <w:szCs w:val="22"/>
              </w:rPr>
              <w:t>2</w:t>
            </w:r>
            <w:r w:rsidR="00385CC3" w:rsidRPr="005E3880">
              <w:rPr>
                <w:rFonts w:ascii="Century" w:hAnsi="Century"/>
                <w:sz w:val="22"/>
                <w:szCs w:val="22"/>
              </w:rPr>
              <w:t>,</w:t>
            </w:r>
            <w:r w:rsidR="005E3880" w:rsidRPr="005E3880">
              <w:rPr>
                <w:rFonts w:ascii="Century" w:hAnsi="Century"/>
                <w:sz w:val="22"/>
                <w:szCs w:val="22"/>
              </w:rPr>
              <w:t>9</w:t>
            </w:r>
            <w:r w:rsidRPr="005E3880">
              <w:rPr>
                <w:rFonts w:ascii="Century" w:hAnsi="Century"/>
                <w:sz w:val="22"/>
                <w:szCs w:val="22"/>
              </w:rPr>
              <w:t>’</w:t>
            </w:r>
            <w:r w:rsidR="005E3880" w:rsidRPr="005E3880">
              <w:rPr>
                <w:rFonts w:ascii="Century" w:hAnsi="Century"/>
                <w:sz w:val="22"/>
                <w:szCs w:val="22"/>
              </w:rPr>
              <w:t>a</w:t>
            </w:r>
            <w:r w:rsidRPr="005E3880">
              <w:rPr>
                <w:rFonts w:ascii="Century" w:hAnsi="Century"/>
                <w:sz w:val="22"/>
                <w:szCs w:val="22"/>
              </w:rPr>
              <w:t xml:space="preserve"> ulaşmaktadır.</w:t>
            </w:r>
          </w:p>
          <w:p w14:paraId="5D52C8C6" w14:textId="77777777" w:rsidR="007D65D8" w:rsidRPr="00696AA7" w:rsidRDefault="007D65D8" w:rsidP="008B1B8A">
            <w:pPr>
              <w:jc w:val="both"/>
              <w:rPr>
                <w:rFonts w:ascii="Century" w:hAnsi="Century"/>
                <w:sz w:val="22"/>
                <w:szCs w:val="22"/>
                <w:highlight w:val="yellow"/>
              </w:rPr>
            </w:pPr>
          </w:p>
          <w:p w14:paraId="4BED497E" w14:textId="77777777" w:rsidR="007D65D8" w:rsidRPr="00696AA7" w:rsidRDefault="007D65D8" w:rsidP="008B1B8A">
            <w:pPr>
              <w:jc w:val="both"/>
              <w:rPr>
                <w:rFonts w:ascii="Century" w:hAnsi="Century"/>
                <w:sz w:val="22"/>
                <w:szCs w:val="22"/>
                <w:highlight w:val="yellow"/>
              </w:rPr>
            </w:pPr>
          </w:p>
          <w:p w14:paraId="69294063" w14:textId="77777777" w:rsidR="007D65D8" w:rsidRPr="00696AA7" w:rsidRDefault="007D65D8" w:rsidP="008B1B8A">
            <w:pPr>
              <w:jc w:val="both"/>
              <w:rPr>
                <w:rFonts w:ascii="Century" w:hAnsi="Century"/>
                <w:sz w:val="22"/>
                <w:szCs w:val="22"/>
                <w:highlight w:val="yellow"/>
              </w:rPr>
            </w:pPr>
          </w:p>
          <w:p w14:paraId="6E97F918" w14:textId="77777777" w:rsidR="007D65D8" w:rsidRPr="00696AA7" w:rsidRDefault="007D65D8" w:rsidP="008B1B8A">
            <w:pPr>
              <w:jc w:val="both"/>
              <w:rPr>
                <w:rFonts w:ascii="Century" w:hAnsi="Century"/>
                <w:sz w:val="22"/>
                <w:szCs w:val="22"/>
                <w:highlight w:val="yellow"/>
              </w:rPr>
            </w:pPr>
          </w:p>
          <w:p w14:paraId="573BF378" w14:textId="77777777" w:rsidR="007D65D8" w:rsidRPr="00696AA7" w:rsidRDefault="007D65D8" w:rsidP="008B1B8A">
            <w:pPr>
              <w:jc w:val="both"/>
              <w:rPr>
                <w:rFonts w:ascii="Century" w:hAnsi="Century"/>
                <w:sz w:val="22"/>
                <w:szCs w:val="22"/>
                <w:highlight w:val="yellow"/>
              </w:rPr>
            </w:pPr>
          </w:p>
          <w:p w14:paraId="31F83636" w14:textId="77777777" w:rsidR="007D65D8" w:rsidRPr="00696AA7" w:rsidRDefault="007D65D8" w:rsidP="008B1B8A">
            <w:pPr>
              <w:jc w:val="both"/>
              <w:rPr>
                <w:rFonts w:ascii="Century" w:hAnsi="Century"/>
                <w:sz w:val="22"/>
                <w:szCs w:val="22"/>
                <w:highlight w:val="yellow"/>
              </w:rPr>
            </w:pPr>
          </w:p>
          <w:p w14:paraId="1A447383" w14:textId="77777777" w:rsidR="007D65D8" w:rsidRPr="00696AA7" w:rsidRDefault="007D65D8" w:rsidP="008B1B8A">
            <w:pPr>
              <w:jc w:val="both"/>
              <w:rPr>
                <w:rFonts w:ascii="Century" w:hAnsi="Century"/>
                <w:sz w:val="22"/>
                <w:szCs w:val="22"/>
                <w:highlight w:val="yellow"/>
              </w:rPr>
            </w:pPr>
          </w:p>
          <w:p w14:paraId="4F101D6A" w14:textId="77777777" w:rsidR="007D65D8" w:rsidRPr="00696AA7" w:rsidRDefault="007D65D8" w:rsidP="008B1B8A">
            <w:pPr>
              <w:jc w:val="both"/>
              <w:rPr>
                <w:rFonts w:ascii="Century" w:hAnsi="Century"/>
                <w:sz w:val="22"/>
                <w:szCs w:val="22"/>
                <w:highlight w:val="yellow"/>
              </w:rPr>
            </w:pPr>
          </w:p>
          <w:p w14:paraId="38454785" w14:textId="77777777" w:rsidR="007D65D8" w:rsidRPr="00696AA7" w:rsidRDefault="007D65D8" w:rsidP="008B1B8A">
            <w:pPr>
              <w:jc w:val="both"/>
              <w:rPr>
                <w:rFonts w:ascii="Century" w:hAnsi="Century"/>
                <w:sz w:val="22"/>
                <w:szCs w:val="22"/>
                <w:highlight w:val="yellow"/>
              </w:rPr>
            </w:pPr>
          </w:p>
          <w:p w14:paraId="54D59541" w14:textId="77777777" w:rsidR="007D65D8" w:rsidRPr="00696AA7" w:rsidRDefault="007D65D8" w:rsidP="008B1B8A">
            <w:pPr>
              <w:jc w:val="both"/>
              <w:rPr>
                <w:rFonts w:ascii="Century" w:hAnsi="Century"/>
                <w:sz w:val="22"/>
                <w:szCs w:val="22"/>
                <w:highlight w:val="yellow"/>
              </w:rPr>
            </w:pPr>
          </w:p>
          <w:p w14:paraId="20CBB396" w14:textId="77777777" w:rsidR="007D65D8" w:rsidRPr="00696AA7" w:rsidRDefault="007D65D8" w:rsidP="008B1B8A">
            <w:pPr>
              <w:jc w:val="both"/>
              <w:rPr>
                <w:rFonts w:ascii="Century" w:hAnsi="Century"/>
                <w:sz w:val="22"/>
                <w:szCs w:val="22"/>
                <w:highlight w:val="yellow"/>
              </w:rPr>
            </w:pPr>
          </w:p>
          <w:p w14:paraId="41B53438" w14:textId="77777777" w:rsidR="004F21FA" w:rsidRPr="00696AA7" w:rsidRDefault="004F21FA" w:rsidP="00DA11AD">
            <w:pPr>
              <w:jc w:val="both"/>
              <w:rPr>
                <w:rFonts w:ascii="Century" w:hAnsi="Century"/>
                <w:sz w:val="22"/>
                <w:szCs w:val="22"/>
                <w:highlight w:val="yellow"/>
              </w:rPr>
            </w:pPr>
          </w:p>
        </w:tc>
        <w:tc>
          <w:tcPr>
            <w:tcW w:w="318" w:type="dxa"/>
            <w:gridSpan w:val="7"/>
          </w:tcPr>
          <w:p w14:paraId="5FA1210F" w14:textId="77777777" w:rsidR="005A43C7" w:rsidRPr="00696AA7" w:rsidRDefault="005A43C7" w:rsidP="008D17FE">
            <w:pPr>
              <w:rPr>
                <w:rFonts w:ascii="Century" w:hAnsi="Century"/>
                <w:sz w:val="22"/>
                <w:szCs w:val="22"/>
                <w:highlight w:val="yellow"/>
              </w:rPr>
            </w:pPr>
          </w:p>
        </w:tc>
        <w:tc>
          <w:tcPr>
            <w:tcW w:w="4676" w:type="dxa"/>
            <w:gridSpan w:val="5"/>
          </w:tcPr>
          <w:p w14:paraId="437E18B0" w14:textId="77777777" w:rsidR="005A43C7" w:rsidRPr="00696AA7" w:rsidRDefault="005E3880" w:rsidP="005E3880">
            <w:pPr>
              <w:jc w:val="both"/>
              <w:rPr>
                <w:rFonts w:ascii="Century" w:hAnsi="Century"/>
                <w:color w:val="333333"/>
                <w:sz w:val="22"/>
                <w:highlight w:val="yellow"/>
              </w:rPr>
            </w:pPr>
            <w:r w:rsidRPr="005E3880">
              <w:rPr>
                <w:rFonts w:ascii="Century" w:hAnsi="Century"/>
                <w:color w:val="333333"/>
                <w:sz w:val="22"/>
              </w:rPr>
              <w:t>While only 17</w:t>
            </w:r>
            <w:r w:rsidR="00385CC3" w:rsidRPr="005E3880">
              <w:rPr>
                <w:rFonts w:ascii="Century" w:hAnsi="Century"/>
                <w:color w:val="333333"/>
                <w:sz w:val="22"/>
              </w:rPr>
              <w:t>.</w:t>
            </w:r>
            <w:r w:rsidRPr="005E3880">
              <w:rPr>
                <w:rFonts w:ascii="Century" w:hAnsi="Century"/>
                <w:color w:val="333333"/>
                <w:sz w:val="22"/>
              </w:rPr>
              <w:t>1</w:t>
            </w:r>
            <w:r w:rsidR="00186832" w:rsidRPr="005E3880">
              <w:rPr>
                <w:rFonts w:ascii="Century" w:hAnsi="Century"/>
                <w:color w:val="333333"/>
                <w:sz w:val="22"/>
              </w:rPr>
              <w:t>%</w:t>
            </w:r>
            <w:r w:rsidR="008B1B8A" w:rsidRPr="005E3880">
              <w:rPr>
                <w:rFonts w:ascii="Century" w:hAnsi="Century"/>
                <w:color w:val="333333"/>
                <w:sz w:val="22"/>
              </w:rPr>
              <w:t xml:space="preserve"> of non-life premium volume is </w:t>
            </w:r>
            <w:r w:rsidR="005959E3" w:rsidRPr="005E3880">
              <w:rPr>
                <w:rFonts w:ascii="Century" w:hAnsi="Century"/>
                <w:color w:val="333333"/>
                <w:sz w:val="22"/>
              </w:rPr>
              <w:t>performed by the bank agents, 8</w:t>
            </w:r>
            <w:r w:rsidRPr="005E3880">
              <w:rPr>
                <w:rFonts w:ascii="Century" w:hAnsi="Century"/>
                <w:color w:val="333333"/>
                <w:sz w:val="22"/>
              </w:rPr>
              <w:t>2</w:t>
            </w:r>
            <w:r w:rsidR="00385CC3" w:rsidRPr="005E3880">
              <w:rPr>
                <w:rFonts w:ascii="Century" w:hAnsi="Century"/>
                <w:color w:val="333333"/>
                <w:sz w:val="22"/>
              </w:rPr>
              <w:t>,</w:t>
            </w:r>
            <w:r w:rsidRPr="005E3880">
              <w:rPr>
                <w:rFonts w:ascii="Century" w:hAnsi="Century"/>
                <w:color w:val="333333"/>
                <w:sz w:val="22"/>
              </w:rPr>
              <w:t>9</w:t>
            </w:r>
            <w:r w:rsidR="00186832" w:rsidRPr="005E3880">
              <w:rPr>
                <w:rFonts w:ascii="Century" w:hAnsi="Century"/>
                <w:color w:val="333333"/>
                <w:sz w:val="22"/>
              </w:rPr>
              <w:t>%</w:t>
            </w:r>
            <w:r w:rsidR="008B1B8A" w:rsidRPr="005E3880">
              <w:rPr>
                <w:rFonts w:ascii="Century" w:hAnsi="Century"/>
                <w:color w:val="333333"/>
                <w:sz w:val="22"/>
              </w:rPr>
              <w:t xml:space="preserve"> of gross premium is written through bank channels in life insurance.</w:t>
            </w:r>
          </w:p>
        </w:tc>
      </w:tr>
      <w:tr w:rsidR="005A43C7" w:rsidRPr="00696AA7" w14:paraId="6E894C84" w14:textId="77777777" w:rsidTr="00CE6192">
        <w:trPr>
          <w:gridAfter w:val="2"/>
          <w:wAfter w:w="56" w:type="dxa"/>
          <w:trHeight w:val="181"/>
        </w:trPr>
        <w:tc>
          <w:tcPr>
            <w:tcW w:w="4808" w:type="dxa"/>
            <w:gridSpan w:val="2"/>
          </w:tcPr>
          <w:p w14:paraId="464BEB7A" w14:textId="77777777" w:rsidR="005A43C7" w:rsidRPr="00696AA7" w:rsidRDefault="005A43C7" w:rsidP="000E7C23">
            <w:pPr>
              <w:jc w:val="both"/>
              <w:rPr>
                <w:rFonts w:ascii="Century" w:hAnsi="Century"/>
                <w:sz w:val="22"/>
                <w:szCs w:val="22"/>
                <w:highlight w:val="yellow"/>
              </w:rPr>
            </w:pPr>
          </w:p>
        </w:tc>
        <w:tc>
          <w:tcPr>
            <w:tcW w:w="318" w:type="dxa"/>
            <w:gridSpan w:val="7"/>
          </w:tcPr>
          <w:p w14:paraId="69958188" w14:textId="77777777" w:rsidR="005A43C7" w:rsidRPr="00696AA7" w:rsidRDefault="005A43C7" w:rsidP="008D17FE">
            <w:pPr>
              <w:rPr>
                <w:rFonts w:ascii="Century" w:hAnsi="Century"/>
                <w:sz w:val="22"/>
                <w:szCs w:val="22"/>
                <w:highlight w:val="yellow"/>
              </w:rPr>
            </w:pPr>
          </w:p>
        </w:tc>
        <w:tc>
          <w:tcPr>
            <w:tcW w:w="4676" w:type="dxa"/>
            <w:gridSpan w:val="5"/>
          </w:tcPr>
          <w:p w14:paraId="279732EC" w14:textId="77777777" w:rsidR="005A43C7" w:rsidRPr="00696AA7" w:rsidRDefault="005A43C7" w:rsidP="001965C6">
            <w:pPr>
              <w:jc w:val="both"/>
              <w:rPr>
                <w:rFonts w:ascii="Century" w:hAnsi="Century"/>
                <w:color w:val="333333"/>
                <w:sz w:val="22"/>
                <w:highlight w:val="yellow"/>
              </w:rPr>
            </w:pPr>
          </w:p>
        </w:tc>
      </w:tr>
      <w:tr w:rsidR="00B70B10" w:rsidRPr="00696AA7" w14:paraId="52FCACD6" w14:textId="77777777" w:rsidTr="00CE6192">
        <w:trPr>
          <w:gridAfter w:val="2"/>
          <w:wAfter w:w="56" w:type="dxa"/>
          <w:trHeight w:val="181"/>
        </w:trPr>
        <w:tc>
          <w:tcPr>
            <w:tcW w:w="4808" w:type="dxa"/>
            <w:gridSpan w:val="2"/>
          </w:tcPr>
          <w:p w14:paraId="24495A6B" w14:textId="77777777" w:rsidR="005A43C7" w:rsidRPr="00A10D6A" w:rsidRDefault="005A43C7" w:rsidP="007D65D8">
            <w:pPr>
              <w:pStyle w:val="Balk3"/>
              <w:keepNext w:val="0"/>
              <w:spacing w:before="0" w:after="0"/>
              <w:ind w:left="0"/>
              <w:rPr>
                <w:rFonts w:ascii="Century" w:hAnsi="Century"/>
                <w:color w:val="000080"/>
                <w:sz w:val="22"/>
                <w:szCs w:val="22"/>
              </w:rPr>
            </w:pPr>
            <w:bookmarkStart w:id="155" w:name="_Toc12957670"/>
            <w:r w:rsidRPr="00A10D6A">
              <w:rPr>
                <w:rFonts w:ascii="Century" w:hAnsi="Century"/>
                <w:color w:val="000080"/>
                <w:sz w:val="22"/>
                <w:szCs w:val="22"/>
              </w:rPr>
              <w:t>Ödenen Tazminatlar</w:t>
            </w:r>
            <w:bookmarkEnd w:id="155"/>
          </w:p>
          <w:p w14:paraId="2D1E7518" w14:textId="77777777" w:rsidR="005A43C7" w:rsidRPr="00696AA7" w:rsidRDefault="005A43C7" w:rsidP="000E7C23">
            <w:pPr>
              <w:jc w:val="both"/>
              <w:rPr>
                <w:rFonts w:ascii="Century" w:hAnsi="Century"/>
                <w:sz w:val="22"/>
                <w:szCs w:val="22"/>
                <w:highlight w:val="yellow"/>
              </w:rPr>
            </w:pPr>
          </w:p>
          <w:p w14:paraId="047ED25E" w14:textId="77777777" w:rsidR="00E171E4" w:rsidRPr="00696AA7" w:rsidRDefault="008B1B8A" w:rsidP="00A10D6A">
            <w:pPr>
              <w:jc w:val="both"/>
              <w:rPr>
                <w:rFonts w:ascii="Century" w:hAnsi="Century"/>
                <w:sz w:val="22"/>
                <w:szCs w:val="22"/>
                <w:highlight w:val="yellow"/>
              </w:rPr>
            </w:pPr>
            <w:r w:rsidRPr="00A10D6A">
              <w:rPr>
                <w:rFonts w:ascii="Century" w:hAnsi="Century"/>
                <w:sz w:val="22"/>
                <w:szCs w:val="22"/>
              </w:rPr>
              <w:t>Sektörde, rücu ve sovtaj gelirleri tenzil edilmiş haliyle ödenen t</w:t>
            </w:r>
            <w:r w:rsidR="00B222F4" w:rsidRPr="00A10D6A">
              <w:rPr>
                <w:rFonts w:ascii="Century" w:hAnsi="Century"/>
                <w:sz w:val="22"/>
                <w:szCs w:val="22"/>
              </w:rPr>
              <w:t>azminat tutarı 201</w:t>
            </w:r>
            <w:r w:rsidR="00305906" w:rsidRPr="00A10D6A">
              <w:rPr>
                <w:rFonts w:ascii="Century" w:hAnsi="Century"/>
                <w:sz w:val="22"/>
                <w:szCs w:val="22"/>
              </w:rPr>
              <w:t>4</w:t>
            </w:r>
            <w:r w:rsidR="00B222F4" w:rsidRPr="00A10D6A">
              <w:rPr>
                <w:rFonts w:ascii="Century" w:hAnsi="Century"/>
                <w:sz w:val="22"/>
                <w:szCs w:val="22"/>
              </w:rPr>
              <w:t xml:space="preserve"> yılında 1</w:t>
            </w:r>
            <w:r w:rsidR="00A10D6A" w:rsidRPr="00A10D6A">
              <w:rPr>
                <w:rFonts w:ascii="Century" w:hAnsi="Century"/>
                <w:sz w:val="22"/>
                <w:szCs w:val="22"/>
              </w:rPr>
              <w:t>5</w:t>
            </w:r>
            <w:r w:rsidR="00B222F4" w:rsidRPr="00A10D6A">
              <w:rPr>
                <w:rFonts w:ascii="Century" w:hAnsi="Century"/>
                <w:sz w:val="22"/>
                <w:szCs w:val="22"/>
              </w:rPr>
              <w:t>,</w:t>
            </w:r>
            <w:r w:rsidR="00A10D6A" w:rsidRPr="00A10D6A">
              <w:rPr>
                <w:rFonts w:ascii="Century" w:hAnsi="Century"/>
                <w:sz w:val="22"/>
                <w:szCs w:val="22"/>
              </w:rPr>
              <w:t>9</w:t>
            </w:r>
            <w:r w:rsidRPr="00A10D6A">
              <w:rPr>
                <w:rFonts w:ascii="Century" w:hAnsi="Century"/>
                <w:sz w:val="22"/>
                <w:szCs w:val="22"/>
              </w:rPr>
              <w:t xml:space="preserve"> milyar TL iken her yıl artarak 201</w:t>
            </w:r>
            <w:r w:rsidR="00A10D6A" w:rsidRPr="00A10D6A">
              <w:rPr>
                <w:rFonts w:ascii="Century" w:hAnsi="Century"/>
                <w:sz w:val="22"/>
                <w:szCs w:val="22"/>
              </w:rPr>
              <w:t>9 yılında 32</w:t>
            </w:r>
            <w:r w:rsidRPr="00A10D6A">
              <w:rPr>
                <w:rFonts w:ascii="Century" w:hAnsi="Century"/>
                <w:sz w:val="22"/>
                <w:szCs w:val="22"/>
              </w:rPr>
              <w:t>,</w:t>
            </w:r>
            <w:r w:rsidR="00A10D6A" w:rsidRPr="00A10D6A">
              <w:rPr>
                <w:rFonts w:ascii="Century" w:hAnsi="Century"/>
                <w:sz w:val="22"/>
                <w:szCs w:val="22"/>
              </w:rPr>
              <w:t>1</w:t>
            </w:r>
            <w:r w:rsidRPr="00A10D6A">
              <w:rPr>
                <w:rFonts w:ascii="Century" w:hAnsi="Century"/>
                <w:sz w:val="22"/>
                <w:szCs w:val="22"/>
              </w:rPr>
              <w:t xml:space="preserve"> milyar TL’ye yükselmiştir. </w:t>
            </w:r>
            <w:r w:rsidR="00305906" w:rsidRPr="00A10D6A">
              <w:rPr>
                <w:rFonts w:ascii="Century" w:hAnsi="Century"/>
                <w:sz w:val="22"/>
                <w:szCs w:val="22"/>
              </w:rPr>
              <w:t>201</w:t>
            </w:r>
            <w:r w:rsidR="00A10D6A" w:rsidRPr="00A10D6A">
              <w:rPr>
                <w:rFonts w:ascii="Century" w:hAnsi="Century"/>
                <w:sz w:val="22"/>
                <w:szCs w:val="22"/>
              </w:rPr>
              <w:t>9 yılında hayat dışı şirketler 27</w:t>
            </w:r>
            <w:r w:rsidRPr="00A10D6A">
              <w:rPr>
                <w:rFonts w:ascii="Century" w:hAnsi="Century"/>
                <w:sz w:val="22"/>
                <w:szCs w:val="22"/>
              </w:rPr>
              <w:t>,</w:t>
            </w:r>
            <w:r w:rsidR="00A10D6A" w:rsidRPr="00A10D6A">
              <w:rPr>
                <w:rFonts w:ascii="Century" w:hAnsi="Century"/>
                <w:sz w:val="22"/>
                <w:szCs w:val="22"/>
              </w:rPr>
              <w:t>3</w:t>
            </w:r>
            <w:r w:rsidRPr="00A10D6A">
              <w:rPr>
                <w:rFonts w:ascii="Century" w:hAnsi="Century"/>
                <w:sz w:val="22"/>
                <w:szCs w:val="22"/>
              </w:rPr>
              <w:t xml:space="preserve"> milyar TL, haya</w:t>
            </w:r>
            <w:r w:rsidR="00A10D6A" w:rsidRPr="00A10D6A">
              <w:rPr>
                <w:rFonts w:ascii="Century" w:hAnsi="Century"/>
                <w:sz w:val="22"/>
                <w:szCs w:val="22"/>
              </w:rPr>
              <w:t>t / emeklilik şirketleri ise 4</w:t>
            </w:r>
            <w:r w:rsidR="00B222F4" w:rsidRPr="00A10D6A">
              <w:rPr>
                <w:rFonts w:ascii="Century" w:hAnsi="Century"/>
                <w:sz w:val="22"/>
                <w:szCs w:val="22"/>
              </w:rPr>
              <w:t>,</w:t>
            </w:r>
            <w:r w:rsidR="00A10D6A" w:rsidRPr="00A10D6A">
              <w:rPr>
                <w:rFonts w:ascii="Century" w:hAnsi="Century"/>
                <w:sz w:val="22"/>
                <w:szCs w:val="22"/>
              </w:rPr>
              <w:t>8</w:t>
            </w:r>
            <w:r w:rsidRPr="00A10D6A">
              <w:rPr>
                <w:rFonts w:ascii="Century" w:hAnsi="Century"/>
                <w:sz w:val="22"/>
                <w:szCs w:val="22"/>
              </w:rPr>
              <w:t xml:space="preserve"> milyar TL tazminat ödemesi gerçekleştirmiştir. Ödenen tazminatların içinde</w:t>
            </w:r>
            <w:r w:rsidR="00305906" w:rsidRPr="00A10D6A">
              <w:rPr>
                <w:rFonts w:ascii="Century" w:hAnsi="Century"/>
                <w:sz w:val="22"/>
                <w:szCs w:val="22"/>
              </w:rPr>
              <w:t xml:space="preserve"> hayat dışı şirketlerin payı %8</w:t>
            </w:r>
            <w:r w:rsidR="00A10D6A" w:rsidRPr="00A10D6A">
              <w:rPr>
                <w:rFonts w:ascii="Century" w:hAnsi="Century"/>
                <w:sz w:val="22"/>
                <w:szCs w:val="22"/>
              </w:rPr>
              <w:t>5</w:t>
            </w:r>
            <w:r w:rsidRPr="00A10D6A">
              <w:rPr>
                <w:rFonts w:ascii="Century" w:hAnsi="Century"/>
                <w:sz w:val="22"/>
                <w:szCs w:val="22"/>
              </w:rPr>
              <w:t>, hayat / emek</w:t>
            </w:r>
            <w:r w:rsidR="00772A45" w:rsidRPr="00A10D6A">
              <w:rPr>
                <w:rFonts w:ascii="Century" w:hAnsi="Century"/>
                <w:sz w:val="22"/>
                <w:szCs w:val="22"/>
              </w:rPr>
              <w:t>lilik şirketlerinin payı ise %1</w:t>
            </w:r>
            <w:r w:rsidR="00A10D6A" w:rsidRPr="00A10D6A">
              <w:rPr>
                <w:rFonts w:ascii="Century" w:hAnsi="Century"/>
                <w:sz w:val="22"/>
                <w:szCs w:val="22"/>
              </w:rPr>
              <w:t>5</w:t>
            </w:r>
            <w:r w:rsidRPr="00A10D6A">
              <w:rPr>
                <w:rFonts w:ascii="Century" w:hAnsi="Century"/>
                <w:sz w:val="22"/>
                <w:szCs w:val="22"/>
              </w:rPr>
              <w:t xml:space="preserve"> seviyesindedir. Sektörde yıllık bazda toplam ödenen tazminat </w:t>
            </w:r>
            <w:r w:rsidR="00A10D6A" w:rsidRPr="00A10D6A">
              <w:rPr>
                <w:rFonts w:ascii="Century" w:hAnsi="Century"/>
                <w:sz w:val="22"/>
                <w:szCs w:val="22"/>
              </w:rPr>
              <w:t>tutarı son beş yılda yaklaşık %102</w:t>
            </w:r>
            <w:r w:rsidR="00305906" w:rsidRPr="00A10D6A">
              <w:rPr>
                <w:rFonts w:ascii="Century" w:hAnsi="Century"/>
                <w:sz w:val="22"/>
                <w:szCs w:val="22"/>
              </w:rPr>
              <w:t>,</w:t>
            </w:r>
            <w:r w:rsidR="00A10D6A" w:rsidRPr="00A10D6A">
              <w:rPr>
                <w:rFonts w:ascii="Century" w:hAnsi="Century"/>
                <w:sz w:val="22"/>
                <w:szCs w:val="22"/>
              </w:rPr>
              <w:t>8</w:t>
            </w:r>
            <w:r w:rsidRPr="00A10D6A">
              <w:rPr>
                <w:rFonts w:ascii="Century" w:hAnsi="Century"/>
                <w:sz w:val="22"/>
                <w:szCs w:val="22"/>
              </w:rPr>
              <w:t xml:space="preserve"> oranında artış göstermiştir.</w:t>
            </w:r>
          </w:p>
        </w:tc>
        <w:tc>
          <w:tcPr>
            <w:tcW w:w="318" w:type="dxa"/>
            <w:gridSpan w:val="7"/>
          </w:tcPr>
          <w:p w14:paraId="10591FEA" w14:textId="77777777" w:rsidR="00B70B10" w:rsidRPr="00696AA7" w:rsidRDefault="00B70B10" w:rsidP="008D17FE">
            <w:pPr>
              <w:rPr>
                <w:rFonts w:ascii="Century" w:hAnsi="Century"/>
                <w:sz w:val="22"/>
                <w:szCs w:val="22"/>
                <w:highlight w:val="yellow"/>
              </w:rPr>
            </w:pPr>
          </w:p>
        </w:tc>
        <w:tc>
          <w:tcPr>
            <w:tcW w:w="4676" w:type="dxa"/>
            <w:gridSpan w:val="5"/>
          </w:tcPr>
          <w:p w14:paraId="462A1D96" w14:textId="77777777" w:rsidR="005A43C7" w:rsidRPr="00A10D6A" w:rsidRDefault="00B90F52" w:rsidP="005A43C7">
            <w:pPr>
              <w:jc w:val="both"/>
              <w:rPr>
                <w:rFonts w:ascii="Century" w:hAnsi="Century"/>
                <w:b/>
                <w:color w:val="003366"/>
                <w:sz w:val="22"/>
                <w:szCs w:val="22"/>
              </w:rPr>
            </w:pPr>
            <w:r w:rsidRPr="00A10D6A">
              <w:rPr>
                <w:rFonts w:ascii="Century" w:hAnsi="Century"/>
                <w:b/>
                <w:color w:val="003366"/>
                <w:sz w:val="22"/>
                <w:szCs w:val="22"/>
              </w:rPr>
              <w:t xml:space="preserve">3.1.5. </w:t>
            </w:r>
            <w:r w:rsidR="005A43C7" w:rsidRPr="00A10D6A">
              <w:rPr>
                <w:rFonts w:ascii="Century" w:hAnsi="Century"/>
                <w:b/>
                <w:color w:val="003366"/>
                <w:sz w:val="22"/>
                <w:szCs w:val="22"/>
              </w:rPr>
              <w:t>Paid Losses</w:t>
            </w:r>
          </w:p>
          <w:p w14:paraId="58BDEB91" w14:textId="77777777" w:rsidR="005A43C7" w:rsidRPr="00696AA7" w:rsidRDefault="005A43C7" w:rsidP="001965C6">
            <w:pPr>
              <w:jc w:val="both"/>
              <w:textAlignment w:val="top"/>
              <w:rPr>
                <w:rFonts w:ascii="Century" w:hAnsi="Century"/>
                <w:color w:val="333333"/>
                <w:sz w:val="22"/>
                <w:highlight w:val="yellow"/>
              </w:rPr>
            </w:pPr>
          </w:p>
          <w:p w14:paraId="0902FEFC" w14:textId="77777777" w:rsidR="00B70B10" w:rsidRPr="00696AA7" w:rsidRDefault="008B1B8A" w:rsidP="00A10D6A">
            <w:pPr>
              <w:jc w:val="both"/>
              <w:textAlignment w:val="top"/>
              <w:rPr>
                <w:rFonts w:ascii="Century" w:hAnsi="Century"/>
                <w:color w:val="333333"/>
                <w:sz w:val="22"/>
                <w:highlight w:val="yellow"/>
              </w:rPr>
            </w:pPr>
            <w:r w:rsidRPr="00A10D6A">
              <w:rPr>
                <w:rFonts w:ascii="Century" w:hAnsi="Century"/>
                <w:color w:val="333333"/>
                <w:sz w:val="22"/>
              </w:rPr>
              <w:t xml:space="preserve">Total loss payments, excluding salvage and subrogation collections, has accounted </w:t>
            </w:r>
            <w:r w:rsidRPr="00A10D6A">
              <w:rPr>
                <w:rFonts w:ascii="AbakuTLSymSans" w:hAnsi="AbakuTLSymSans"/>
                <w:color w:val="333333"/>
                <w:sz w:val="22"/>
              </w:rPr>
              <w:t>¨</w:t>
            </w:r>
            <w:r w:rsidR="00A10D6A" w:rsidRPr="00A10D6A">
              <w:rPr>
                <w:rFonts w:ascii="Century" w:hAnsi="Century"/>
                <w:color w:val="333333"/>
                <w:sz w:val="22"/>
              </w:rPr>
              <w:t>32</w:t>
            </w:r>
            <w:r w:rsidRPr="00A10D6A">
              <w:rPr>
                <w:rFonts w:ascii="Century" w:hAnsi="Century"/>
                <w:color w:val="333333"/>
                <w:sz w:val="22"/>
              </w:rPr>
              <w:t>.</w:t>
            </w:r>
            <w:r w:rsidR="00A10D6A" w:rsidRPr="00A10D6A">
              <w:rPr>
                <w:rFonts w:ascii="Century" w:hAnsi="Century"/>
                <w:color w:val="333333"/>
                <w:sz w:val="22"/>
              </w:rPr>
              <w:t>1</w:t>
            </w:r>
            <w:r w:rsidR="00B222F4" w:rsidRPr="00A10D6A">
              <w:rPr>
                <w:rFonts w:ascii="Century" w:hAnsi="Century"/>
                <w:color w:val="333333"/>
                <w:sz w:val="22"/>
              </w:rPr>
              <w:t xml:space="preserve"> billion in 201</w:t>
            </w:r>
            <w:r w:rsidR="00A10D6A" w:rsidRPr="00A10D6A">
              <w:rPr>
                <w:rFonts w:ascii="Century" w:hAnsi="Century"/>
                <w:color w:val="333333"/>
                <w:sz w:val="22"/>
              </w:rPr>
              <w:t>9</w:t>
            </w:r>
            <w:r w:rsidR="00EB2412" w:rsidRPr="00A10D6A">
              <w:rPr>
                <w:rFonts w:ascii="Century" w:hAnsi="Century"/>
                <w:color w:val="333333"/>
                <w:sz w:val="22"/>
              </w:rPr>
              <w:t xml:space="preserve"> after a stable increase over years</w:t>
            </w:r>
            <w:r w:rsidR="00186832" w:rsidRPr="00A10D6A">
              <w:rPr>
                <w:rFonts w:ascii="Century" w:hAnsi="Century"/>
                <w:color w:val="333333"/>
                <w:sz w:val="22"/>
              </w:rPr>
              <w:t>,</w:t>
            </w:r>
            <w:r w:rsidR="00EB2412" w:rsidRPr="00A10D6A">
              <w:rPr>
                <w:rFonts w:ascii="Century" w:hAnsi="Century"/>
                <w:color w:val="333333"/>
                <w:sz w:val="22"/>
              </w:rPr>
              <w:t xml:space="preserve"> while i</w:t>
            </w:r>
            <w:r w:rsidRPr="00A10D6A">
              <w:rPr>
                <w:rFonts w:ascii="Century" w:hAnsi="Century"/>
                <w:color w:val="333333"/>
                <w:sz w:val="22"/>
              </w:rPr>
              <w:t xml:space="preserve">t was about </w:t>
            </w:r>
            <w:r w:rsidRPr="00A10D6A">
              <w:rPr>
                <w:rFonts w:ascii="AbakuTLSymSans" w:hAnsi="AbakuTLSymSans"/>
                <w:color w:val="333333"/>
                <w:sz w:val="22"/>
              </w:rPr>
              <w:t>¨</w:t>
            </w:r>
            <w:r w:rsidRPr="00A10D6A">
              <w:rPr>
                <w:rFonts w:ascii="Century" w:hAnsi="Century"/>
                <w:color w:val="333333"/>
                <w:sz w:val="22"/>
              </w:rPr>
              <w:t>1</w:t>
            </w:r>
            <w:r w:rsidR="00A10D6A" w:rsidRPr="00A10D6A">
              <w:rPr>
                <w:rFonts w:ascii="Century" w:hAnsi="Century"/>
                <w:color w:val="333333"/>
                <w:sz w:val="22"/>
              </w:rPr>
              <w:t>5</w:t>
            </w:r>
            <w:r w:rsidRPr="00A10D6A">
              <w:rPr>
                <w:rFonts w:ascii="Century" w:hAnsi="Century"/>
                <w:color w:val="333333"/>
                <w:sz w:val="22"/>
              </w:rPr>
              <w:t>.</w:t>
            </w:r>
            <w:r w:rsidR="00A10D6A" w:rsidRPr="00A10D6A">
              <w:rPr>
                <w:rFonts w:ascii="Century" w:hAnsi="Century"/>
                <w:color w:val="333333"/>
                <w:sz w:val="22"/>
              </w:rPr>
              <w:t>9</w:t>
            </w:r>
            <w:r w:rsidRPr="00A10D6A">
              <w:rPr>
                <w:rFonts w:ascii="Century" w:hAnsi="Century"/>
                <w:color w:val="333333"/>
                <w:sz w:val="22"/>
              </w:rPr>
              <w:t xml:space="preserve"> billion in 201</w:t>
            </w:r>
            <w:r w:rsidR="00A10D6A" w:rsidRPr="00A10D6A">
              <w:rPr>
                <w:rFonts w:ascii="Century" w:hAnsi="Century"/>
                <w:color w:val="333333"/>
                <w:sz w:val="22"/>
              </w:rPr>
              <w:t>5</w:t>
            </w:r>
            <w:r w:rsidR="00EB2412" w:rsidRPr="00A10D6A">
              <w:rPr>
                <w:rFonts w:ascii="Century" w:hAnsi="Century"/>
                <w:color w:val="333333"/>
                <w:sz w:val="22"/>
              </w:rPr>
              <w:t xml:space="preserve">. </w:t>
            </w:r>
            <w:r w:rsidRPr="00A10D6A">
              <w:rPr>
                <w:rFonts w:ascii="Century" w:hAnsi="Century"/>
                <w:color w:val="333333"/>
                <w:sz w:val="22"/>
              </w:rPr>
              <w:t xml:space="preserve">Non-life companies have paid </w:t>
            </w:r>
            <w:r w:rsidRPr="00A10D6A">
              <w:rPr>
                <w:rFonts w:ascii="AbakuTLSymSans" w:hAnsi="AbakuTLSymSans"/>
                <w:color w:val="333333"/>
                <w:sz w:val="22"/>
              </w:rPr>
              <w:t>¨</w:t>
            </w:r>
            <w:r w:rsidR="00A10D6A" w:rsidRPr="00A10D6A">
              <w:rPr>
                <w:rFonts w:ascii="Century" w:hAnsi="Century"/>
                <w:color w:val="333333"/>
                <w:sz w:val="22"/>
              </w:rPr>
              <w:t>27</w:t>
            </w:r>
            <w:r w:rsidRPr="00A10D6A">
              <w:rPr>
                <w:rFonts w:ascii="Century" w:hAnsi="Century"/>
                <w:color w:val="333333"/>
                <w:sz w:val="22"/>
              </w:rPr>
              <w:t>.</w:t>
            </w:r>
            <w:r w:rsidR="00A10D6A" w:rsidRPr="00A10D6A">
              <w:rPr>
                <w:rFonts w:ascii="Century" w:hAnsi="Century"/>
                <w:color w:val="333333"/>
                <w:sz w:val="22"/>
              </w:rPr>
              <w:t>3</w:t>
            </w:r>
            <w:r w:rsidRPr="00A10D6A">
              <w:rPr>
                <w:rFonts w:ascii="Century" w:hAnsi="Century"/>
                <w:color w:val="333333"/>
                <w:sz w:val="22"/>
              </w:rPr>
              <w:t xml:space="preserve"> billion and life / pension companies have paid </w:t>
            </w:r>
            <w:r w:rsidRPr="00A10D6A">
              <w:rPr>
                <w:rFonts w:ascii="AbakuTLSymSans" w:hAnsi="AbakuTLSymSans"/>
                <w:color w:val="333333"/>
                <w:sz w:val="22"/>
              </w:rPr>
              <w:t>¨</w:t>
            </w:r>
            <w:r w:rsidR="00A10D6A" w:rsidRPr="00A10D6A">
              <w:rPr>
                <w:rFonts w:ascii="Century" w:hAnsi="Century"/>
                <w:color w:val="333333"/>
                <w:sz w:val="22"/>
              </w:rPr>
              <w:t>4</w:t>
            </w:r>
            <w:r w:rsidRPr="00A10D6A">
              <w:rPr>
                <w:rFonts w:ascii="Century" w:hAnsi="Century"/>
                <w:color w:val="333333"/>
                <w:sz w:val="22"/>
              </w:rPr>
              <w:t>.</w:t>
            </w:r>
            <w:r w:rsidR="00A10D6A" w:rsidRPr="00A10D6A">
              <w:rPr>
                <w:rFonts w:ascii="Century" w:hAnsi="Century"/>
                <w:color w:val="333333"/>
                <w:sz w:val="22"/>
              </w:rPr>
              <w:t>8</w:t>
            </w:r>
            <w:r w:rsidRPr="00A10D6A">
              <w:rPr>
                <w:rFonts w:ascii="Century" w:hAnsi="Century"/>
                <w:color w:val="333333"/>
                <w:sz w:val="22"/>
              </w:rPr>
              <w:t xml:space="preserve"> billion </w:t>
            </w:r>
            <w:r w:rsidR="00EB2412" w:rsidRPr="00A10D6A">
              <w:rPr>
                <w:rFonts w:ascii="Century" w:hAnsi="Century"/>
                <w:color w:val="333333"/>
                <w:sz w:val="22"/>
              </w:rPr>
              <w:t xml:space="preserve">claims </w:t>
            </w:r>
            <w:r w:rsidR="00186832" w:rsidRPr="00A10D6A">
              <w:rPr>
                <w:rFonts w:ascii="Century" w:hAnsi="Century"/>
                <w:color w:val="333333"/>
                <w:sz w:val="22"/>
              </w:rPr>
              <w:t>during 201</w:t>
            </w:r>
            <w:r w:rsidR="00A10D6A" w:rsidRPr="00A10D6A">
              <w:rPr>
                <w:rFonts w:ascii="Century" w:hAnsi="Century"/>
                <w:color w:val="333333"/>
                <w:sz w:val="22"/>
              </w:rPr>
              <w:t>9</w:t>
            </w:r>
            <w:r w:rsidRPr="00A10D6A">
              <w:rPr>
                <w:rFonts w:ascii="Century" w:hAnsi="Century"/>
                <w:color w:val="333333"/>
                <w:sz w:val="22"/>
              </w:rPr>
              <w:t>. The share of life / pension companies in total loss payme</w:t>
            </w:r>
            <w:r w:rsidR="00305906" w:rsidRPr="00A10D6A">
              <w:rPr>
                <w:rFonts w:ascii="Century" w:hAnsi="Century"/>
                <w:color w:val="333333"/>
                <w:sz w:val="22"/>
              </w:rPr>
              <w:t>nt is 1</w:t>
            </w:r>
            <w:r w:rsidR="00A10D6A" w:rsidRPr="00A10D6A">
              <w:rPr>
                <w:rFonts w:ascii="Century" w:hAnsi="Century"/>
                <w:color w:val="333333"/>
                <w:sz w:val="22"/>
              </w:rPr>
              <w:t>5</w:t>
            </w:r>
            <w:r w:rsidR="00186832" w:rsidRPr="00A10D6A">
              <w:rPr>
                <w:rFonts w:ascii="Century" w:hAnsi="Century"/>
                <w:color w:val="333333"/>
                <w:sz w:val="22"/>
              </w:rPr>
              <w:t>%</w:t>
            </w:r>
            <w:r w:rsidRPr="00A10D6A">
              <w:rPr>
                <w:rFonts w:ascii="Century" w:hAnsi="Century"/>
                <w:color w:val="333333"/>
                <w:sz w:val="22"/>
              </w:rPr>
              <w:t xml:space="preserve"> and</w:t>
            </w:r>
            <w:r w:rsidR="00772A45" w:rsidRPr="00A10D6A">
              <w:rPr>
                <w:rFonts w:ascii="Century" w:hAnsi="Century"/>
                <w:color w:val="333333"/>
                <w:sz w:val="22"/>
              </w:rPr>
              <w:t xml:space="preserve"> non-life companies’ share is 8</w:t>
            </w:r>
            <w:r w:rsidR="00A10D6A" w:rsidRPr="00A10D6A">
              <w:rPr>
                <w:rFonts w:ascii="Century" w:hAnsi="Century"/>
                <w:color w:val="333333"/>
                <w:sz w:val="22"/>
              </w:rPr>
              <w:t>5</w:t>
            </w:r>
            <w:r w:rsidR="00186832" w:rsidRPr="00A10D6A">
              <w:rPr>
                <w:rFonts w:ascii="Century" w:hAnsi="Century"/>
                <w:color w:val="333333"/>
                <w:sz w:val="22"/>
              </w:rPr>
              <w:t>%</w:t>
            </w:r>
            <w:r w:rsidRPr="00A10D6A">
              <w:rPr>
                <w:rFonts w:ascii="Century" w:hAnsi="Century"/>
                <w:color w:val="333333"/>
                <w:sz w:val="22"/>
              </w:rPr>
              <w:t xml:space="preserve">. During the last five years, the total amount of net paid loss </w:t>
            </w:r>
            <w:r w:rsidR="00772A45" w:rsidRPr="00A10D6A">
              <w:rPr>
                <w:rFonts w:ascii="Century" w:hAnsi="Century"/>
                <w:color w:val="333333"/>
                <w:sz w:val="22"/>
              </w:rPr>
              <w:t>has increas</w:t>
            </w:r>
            <w:r w:rsidR="00A10D6A" w:rsidRPr="00A10D6A">
              <w:rPr>
                <w:rFonts w:ascii="Century" w:hAnsi="Century"/>
                <w:color w:val="333333"/>
                <w:sz w:val="22"/>
              </w:rPr>
              <w:t>ed approximately by 102</w:t>
            </w:r>
            <w:r w:rsidR="00305906" w:rsidRPr="00A10D6A">
              <w:rPr>
                <w:rFonts w:ascii="Century" w:hAnsi="Century"/>
                <w:color w:val="333333"/>
                <w:sz w:val="22"/>
              </w:rPr>
              <w:t>.</w:t>
            </w:r>
            <w:r w:rsidR="00A10D6A" w:rsidRPr="00A10D6A">
              <w:rPr>
                <w:rFonts w:ascii="Century" w:hAnsi="Century"/>
                <w:color w:val="333333"/>
                <w:sz w:val="22"/>
              </w:rPr>
              <w:t>8</w:t>
            </w:r>
            <w:r w:rsidR="00186832" w:rsidRPr="00A10D6A">
              <w:rPr>
                <w:rFonts w:ascii="Century" w:hAnsi="Century"/>
                <w:color w:val="333333"/>
                <w:sz w:val="22"/>
              </w:rPr>
              <w:t>%</w:t>
            </w:r>
            <w:r w:rsidRPr="00A10D6A">
              <w:rPr>
                <w:rFonts w:ascii="Century" w:hAnsi="Century"/>
                <w:color w:val="333333"/>
                <w:sz w:val="22"/>
              </w:rPr>
              <w:t>.</w:t>
            </w:r>
          </w:p>
        </w:tc>
      </w:tr>
      <w:tr w:rsidR="005A43C7" w:rsidRPr="00696AA7" w14:paraId="2CC252E5" w14:textId="77777777" w:rsidTr="00CE6192">
        <w:trPr>
          <w:gridAfter w:val="2"/>
          <w:wAfter w:w="56" w:type="dxa"/>
          <w:trHeight w:val="181"/>
        </w:trPr>
        <w:tc>
          <w:tcPr>
            <w:tcW w:w="4808" w:type="dxa"/>
            <w:gridSpan w:val="2"/>
          </w:tcPr>
          <w:p w14:paraId="427F7CC9" w14:textId="77777777" w:rsidR="005A43C7" w:rsidRPr="00696AA7" w:rsidRDefault="005A43C7" w:rsidP="00327B97">
            <w:pPr>
              <w:jc w:val="both"/>
              <w:rPr>
                <w:rFonts w:ascii="Century" w:hAnsi="Century"/>
                <w:color w:val="000080"/>
                <w:sz w:val="22"/>
                <w:szCs w:val="22"/>
                <w:highlight w:val="yellow"/>
              </w:rPr>
            </w:pPr>
          </w:p>
        </w:tc>
        <w:tc>
          <w:tcPr>
            <w:tcW w:w="318" w:type="dxa"/>
            <w:gridSpan w:val="7"/>
          </w:tcPr>
          <w:p w14:paraId="2FE30C34" w14:textId="77777777" w:rsidR="005A43C7" w:rsidRPr="00696AA7" w:rsidRDefault="005A43C7" w:rsidP="008D17FE">
            <w:pPr>
              <w:rPr>
                <w:rFonts w:ascii="Century" w:hAnsi="Century"/>
                <w:sz w:val="22"/>
                <w:szCs w:val="22"/>
                <w:highlight w:val="yellow"/>
              </w:rPr>
            </w:pPr>
          </w:p>
        </w:tc>
        <w:tc>
          <w:tcPr>
            <w:tcW w:w="4676" w:type="dxa"/>
            <w:gridSpan w:val="5"/>
          </w:tcPr>
          <w:p w14:paraId="3457F0EC" w14:textId="77777777" w:rsidR="005A43C7" w:rsidRPr="00696AA7" w:rsidRDefault="005A43C7" w:rsidP="005A43C7">
            <w:pPr>
              <w:jc w:val="both"/>
              <w:rPr>
                <w:rFonts w:ascii="Century" w:hAnsi="Century"/>
                <w:b/>
                <w:color w:val="003366"/>
                <w:sz w:val="22"/>
                <w:szCs w:val="22"/>
                <w:highlight w:val="yellow"/>
              </w:rPr>
            </w:pPr>
          </w:p>
        </w:tc>
      </w:tr>
      <w:tr w:rsidR="00331642" w:rsidRPr="00696AA7" w14:paraId="3C0FA9EB" w14:textId="77777777" w:rsidTr="00CE6192">
        <w:trPr>
          <w:gridAfter w:val="2"/>
          <w:wAfter w:w="56" w:type="dxa"/>
          <w:trHeight w:val="181"/>
        </w:trPr>
        <w:tc>
          <w:tcPr>
            <w:tcW w:w="9802" w:type="dxa"/>
            <w:gridSpan w:val="14"/>
          </w:tcPr>
          <w:p w14:paraId="35F2E7C5" w14:textId="77777777" w:rsidR="00331642" w:rsidRPr="00A10D6A" w:rsidRDefault="00331642" w:rsidP="00331642">
            <w:pPr>
              <w:jc w:val="center"/>
              <w:rPr>
                <w:rFonts w:ascii="Century" w:hAnsi="Century"/>
                <w:i/>
                <w:iCs/>
                <w:color w:val="000080"/>
                <w:sz w:val="20"/>
                <w:szCs w:val="20"/>
              </w:rPr>
            </w:pPr>
            <w:r w:rsidRPr="00A10D6A">
              <w:rPr>
                <w:rFonts w:ascii="Century" w:hAnsi="Century"/>
                <w:b/>
                <w:color w:val="000080"/>
                <w:sz w:val="20"/>
                <w:szCs w:val="20"/>
              </w:rPr>
              <w:t xml:space="preserve">Tablo </w:t>
            </w:r>
            <w:r w:rsidR="005D0DBF" w:rsidRPr="00A10D6A">
              <w:rPr>
                <w:rFonts w:ascii="Century" w:hAnsi="Century"/>
                <w:b/>
                <w:color w:val="000080"/>
                <w:sz w:val="20"/>
                <w:szCs w:val="20"/>
              </w:rPr>
              <w:t>3</w:t>
            </w:r>
            <w:r w:rsidRPr="00A10D6A">
              <w:rPr>
                <w:rFonts w:ascii="Century" w:hAnsi="Century"/>
                <w:b/>
                <w:color w:val="000080"/>
                <w:sz w:val="20"/>
                <w:szCs w:val="20"/>
              </w:rPr>
              <w:t>.</w:t>
            </w:r>
            <w:r w:rsidR="005D0DBF" w:rsidRPr="00A10D6A">
              <w:rPr>
                <w:rFonts w:ascii="Century" w:hAnsi="Century"/>
                <w:b/>
                <w:color w:val="000080"/>
                <w:sz w:val="20"/>
                <w:szCs w:val="20"/>
              </w:rPr>
              <w:t>1</w:t>
            </w:r>
            <w:r w:rsidRPr="00A10D6A">
              <w:rPr>
                <w:rFonts w:ascii="Century" w:hAnsi="Century"/>
                <w:b/>
                <w:color w:val="000080"/>
                <w:sz w:val="20"/>
                <w:szCs w:val="20"/>
              </w:rPr>
              <w:t>.</w:t>
            </w:r>
            <w:r w:rsidR="005D0DBF" w:rsidRPr="00A10D6A">
              <w:rPr>
                <w:rFonts w:ascii="Century" w:hAnsi="Century"/>
                <w:b/>
                <w:color w:val="000080"/>
                <w:sz w:val="20"/>
                <w:szCs w:val="20"/>
              </w:rPr>
              <w:t>6</w:t>
            </w:r>
            <w:r w:rsidRPr="00A10D6A">
              <w:rPr>
                <w:rFonts w:ascii="Century" w:hAnsi="Century"/>
                <w:b/>
                <w:color w:val="000080"/>
                <w:sz w:val="20"/>
                <w:szCs w:val="20"/>
              </w:rPr>
              <w:t xml:space="preserve">: Ödenen Tazminatların </w:t>
            </w:r>
            <w:r w:rsidRPr="00A10D6A">
              <w:rPr>
                <w:rFonts w:ascii="Century" w:hAnsi="Century"/>
                <w:b/>
                <w:bCs/>
                <w:color w:val="000080"/>
                <w:sz w:val="20"/>
                <w:szCs w:val="20"/>
              </w:rPr>
              <w:t xml:space="preserve">Dağılımı – </w:t>
            </w:r>
            <w:r w:rsidRPr="00A10D6A">
              <w:rPr>
                <w:rFonts w:ascii="Century" w:hAnsi="Century"/>
                <w:bCs/>
                <w:i/>
                <w:color w:val="000080"/>
                <w:sz w:val="20"/>
                <w:szCs w:val="20"/>
              </w:rPr>
              <w:t xml:space="preserve">Distribution of </w:t>
            </w:r>
            <w:r w:rsidR="00286AE8" w:rsidRPr="00A10D6A">
              <w:rPr>
                <w:rFonts w:ascii="Century" w:hAnsi="Century"/>
                <w:i/>
                <w:iCs/>
                <w:color w:val="000080"/>
                <w:sz w:val="20"/>
                <w:szCs w:val="20"/>
              </w:rPr>
              <w:t>Paid Losses</w:t>
            </w:r>
          </w:p>
          <w:p w14:paraId="42B23C78" w14:textId="77777777" w:rsidR="00006EC5" w:rsidRPr="00A10D6A" w:rsidRDefault="00A10D6A" w:rsidP="00331642">
            <w:pPr>
              <w:jc w:val="center"/>
              <w:rPr>
                <w:rFonts w:ascii="Century" w:hAnsi="Century"/>
                <w:i/>
                <w:iCs/>
                <w:color w:val="000080"/>
                <w:sz w:val="20"/>
                <w:szCs w:val="20"/>
              </w:rPr>
            </w:pPr>
            <w:r w:rsidRPr="00A10D6A">
              <w:rPr>
                <w:rFonts w:ascii="Century" w:hAnsi="Century"/>
                <w:i/>
                <w:iCs/>
                <w:noProof/>
                <w:color w:val="000080"/>
                <w:sz w:val="20"/>
                <w:szCs w:val="20"/>
                <w:lang w:val="tr-TR" w:eastAsia="tr-TR"/>
              </w:rPr>
              <w:drawing>
                <wp:inline distT="0" distB="0" distL="0" distR="0" wp14:anchorId="6B6E0DC9" wp14:editId="7813C782">
                  <wp:extent cx="6086790" cy="1692323"/>
                  <wp:effectExtent l="0" t="0" r="9525" b="317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87110" cy="1692412"/>
                          </a:xfrm>
                          <a:prstGeom prst="rect">
                            <a:avLst/>
                          </a:prstGeom>
                          <a:noFill/>
                          <a:ln>
                            <a:noFill/>
                          </a:ln>
                        </pic:spPr>
                      </pic:pic>
                    </a:graphicData>
                  </a:graphic>
                </wp:inline>
              </w:drawing>
            </w:r>
          </w:p>
          <w:p w14:paraId="4AC6A182" w14:textId="77777777" w:rsidR="00331642" w:rsidRDefault="00331642" w:rsidP="00385CC3">
            <w:pPr>
              <w:jc w:val="center"/>
              <w:rPr>
                <w:rFonts w:ascii="Century" w:hAnsi="Century" w:cs="Arial"/>
                <w:color w:val="333333"/>
                <w:sz w:val="22"/>
                <w:szCs w:val="22"/>
              </w:rPr>
            </w:pPr>
          </w:p>
          <w:p w14:paraId="412ED0DE" w14:textId="77777777" w:rsidR="0035592E" w:rsidRPr="00A10D6A" w:rsidRDefault="0035592E" w:rsidP="00385CC3">
            <w:pPr>
              <w:jc w:val="center"/>
              <w:rPr>
                <w:rFonts w:ascii="Century" w:hAnsi="Century" w:cs="Arial"/>
                <w:color w:val="333333"/>
                <w:sz w:val="22"/>
                <w:szCs w:val="22"/>
              </w:rPr>
            </w:pPr>
          </w:p>
        </w:tc>
      </w:tr>
      <w:tr w:rsidR="00F544B8" w:rsidRPr="00696AA7" w14:paraId="426BEA09" w14:textId="77777777" w:rsidTr="00CE6192">
        <w:trPr>
          <w:gridAfter w:val="2"/>
          <w:wAfter w:w="56" w:type="dxa"/>
          <w:trHeight w:val="181"/>
        </w:trPr>
        <w:tc>
          <w:tcPr>
            <w:tcW w:w="4808" w:type="dxa"/>
            <w:gridSpan w:val="2"/>
          </w:tcPr>
          <w:p w14:paraId="3FF66AF9" w14:textId="77777777" w:rsidR="00745B39" w:rsidRPr="0035592E" w:rsidRDefault="00063011" w:rsidP="007D65D8">
            <w:pPr>
              <w:pStyle w:val="Balk3"/>
              <w:keepNext w:val="0"/>
              <w:spacing w:before="0" w:after="0"/>
              <w:ind w:left="0"/>
              <w:rPr>
                <w:rFonts w:ascii="Century" w:hAnsi="Century"/>
                <w:color w:val="000080"/>
                <w:sz w:val="22"/>
                <w:szCs w:val="22"/>
              </w:rPr>
            </w:pPr>
            <w:bookmarkStart w:id="156" w:name="_Toc12957671"/>
            <w:r w:rsidRPr="0035592E">
              <w:rPr>
                <w:rFonts w:ascii="Century" w:hAnsi="Century"/>
                <w:color w:val="000080"/>
                <w:sz w:val="22"/>
                <w:szCs w:val="22"/>
              </w:rPr>
              <w:t xml:space="preserve">Sektör </w:t>
            </w:r>
            <w:r w:rsidR="00745B39" w:rsidRPr="0035592E">
              <w:rPr>
                <w:rFonts w:ascii="Century" w:hAnsi="Century"/>
                <w:color w:val="000080"/>
                <w:sz w:val="22"/>
                <w:szCs w:val="22"/>
              </w:rPr>
              <w:t>Gelir / Gider Dengesi</w:t>
            </w:r>
            <w:bookmarkEnd w:id="156"/>
          </w:p>
          <w:p w14:paraId="6B729AB0" w14:textId="77777777" w:rsidR="00745B39" w:rsidRPr="00945AC0" w:rsidRDefault="00745B39" w:rsidP="00745B39"/>
          <w:p w14:paraId="26A52FAD" w14:textId="77777777" w:rsidR="008B1B8A" w:rsidRPr="00696AA7" w:rsidRDefault="008B1B8A" w:rsidP="008B1B8A">
            <w:pPr>
              <w:jc w:val="both"/>
              <w:rPr>
                <w:rFonts w:ascii="Century" w:hAnsi="Century"/>
                <w:sz w:val="22"/>
                <w:szCs w:val="22"/>
                <w:highlight w:val="yellow"/>
              </w:rPr>
            </w:pPr>
            <w:r w:rsidRPr="00945AC0">
              <w:rPr>
                <w:rFonts w:ascii="Century" w:hAnsi="Century"/>
                <w:sz w:val="22"/>
                <w:szCs w:val="22"/>
              </w:rPr>
              <w:t>Sektörün vergi öncesi toplam dönem kârı bir önceki yıla göre yaklaşık %</w:t>
            </w:r>
            <w:r w:rsidR="004B0877" w:rsidRPr="00945AC0">
              <w:rPr>
                <w:rFonts w:ascii="Century" w:hAnsi="Century"/>
                <w:sz w:val="22"/>
                <w:szCs w:val="22"/>
              </w:rPr>
              <w:t>4</w:t>
            </w:r>
            <w:r w:rsidR="00945AC0" w:rsidRPr="00945AC0">
              <w:rPr>
                <w:rFonts w:ascii="Century" w:hAnsi="Century"/>
                <w:sz w:val="22"/>
                <w:szCs w:val="22"/>
              </w:rPr>
              <w:t>7</w:t>
            </w:r>
            <w:r w:rsidR="00EE0DEB" w:rsidRPr="00945AC0">
              <w:rPr>
                <w:rFonts w:ascii="Century" w:hAnsi="Century"/>
                <w:sz w:val="22"/>
                <w:szCs w:val="22"/>
              </w:rPr>
              <w:t>,</w:t>
            </w:r>
            <w:r w:rsidR="00945AC0" w:rsidRPr="00945AC0">
              <w:rPr>
                <w:rFonts w:ascii="Century" w:hAnsi="Century"/>
                <w:sz w:val="22"/>
                <w:szCs w:val="22"/>
              </w:rPr>
              <w:t>0</w:t>
            </w:r>
            <w:r w:rsidRPr="00945AC0">
              <w:rPr>
                <w:rFonts w:ascii="Century" w:hAnsi="Century"/>
                <w:sz w:val="22"/>
                <w:szCs w:val="22"/>
              </w:rPr>
              <w:t xml:space="preserve"> oranında artarak 201</w:t>
            </w:r>
            <w:r w:rsidR="00945AC0" w:rsidRPr="00945AC0">
              <w:rPr>
                <w:rFonts w:ascii="Century" w:hAnsi="Century"/>
                <w:sz w:val="22"/>
                <w:szCs w:val="22"/>
              </w:rPr>
              <w:t>9</w:t>
            </w:r>
            <w:r w:rsidRPr="00945AC0">
              <w:rPr>
                <w:rFonts w:ascii="Century" w:hAnsi="Century"/>
                <w:sz w:val="22"/>
                <w:szCs w:val="22"/>
              </w:rPr>
              <w:t xml:space="preserve"> yılında </w:t>
            </w:r>
            <w:r w:rsidR="00945AC0" w:rsidRPr="00945AC0">
              <w:rPr>
                <w:rFonts w:ascii="Century" w:hAnsi="Century"/>
                <w:sz w:val="22"/>
                <w:szCs w:val="22"/>
              </w:rPr>
              <w:t>10</w:t>
            </w:r>
            <w:r w:rsidR="00486895" w:rsidRPr="00945AC0">
              <w:rPr>
                <w:rFonts w:ascii="Century" w:hAnsi="Century"/>
                <w:sz w:val="22"/>
                <w:szCs w:val="22"/>
              </w:rPr>
              <w:t>,</w:t>
            </w:r>
            <w:r w:rsidR="00945AC0" w:rsidRPr="00945AC0">
              <w:rPr>
                <w:rFonts w:ascii="Century" w:hAnsi="Century"/>
                <w:sz w:val="22"/>
                <w:szCs w:val="22"/>
              </w:rPr>
              <w:t>6</w:t>
            </w:r>
            <w:r w:rsidRPr="00945AC0">
              <w:rPr>
                <w:rFonts w:ascii="Century" w:hAnsi="Century"/>
                <w:sz w:val="22"/>
                <w:szCs w:val="22"/>
              </w:rPr>
              <w:t xml:space="preserve"> mily</w:t>
            </w:r>
            <w:r w:rsidR="00486895" w:rsidRPr="00945AC0">
              <w:rPr>
                <w:rFonts w:ascii="Century" w:hAnsi="Century"/>
                <w:sz w:val="22"/>
                <w:szCs w:val="22"/>
              </w:rPr>
              <w:t>ar</w:t>
            </w:r>
            <w:r w:rsidRPr="00945AC0">
              <w:rPr>
                <w:rFonts w:ascii="Century" w:hAnsi="Century"/>
                <w:sz w:val="22"/>
                <w:szCs w:val="22"/>
              </w:rPr>
              <w:t xml:space="preserve"> TL’ye yükselmiştir. </w:t>
            </w:r>
            <w:r w:rsidR="00D121B5" w:rsidRPr="00945AC0">
              <w:rPr>
                <w:rFonts w:ascii="Century" w:hAnsi="Century"/>
                <w:sz w:val="22"/>
                <w:szCs w:val="22"/>
              </w:rPr>
              <w:t>V</w:t>
            </w:r>
            <w:r w:rsidRPr="00945AC0">
              <w:rPr>
                <w:rFonts w:ascii="Century" w:hAnsi="Century"/>
                <w:sz w:val="22"/>
                <w:szCs w:val="22"/>
              </w:rPr>
              <w:t xml:space="preserve">ergi </w:t>
            </w:r>
            <w:r w:rsidR="00772A45" w:rsidRPr="00945AC0">
              <w:rPr>
                <w:rFonts w:ascii="Century" w:hAnsi="Century"/>
                <w:sz w:val="22"/>
                <w:szCs w:val="22"/>
              </w:rPr>
              <w:t>sonrası</w:t>
            </w:r>
            <w:r w:rsidR="004B0877" w:rsidRPr="00945AC0">
              <w:rPr>
                <w:rFonts w:ascii="Century" w:hAnsi="Century"/>
                <w:sz w:val="22"/>
                <w:szCs w:val="22"/>
              </w:rPr>
              <w:t xml:space="preserve"> kâr ise 201</w:t>
            </w:r>
            <w:r w:rsidR="00945AC0" w:rsidRPr="00945AC0">
              <w:rPr>
                <w:rFonts w:ascii="Century" w:hAnsi="Century"/>
                <w:sz w:val="22"/>
                <w:szCs w:val="22"/>
              </w:rPr>
              <w:t>8</w:t>
            </w:r>
            <w:r w:rsidRPr="00945AC0">
              <w:rPr>
                <w:rFonts w:ascii="Century" w:hAnsi="Century"/>
                <w:sz w:val="22"/>
                <w:szCs w:val="22"/>
              </w:rPr>
              <w:t xml:space="preserve"> yılında </w:t>
            </w:r>
            <w:r w:rsidR="00945AC0" w:rsidRPr="00945AC0">
              <w:rPr>
                <w:rFonts w:ascii="Century" w:hAnsi="Century"/>
                <w:sz w:val="22"/>
                <w:szCs w:val="22"/>
              </w:rPr>
              <w:t>5</w:t>
            </w:r>
            <w:r w:rsidR="00772A45" w:rsidRPr="00945AC0">
              <w:rPr>
                <w:rFonts w:ascii="Century" w:hAnsi="Century"/>
                <w:sz w:val="22"/>
                <w:szCs w:val="22"/>
              </w:rPr>
              <w:t>,</w:t>
            </w:r>
            <w:r w:rsidR="00945AC0" w:rsidRPr="00945AC0">
              <w:rPr>
                <w:rFonts w:ascii="Century" w:hAnsi="Century"/>
                <w:sz w:val="22"/>
                <w:szCs w:val="22"/>
              </w:rPr>
              <w:t>7</w:t>
            </w:r>
            <w:r w:rsidRPr="00945AC0">
              <w:rPr>
                <w:rFonts w:ascii="Century" w:hAnsi="Century"/>
                <w:sz w:val="22"/>
                <w:szCs w:val="22"/>
              </w:rPr>
              <w:t xml:space="preserve"> mily</w:t>
            </w:r>
            <w:r w:rsidR="00772A45" w:rsidRPr="00945AC0">
              <w:rPr>
                <w:rFonts w:ascii="Century" w:hAnsi="Century"/>
                <w:sz w:val="22"/>
                <w:szCs w:val="22"/>
              </w:rPr>
              <w:t xml:space="preserve">ar TL iken, </w:t>
            </w:r>
            <w:r w:rsidR="00D121B5" w:rsidRPr="00945AC0">
              <w:rPr>
                <w:rFonts w:ascii="Century" w:hAnsi="Century"/>
                <w:sz w:val="22"/>
                <w:szCs w:val="22"/>
              </w:rPr>
              <w:t>201</w:t>
            </w:r>
            <w:r w:rsidR="00945AC0" w:rsidRPr="00945AC0">
              <w:rPr>
                <w:rFonts w:ascii="Century" w:hAnsi="Century"/>
                <w:sz w:val="22"/>
                <w:szCs w:val="22"/>
              </w:rPr>
              <w:t>9</w:t>
            </w:r>
            <w:r w:rsidR="00D121B5" w:rsidRPr="00945AC0">
              <w:rPr>
                <w:rFonts w:ascii="Century" w:hAnsi="Century"/>
                <w:sz w:val="22"/>
                <w:szCs w:val="22"/>
              </w:rPr>
              <w:t xml:space="preserve"> yılında</w:t>
            </w:r>
            <w:r w:rsidRPr="00945AC0">
              <w:rPr>
                <w:rFonts w:ascii="Century" w:hAnsi="Century"/>
                <w:sz w:val="22"/>
                <w:szCs w:val="22"/>
              </w:rPr>
              <w:t xml:space="preserve"> %</w:t>
            </w:r>
            <w:r w:rsidR="00945AC0" w:rsidRPr="00945AC0">
              <w:rPr>
                <w:rFonts w:ascii="Century" w:hAnsi="Century"/>
                <w:sz w:val="22"/>
                <w:szCs w:val="22"/>
              </w:rPr>
              <w:t>38</w:t>
            </w:r>
            <w:r w:rsidR="00772A45" w:rsidRPr="00945AC0">
              <w:rPr>
                <w:rFonts w:ascii="Century" w:hAnsi="Century"/>
                <w:sz w:val="22"/>
                <w:szCs w:val="22"/>
              </w:rPr>
              <w:t>,</w:t>
            </w:r>
            <w:r w:rsidR="00945AC0" w:rsidRPr="00945AC0">
              <w:rPr>
                <w:rFonts w:ascii="Century" w:hAnsi="Century"/>
                <w:sz w:val="22"/>
                <w:szCs w:val="22"/>
              </w:rPr>
              <w:t>2</w:t>
            </w:r>
            <w:r w:rsidRPr="00945AC0">
              <w:rPr>
                <w:rFonts w:ascii="Century" w:hAnsi="Century"/>
                <w:sz w:val="22"/>
                <w:szCs w:val="22"/>
              </w:rPr>
              <w:t xml:space="preserve"> oranında artarak </w:t>
            </w:r>
            <w:r w:rsidR="00945AC0" w:rsidRPr="00945AC0">
              <w:rPr>
                <w:rFonts w:ascii="Century" w:hAnsi="Century"/>
                <w:sz w:val="22"/>
                <w:szCs w:val="22"/>
              </w:rPr>
              <w:t>7</w:t>
            </w:r>
            <w:r w:rsidR="00486895" w:rsidRPr="00945AC0">
              <w:rPr>
                <w:rFonts w:ascii="Century" w:hAnsi="Century"/>
                <w:sz w:val="22"/>
                <w:szCs w:val="22"/>
              </w:rPr>
              <w:t>,</w:t>
            </w:r>
            <w:r w:rsidR="00945AC0" w:rsidRPr="00945AC0">
              <w:rPr>
                <w:rFonts w:ascii="Century" w:hAnsi="Century"/>
                <w:sz w:val="22"/>
                <w:szCs w:val="22"/>
              </w:rPr>
              <w:t>9</w:t>
            </w:r>
            <w:r w:rsidRPr="00945AC0">
              <w:rPr>
                <w:rFonts w:ascii="Century" w:hAnsi="Century"/>
                <w:sz w:val="22"/>
                <w:szCs w:val="22"/>
              </w:rPr>
              <w:t xml:space="preserve"> mily</w:t>
            </w:r>
            <w:r w:rsidR="00486895" w:rsidRPr="00945AC0">
              <w:rPr>
                <w:rFonts w:ascii="Century" w:hAnsi="Century"/>
                <w:sz w:val="22"/>
                <w:szCs w:val="22"/>
              </w:rPr>
              <w:t>ar</w:t>
            </w:r>
            <w:r w:rsidRPr="00945AC0">
              <w:rPr>
                <w:rFonts w:ascii="Century" w:hAnsi="Century"/>
                <w:sz w:val="22"/>
                <w:szCs w:val="22"/>
              </w:rPr>
              <w:t xml:space="preserve"> TL’ye </w:t>
            </w:r>
            <w:r w:rsidR="00E45D17" w:rsidRPr="00945AC0">
              <w:rPr>
                <w:rFonts w:ascii="Century" w:hAnsi="Century"/>
                <w:sz w:val="22"/>
                <w:szCs w:val="22"/>
              </w:rPr>
              <w:t>yükselmiştir</w:t>
            </w:r>
            <w:r w:rsidRPr="00945AC0">
              <w:rPr>
                <w:rFonts w:ascii="Century" w:hAnsi="Century"/>
                <w:sz w:val="22"/>
                <w:szCs w:val="22"/>
              </w:rPr>
              <w:t xml:space="preserve">. </w:t>
            </w:r>
          </w:p>
          <w:p w14:paraId="2A22BC51" w14:textId="77777777" w:rsidR="008B1B8A" w:rsidRPr="00696AA7" w:rsidRDefault="008B1B8A" w:rsidP="008B1B8A">
            <w:pPr>
              <w:jc w:val="both"/>
              <w:rPr>
                <w:rFonts w:ascii="Century" w:hAnsi="Century"/>
                <w:sz w:val="22"/>
                <w:szCs w:val="22"/>
                <w:highlight w:val="yellow"/>
              </w:rPr>
            </w:pPr>
          </w:p>
          <w:p w14:paraId="119F394F" w14:textId="77777777" w:rsidR="008B1B8A" w:rsidRPr="0078788C" w:rsidRDefault="00772A45" w:rsidP="008B1B8A">
            <w:pPr>
              <w:jc w:val="both"/>
              <w:rPr>
                <w:rFonts w:ascii="Century" w:hAnsi="Century"/>
                <w:sz w:val="22"/>
                <w:szCs w:val="22"/>
              </w:rPr>
            </w:pPr>
            <w:r w:rsidRPr="0078788C">
              <w:rPr>
                <w:rFonts w:ascii="Century" w:hAnsi="Century"/>
                <w:sz w:val="22"/>
                <w:szCs w:val="22"/>
              </w:rPr>
              <w:t>201</w:t>
            </w:r>
            <w:r w:rsidR="0078788C" w:rsidRPr="0078788C">
              <w:rPr>
                <w:rFonts w:ascii="Century" w:hAnsi="Century"/>
                <w:sz w:val="22"/>
                <w:szCs w:val="22"/>
              </w:rPr>
              <w:t>9</w:t>
            </w:r>
            <w:r w:rsidR="008B1B8A" w:rsidRPr="0078788C">
              <w:rPr>
                <w:rFonts w:ascii="Century" w:hAnsi="Century"/>
                <w:sz w:val="22"/>
                <w:szCs w:val="22"/>
              </w:rPr>
              <w:t xml:space="preserve"> yılında ha</w:t>
            </w:r>
            <w:r w:rsidR="0078788C" w:rsidRPr="0078788C">
              <w:rPr>
                <w:rFonts w:ascii="Century" w:hAnsi="Century"/>
                <w:sz w:val="22"/>
                <w:szCs w:val="22"/>
              </w:rPr>
              <w:t>yat dışı sigorta şirketleri 3</w:t>
            </w:r>
            <w:r w:rsidR="00EE0DEB" w:rsidRPr="0078788C">
              <w:rPr>
                <w:rFonts w:ascii="Century" w:hAnsi="Century"/>
                <w:sz w:val="22"/>
                <w:szCs w:val="22"/>
              </w:rPr>
              <w:t>,</w:t>
            </w:r>
            <w:r w:rsidR="0078788C" w:rsidRPr="0078788C">
              <w:rPr>
                <w:rFonts w:ascii="Century" w:hAnsi="Century"/>
                <w:sz w:val="22"/>
                <w:szCs w:val="22"/>
              </w:rPr>
              <w:t>9</w:t>
            </w:r>
            <w:r w:rsidR="008B1B8A" w:rsidRPr="0078788C">
              <w:rPr>
                <w:rFonts w:ascii="Century" w:hAnsi="Century"/>
                <w:sz w:val="22"/>
                <w:szCs w:val="22"/>
              </w:rPr>
              <w:t xml:space="preserve"> mily</w:t>
            </w:r>
            <w:r w:rsidR="00EE0DEB" w:rsidRPr="0078788C">
              <w:rPr>
                <w:rFonts w:ascii="Century" w:hAnsi="Century"/>
                <w:sz w:val="22"/>
                <w:szCs w:val="22"/>
              </w:rPr>
              <w:t>ar</w:t>
            </w:r>
            <w:r w:rsidR="008B1B8A" w:rsidRPr="0078788C">
              <w:rPr>
                <w:rFonts w:ascii="Century" w:hAnsi="Century"/>
                <w:sz w:val="22"/>
                <w:szCs w:val="22"/>
              </w:rPr>
              <w:t xml:space="preserve"> TL vergi sonrası kar ederken</w:t>
            </w:r>
            <w:r w:rsidRPr="0078788C">
              <w:rPr>
                <w:rFonts w:ascii="Century" w:hAnsi="Century"/>
                <w:sz w:val="22"/>
                <w:szCs w:val="22"/>
              </w:rPr>
              <w:t xml:space="preserve">, hayat / emeklilik şirketleri </w:t>
            </w:r>
            <w:r w:rsidR="0078788C" w:rsidRPr="0078788C">
              <w:rPr>
                <w:rFonts w:ascii="Century" w:hAnsi="Century"/>
                <w:sz w:val="22"/>
                <w:szCs w:val="22"/>
              </w:rPr>
              <w:t>3</w:t>
            </w:r>
            <w:r w:rsidR="00EE0DEB" w:rsidRPr="0078788C">
              <w:rPr>
                <w:rFonts w:ascii="Century" w:hAnsi="Century"/>
                <w:sz w:val="22"/>
                <w:szCs w:val="22"/>
              </w:rPr>
              <w:t>,</w:t>
            </w:r>
            <w:r w:rsidR="0078788C" w:rsidRPr="0078788C">
              <w:rPr>
                <w:rFonts w:ascii="Century" w:hAnsi="Century"/>
                <w:sz w:val="22"/>
                <w:szCs w:val="22"/>
              </w:rPr>
              <w:t>6</w:t>
            </w:r>
            <w:r w:rsidR="008B1B8A" w:rsidRPr="0078788C">
              <w:rPr>
                <w:rFonts w:ascii="Century" w:hAnsi="Century"/>
                <w:sz w:val="22"/>
                <w:szCs w:val="22"/>
              </w:rPr>
              <w:t xml:space="preserve"> mily</w:t>
            </w:r>
            <w:r w:rsidR="00EE0DEB" w:rsidRPr="0078788C">
              <w:rPr>
                <w:rFonts w:ascii="Century" w:hAnsi="Century"/>
                <w:sz w:val="22"/>
                <w:szCs w:val="22"/>
              </w:rPr>
              <w:t>ar</w:t>
            </w:r>
            <w:r w:rsidR="008B1B8A" w:rsidRPr="0078788C">
              <w:rPr>
                <w:rFonts w:ascii="Century" w:hAnsi="Century"/>
                <w:sz w:val="22"/>
                <w:szCs w:val="22"/>
              </w:rPr>
              <w:t xml:space="preserve"> TL kâr elde etmişlerdir. Sektörde faaliyet göster</w:t>
            </w:r>
            <w:r w:rsidR="0078788C" w:rsidRPr="0078788C">
              <w:rPr>
                <w:rFonts w:ascii="Century" w:hAnsi="Century"/>
                <w:sz w:val="22"/>
                <w:szCs w:val="22"/>
              </w:rPr>
              <w:t>en reasürans şirketleri ise 2019</w:t>
            </w:r>
            <w:r w:rsidRPr="0078788C">
              <w:rPr>
                <w:rFonts w:ascii="Century" w:hAnsi="Century"/>
                <w:sz w:val="22"/>
                <w:szCs w:val="22"/>
              </w:rPr>
              <w:t xml:space="preserve"> yılını </w:t>
            </w:r>
            <w:r w:rsidR="0078788C" w:rsidRPr="0078788C">
              <w:rPr>
                <w:rFonts w:ascii="Century" w:hAnsi="Century"/>
                <w:sz w:val="22"/>
                <w:szCs w:val="22"/>
              </w:rPr>
              <w:t>0,3</w:t>
            </w:r>
            <w:r w:rsidR="008B1B8A" w:rsidRPr="0078788C">
              <w:rPr>
                <w:rFonts w:ascii="Century" w:hAnsi="Century"/>
                <w:sz w:val="22"/>
                <w:szCs w:val="22"/>
              </w:rPr>
              <w:t xml:space="preserve"> mily</w:t>
            </w:r>
            <w:r w:rsidR="00EE0DEB" w:rsidRPr="0078788C">
              <w:rPr>
                <w:rFonts w:ascii="Century" w:hAnsi="Century"/>
                <w:sz w:val="22"/>
                <w:szCs w:val="22"/>
              </w:rPr>
              <w:t>ar</w:t>
            </w:r>
            <w:r w:rsidR="008B1B8A" w:rsidRPr="0078788C">
              <w:rPr>
                <w:rFonts w:ascii="Century" w:hAnsi="Century"/>
                <w:sz w:val="22"/>
                <w:szCs w:val="22"/>
              </w:rPr>
              <w:t xml:space="preserve"> TL vergi sonrası kârla kapatmıştır. </w:t>
            </w:r>
          </w:p>
          <w:p w14:paraId="246642EC" w14:textId="77777777" w:rsidR="008B1B8A" w:rsidRPr="0078788C" w:rsidRDefault="008B1B8A" w:rsidP="008B1B8A">
            <w:pPr>
              <w:jc w:val="both"/>
              <w:rPr>
                <w:rFonts w:ascii="Century" w:hAnsi="Century"/>
                <w:sz w:val="22"/>
                <w:szCs w:val="22"/>
              </w:rPr>
            </w:pPr>
          </w:p>
          <w:p w14:paraId="02222C8F" w14:textId="77777777" w:rsidR="00E832EE" w:rsidRPr="0078788C" w:rsidRDefault="008B1B8A" w:rsidP="00772A45">
            <w:pPr>
              <w:jc w:val="both"/>
              <w:rPr>
                <w:rFonts w:ascii="Century" w:hAnsi="Century"/>
                <w:sz w:val="22"/>
                <w:szCs w:val="22"/>
              </w:rPr>
            </w:pPr>
            <w:r w:rsidRPr="0078788C">
              <w:rPr>
                <w:rFonts w:ascii="Century" w:hAnsi="Century"/>
                <w:sz w:val="22"/>
                <w:szCs w:val="22"/>
              </w:rPr>
              <w:t>Aşağıdaki tabloda, son beş yıllık süreye ilişkin gelir / gider hesapları verilmiştir.</w:t>
            </w:r>
          </w:p>
          <w:p w14:paraId="74140EBC" w14:textId="77777777" w:rsidR="004B0877" w:rsidRPr="00696AA7" w:rsidRDefault="004B0877" w:rsidP="00772A45">
            <w:pPr>
              <w:jc w:val="both"/>
              <w:rPr>
                <w:rFonts w:ascii="Century" w:hAnsi="Century"/>
                <w:sz w:val="16"/>
                <w:szCs w:val="16"/>
                <w:highlight w:val="yellow"/>
              </w:rPr>
            </w:pPr>
          </w:p>
        </w:tc>
        <w:tc>
          <w:tcPr>
            <w:tcW w:w="318" w:type="dxa"/>
            <w:gridSpan w:val="7"/>
          </w:tcPr>
          <w:p w14:paraId="4086499F" w14:textId="77777777" w:rsidR="00F544B8" w:rsidRPr="00696AA7" w:rsidRDefault="00F544B8" w:rsidP="008D17FE">
            <w:pPr>
              <w:rPr>
                <w:rFonts w:ascii="Century" w:hAnsi="Century"/>
                <w:sz w:val="22"/>
                <w:szCs w:val="22"/>
                <w:highlight w:val="yellow"/>
              </w:rPr>
            </w:pPr>
          </w:p>
        </w:tc>
        <w:tc>
          <w:tcPr>
            <w:tcW w:w="4676" w:type="dxa"/>
            <w:gridSpan w:val="5"/>
          </w:tcPr>
          <w:p w14:paraId="7AC324F6" w14:textId="77777777" w:rsidR="00745B39" w:rsidRPr="0035592E" w:rsidRDefault="00A05141" w:rsidP="00063011">
            <w:pPr>
              <w:rPr>
                <w:rFonts w:ascii="Century" w:hAnsi="Century"/>
                <w:b/>
                <w:color w:val="003366"/>
                <w:sz w:val="22"/>
                <w:szCs w:val="22"/>
              </w:rPr>
            </w:pPr>
            <w:r w:rsidRPr="0035592E">
              <w:rPr>
                <w:rFonts w:ascii="Century" w:hAnsi="Century"/>
                <w:b/>
                <w:color w:val="003366"/>
                <w:sz w:val="22"/>
                <w:szCs w:val="22"/>
              </w:rPr>
              <w:t>3.1.6</w:t>
            </w:r>
            <w:r w:rsidR="00745B39" w:rsidRPr="0035592E">
              <w:rPr>
                <w:rFonts w:ascii="Century" w:hAnsi="Century"/>
                <w:b/>
                <w:color w:val="003366"/>
                <w:sz w:val="22"/>
                <w:szCs w:val="22"/>
              </w:rPr>
              <w:t xml:space="preserve">. </w:t>
            </w:r>
            <w:r w:rsidR="00063011" w:rsidRPr="0035592E">
              <w:rPr>
                <w:rFonts w:ascii="Century" w:hAnsi="Century"/>
                <w:b/>
                <w:color w:val="003366"/>
                <w:sz w:val="22"/>
                <w:szCs w:val="22"/>
              </w:rPr>
              <w:t>Income Statement of the Sector</w:t>
            </w:r>
          </w:p>
          <w:p w14:paraId="2B6DE728" w14:textId="77777777" w:rsidR="00745B39" w:rsidRPr="00696AA7" w:rsidRDefault="00745B39" w:rsidP="00806DC9">
            <w:pPr>
              <w:jc w:val="both"/>
              <w:rPr>
                <w:rFonts w:ascii="Century" w:hAnsi="Century" w:cs="Arial"/>
                <w:color w:val="333333"/>
                <w:sz w:val="22"/>
                <w:szCs w:val="22"/>
                <w:highlight w:val="yellow"/>
              </w:rPr>
            </w:pPr>
          </w:p>
          <w:p w14:paraId="3249B1B0" w14:textId="77777777" w:rsidR="008B1B8A" w:rsidRPr="00696AA7" w:rsidRDefault="008B1B8A" w:rsidP="008B1B8A">
            <w:pPr>
              <w:jc w:val="both"/>
              <w:rPr>
                <w:rFonts w:ascii="Century" w:hAnsi="Century" w:cs="Arial"/>
                <w:color w:val="333333"/>
                <w:sz w:val="22"/>
                <w:szCs w:val="22"/>
                <w:highlight w:val="yellow"/>
              </w:rPr>
            </w:pPr>
            <w:r w:rsidRPr="0078788C">
              <w:rPr>
                <w:rFonts w:ascii="Century" w:hAnsi="Century" w:cs="Arial"/>
                <w:color w:val="333333"/>
                <w:sz w:val="22"/>
                <w:szCs w:val="22"/>
              </w:rPr>
              <w:t>In 2</w:t>
            </w:r>
            <w:r w:rsidR="0078788C" w:rsidRPr="0078788C">
              <w:rPr>
                <w:rFonts w:ascii="Century" w:hAnsi="Century" w:cs="Arial"/>
                <w:color w:val="333333"/>
                <w:sz w:val="22"/>
                <w:szCs w:val="22"/>
              </w:rPr>
              <w:t>019</w:t>
            </w:r>
            <w:r w:rsidRPr="0078788C">
              <w:rPr>
                <w:rFonts w:ascii="Century" w:hAnsi="Century" w:cs="Arial"/>
                <w:color w:val="333333"/>
                <w:sz w:val="22"/>
                <w:szCs w:val="22"/>
              </w:rPr>
              <w:t xml:space="preserve">, the sector has recorded </w:t>
            </w:r>
            <w:r w:rsidRPr="0078788C">
              <w:rPr>
                <w:rFonts w:ascii="AbakuTLSymSans" w:hAnsi="AbakuTLSymSans" w:cs="Arial"/>
                <w:bCs/>
                <w:color w:val="333333"/>
                <w:sz w:val="20"/>
                <w:szCs w:val="20"/>
              </w:rPr>
              <w:t>¨</w:t>
            </w:r>
            <w:r w:rsidR="0078788C" w:rsidRPr="0078788C">
              <w:rPr>
                <w:rFonts w:ascii="Century" w:hAnsi="Century" w:cs="Arial"/>
                <w:color w:val="333333"/>
                <w:sz w:val="22"/>
                <w:szCs w:val="22"/>
              </w:rPr>
              <w:t>10</w:t>
            </w:r>
            <w:r w:rsidR="00772A45" w:rsidRPr="0078788C">
              <w:rPr>
                <w:rFonts w:ascii="Century" w:hAnsi="Century" w:cs="Arial"/>
                <w:color w:val="333333"/>
                <w:sz w:val="22"/>
                <w:szCs w:val="22"/>
              </w:rPr>
              <w:t>.</w:t>
            </w:r>
            <w:r w:rsidR="0078788C" w:rsidRPr="0078788C">
              <w:rPr>
                <w:rFonts w:ascii="Century" w:hAnsi="Century" w:cs="Arial"/>
                <w:color w:val="333333"/>
                <w:sz w:val="22"/>
                <w:szCs w:val="22"/>
              </w:rPr>
              <w:t>6</w:t>
            </w:r>
            <w:r w:rsidRPr="0078788C">
              <w:rPr>
                <w:rFonts w:ascii="Century" w:hAnsi="Century" w:cs="Arial"/>
                <w:color w:val="333333"/>
                <w:sz w:val="22"/>
                <w:szCs w:val="22"/>
              </w:rPr>
              <w:t xml:space="preserve"> </w:t>
            </w:r>
            <w:r w:rsidR="00772A45" w:rsidRPr="0078788C">
              <w:rPr>
                <w:rFonts w:ascii="Century" w:hAnsi="Century" w:cs="Arial"/>
                <w:color w:val="333333"/>
                <w:sz w:val="22"/>
                <w:szCs w:val="22"/>
              </w:rPr>
              <w:t xml:space="preserve">billion profits before tax by a </w:t>
            </w:r>
            <w:r w:rsidR="0078788C" w:rsidRPr="0078788C">
              <w:rPr>
                <w:rFonts w:ascii="Century" w:hAnsi="Century" w:cs="Arial"/>
                <w:color w:val="333333"/>
                <w:sz w:val="22"/>
                <w:szCs w:val="22"/>
              </w:rPr>
              <w:t>47</w:t>
            </w:r>
            <w:r w:rsidR="00EE0DEB" w:rsidRPr="0078788C">
              <w:rPr>
                <w:rFonts w:ascii="Century" w:hAnsi="Century" w:cs="Arial"/>
                <w:color w:val="333333"/>
                <w:sz w:val="22"/>
                <w:szCs w:val="22"/>
              </w:rPr>
              <w:t>.</w:t>
            </w:r>
            <w:r w:rsidR="0078788C" w:rsidRPr="0078788C">
              <w:rPr>
                <w:rFonts w:ascii="Century" w:hAnsi="Century" w:cs="Arial"/>
                <w:color w:val="333333"/>
                <w:sz w:val="22"/>
                <w:szCs w:val="22"/>
              </w:rPr>
              <w:t>0</w:t>
            </w:r>
            <w:r w:rsidR="00186832" w:rsidRPr="0078788C">
              <w:rPr>
                <w:rFonts w:ascii="Century" w:hAnsi="Century" w:cs="Arial"/>
                <w:color w:val="333333"/>
                <w:sz w:val="22"/>
                <w:szCs w:val="22"/>
              </w:rPr>
              <w:t>%</w:t>
            </w:r>
            <w:r w:rsidRPr="0078788C">
              <w:rPr>
                <w:rFonts w:ascii="Century" w:hAnsi="Century" w:cs="Arial"/>
                <w:color w:val="333333"/>
                <w:sz w:val="22"/>
                <w:szCs w:val="22"/>
              </w:rPr>
              <w:t xml:space="preserve"> increase compared to previous year. After tax, the sector amounted to </w:t>
            </w:r>
            <w:r w:rsidRPr="0078788C">
              <w:rPr>
                <w:rFonts w:ascii="AbakuTLSymSans" w:hAnsi="AbakuTLSymSans" w:cs="Arial"/>
                <w:bCs/>
                <w:color w:val="333333"/>
                <w:sz w:val="20"/>
                <w:szCs w:val="20"/>
              </w:rPr>
              <w:t>¨</w:t>
            </w:r>
            <w:r w:rsidR="0078788C" w:rsidRPr="0078788C">
              <w:rPr>
                <w:rFonts w:ascii="Century" w:hAnsi="Century" w:cs="Arial"/>
                <w:color w:val="333333"/>
                <w:sz w:val="22"/>
                <w:szCs w:val="22"/>
              </w:rPr>
              <w:t>7.9</w:t>
            </w:r>
            <w:r w:rsidR="00CB4EC1" w:rsidRPr="0078788C">
              <w:rPr>
                <w:rFonts w:ascii="Century" w:hAnsi="Century" w:cs="Arial"/>
                <w:color w:val="333333"/>
                <w:sz w:val="22"/>
                <w:szCs w:val="22"/>
              </w:rPr>
              <w:t xml:space="preserve"> </w:t>
            </w:r>
            <w:r w:rsidR="00772A45" w:rsidRPr="0078788C">
              <w:rPr>
                <w:rFonts w:ascii="Century" w:hAnsi="Century" w:cs="Arial"/>
                <w:color w:val="333333"/>
                <w:sz w:val="22"/>
                <w:szCs w:val="22"/>
              </w:rPr>
              <w:t>billion</w:t>
            </w:r>
            <w:r w:rsidR="00CB4EC1" w:rsidRPr="0078788C">
              <w:rPr>
                <w:rFonts w:ascii="Century" w:hAnsi="Century" w:cs="Arial"/>
                <w:color w:val="333333"/>
                <w:sz w:val="22"/>
                <w:szCs w:val="22"/>
              </w:rPr>
              <w:t xml:space="preserve"> of profit</w:t>
            </w:r>
            <w:r w:rsidRPr="0078788C">
              <w:rPr>
                <w:rFonts w:ascii="Century" w:hAnsi="Century" w:cs="Arial"/>
                <w:color w:val="333333"/>
                <w:sz w:val="22"/>
                <w:szCs w:val="22"/>
              </w:rPr>
              <w:t xml:space="preserve"> which </w:t>
            </w:r>
            <w:r w:rsidR="00B5198B" w:rsidRPr="0078788C">
              <w:rPr>
                <w:rFonts w:ascii="Century" w:hAnsi="Century" w:cs="Arial"/>
                <w:color w:val="333333"/>
                <w:sz w:val="22"/>
                <w:szCs w:val="22"/>
              </w:rPr>
              <w:t xml:space="preserve">is </w:t>
            </w:r>
            <w:r w:rsidR="0078788C" w:rsidRPr="0078788C">
              <w:rPr>
                <w:rFonts w:ascii="Century" w:hAnsi="Century" w:cs="Arial"/>
                <w:color w:val="333333"/>
                <w:sz w:val="22"/>
                <w:szCs w:val="22"/>
              </w:rPr>
              <w:t>38</w:t>
            </w:r>
            <w:r w:rsidR="00772A45" w:rsidRPr="0078788C">
              <w:rPr>
                <w:rFonts w:ascii="Century" w:hAnsi="Century" w:cs="Arial"/>
                <w:color w:val="333333"/>
                <w:sz w:val="22"/>
                <w:szCs w:val="22"/>
              </w:rPr>
              <w:t>.</w:t>
            </w:r>
            <w:r w:rsidR="0078788C" w:rsidRPr="0078788C">
              <w:rPr>
                <w:rFonts w:ascii="Century" w:hAnsi="Century" w:cs="Arial"/>
                <w:color w:val="333333"/>
                <w:sz w:val="22"/>
                <w:szCs w:val="22"/>
              </w:rPr>
              <w:t>2</w:t>
            </w:r>
            <w:r w:rsidRPr="0078788C">
              <w:rPr>
                <w:rFonts w:ascii="Century" w:hAnsi="Century" w:cs="Arial"/>
                <w:color w:val="333333"/>
                <w:sz w:val="22"/>
                <w:szCs w:val="22"/>
              </w:rPr>
              <w:t>% high</w:t>
            </w:r>
            <w:r w:rsidR="00B5198B" w:rsidRPr="0078788C">
              <w:rPr>
                <w:rFonts w:ascii="Century" w:hAnsi="Century" w:cs="Arial"/>
                <w:color w:val="333333"/>
                <w:sz w:val="22"/>
                <w:szCs w:val="22"/>
              </w:rPr>
              <w:t>er than the</w:t>
            </w:r>
            <w:r w:rsidR="00CB4EC1" w:rsidRPr="0078788C">
              <w:rPr>
                <w:rFonts w:ascii="Century" w:hAnsi="Century" w:cs="Arial"/>
                <w:color w:val="333333"/>
                <w:sz w:val="22"/>
                <w:szCs w:val="22"/>
              </w:rPr>
              <w:t xml:space="preserve"> </w:t>
            </w:r>
            <w:r w:rsidRPr="0078788C">
              <w:rPr>
                <w:rFonts w:ascii="Century" w:hAnsi="Century" w:cs="Arial"/>
                <w:color w:val="333333"/>
                <w:sz w:val="22"/>
                <w:szCs w:val="22"/>
              </w:rPr>
              <w:t xml:space="preserve">previous year level. </w:t>
            </w:r>
          </w:p>
          <w:p w14:paraId="503283B4" w14:textId="77777777" w:rsidR="008B1B8A" w:rsidRPr="00696AA7" w:rsidRDefault="008B1B8A" w:rsidP="008B1B8A">
            <w:pPr>
              <w:jc w:val="both"/>
              <w:rPr>
                <w:rFonts w:ascii="Century" w:hAnsi="Century" w:cs="Arial"/>
                <w:color w:val="333333"/>
                <w:sz w:val="22"/>
                <w:szCs w:val="22"/>
                <w:highlight w:val="yellow"/>
              </w:rPr>
            </w:pPr>
          </w:p>
          <w:p w14:paraId="3CF37745" w14:textId="77777777" w:rsidR="008B1B8A" w:rsidRPr="0078788C" w:rsidRDefault="008B1B8A" w:rsidP="008B1B8A">
            <w:pPr>
              <w:jc w:val="both"/>
              <w:rPr>
                <w:rFonts w:ascii="Century" w:hAnsi="Century" w:cs="Arial"/>
                <w:color w:val="333333"/>
                <w:sz w:val="22"/>
                <w:szCs w:val="22"/>
              </w:rPr>
            </w:pPr>
            <w:r w:rsidRPr="0078788C">
              <w:rPr>
                <w:rFonts w:ascii="Century" w:hAnsi="Century" w:cs="Arial"/>
                <w:color w:val="333333"/>
                <w:sz w:val="22"/>
                <w:szCs w:val="22"/>
              </w:rPr>
              <w:t xml:space="preserve">During this period, non-life insurance companies reported </w:t>
            </w:r>
            <w:r w:rsidRPr="0078788C">
              <w:rPr>
                <w:rFonts w:ascii="AbakuTLSymSans" w:hAnsi="AbakuTLSymSans" w:cs="Arial"/>
                <w:bCs/>
                <w:color w:val="333333"/>
                <w:sz w:val="20"/>
                <w:szCs w:val="20"/>
              </w:rPr>
              <w:t>¨</w:t>
            </w:r>
            <w:r w:rsidR="0078788C" w:rsidRPr="0078788C">
              <w:rPr>
                <w:rFonts w:ascii="Century" w:hAnsi="Century" w:cs="Arial"/>
                <w:color w:val="333333"/>
                <w:sz w:val="22"/>
                <w:szCs w:val="22"/>
              </w:rPr>
              <w:t>3</w:t>
            </w:r>
            <w:r w:rsidR="00EE0DEB" w:rsidRPr="0078788C">
              <w:rPr>
                <w:rFonts w:ascii="Century" w:hAnsi="Century" w:cs="Arial"/>
                <w:color w:val="333333"/>
                <w:sz w:val="22"/>
                <w:szCs w:val="22"/>
              </w:rPr>
              <w:t>.</w:t>
            </w:r>
            <w:r w:rsidR="0078788C" w:rsidRPr="0078788C">
              <w:rPr>
                <w:rFonts w:ascii="Century" w:hAnsi="Century" w:cs="Arial"/>
                <w:color w:val="333333"/>
                <w:sz w:val="22"/>
                <w:szCs w:val="22"/>
              </w:rPr>
              <w:t>9</w:t>
            </w:r>
            <w:r w:rsidR="00EE0DEB" w:rsidRPr="0078788C">
              <w:rPr>
                <w:rFonts w:ascii="Century" w:hAnsi="Century" w:cs="Arial"/>
                <w:color w:val="333333"/>
                <w:sz w:val="22"/>
                <w:szCs w:val="22"/>
              </w:rPr>
              <w:t xml:space="preserve"> b</w:t>
            </w:r>
            <w:r w:rsidRPr="0078788C">
              <w:rPr>
                <w:rFonts w:ascii="Century" w:hAnsi="Century" w:cs="Arial"/>
                <w:color w:val="333333"/>
                <w:sz w:val="22"/>
                <w:szCs w:val="22"/>
              </w:rPr>
              <w:t xml:space="preserve">illion net profit while life / pension companies made </w:t>
            </w:r>
            <w:r w:rsidRPr="0078788C">
              <w:rPr>
                <w:rFonts w:ascii="AbakuTLSymSans" w:hAnsi="AbakuTLSymSans" w:cs="Arial"/>
                <w:bCs/>
                <w:color w:val="333333"/>
                <w:sz w:val="20"/>
                <w:szCs w:val="20"/>
              </w:rPr>
              <w:t>¨</w:t>
            </w:r>
            <w:r w:rsidR="0078788C" w:rsidRPr="0078788C">
              <w:rPr>
                <w:rFonts w:ascii="Century" w:hAnsi="Century" w:cs="Arial"/>
                <w:bCs/>
                <w:color w:val="333333"/>
                <w:sz w:val="22"/>
                <w:szCs w:val="22"/>
              </w:rPr>
              <w:t>3</w:t>
            </w:r>
            <w:r w:rsidR="00EE0DEB" w:rsidRPr="0078788C">
              <w:rPr>
                <w:rFonts w:ascii="Century" w:hAnsi="Century" w:cs="Arial"/>
                <w:color w:val="333333"/>
                <w:sz w:val="22"/>
                <w:szCs w:val="22"/>
              </w:rPr>
              <w:t>.</w:t>
            </w:r>
            <w:r w:rsidR="0078788C" w:rsidRPr="0078788C">
              <w:rPr>
                <w:rFonts w:ascii="Century" w:hAnsi="Century" w:cs="Arial"/>
                <w:color w:val="333333"/>
                <w:sz w:val="22"/>
                <w:szCs w:val="22"/>
              </w:rPr>
              <w:t>6</w:t>
            </w:r>
            <w:r w:rsidR="00EE0DEB" w:rsidRPr="0078788C">
              <w:rPr>
                <w:rFonts w:ascii="Century" w:hAnsi="Century" w:cs="Arial"/>
                <w:color w:val="333333"/>
                <w:sz w:val="22"/>
                <w:szCs w:val="22"/>
              </w:rPr>
              <w:t xml:space="preserve"> b</w:t>
            </w:r>
            <w:r w:rsidRPr="0078788C">
              <w:rPr>
                <w:rFonts w:ascii="Century" w:hAnsi="Century" w:cs="Arial"/>
                <w:color w:val="333333"/>
                <w:sz w:val="22"/>
                <w:szCs w:val="22"/>
              </w:rPr>
              <w:t xml:space="preserve">illion profit after tax. The reinsurance companies operating in the sector reported a profit of </w:t>
            </w:r>
            <w:r w:rsidRPr="0078788C">
              <w:rPr>
                <w:rFonts w:ascii="AbakuTLSymSans" w:hAnsi="AbakuTLSymSans" w:cs="Arial"/>
                <w:bCs/>
                <w:color w:val="333333"/>
                <w:sz w:val="20"/>
                <w:szCs w:val="20"/>
              </w:rPr>
              <w:t>¨</w:t>
            </w:r>
            <w:r w:rsidR="00EE0DEB" w:rsidRPr="0078788C">
              <w:rPr>
                <w:rFonts w:ascii="Century" w:hAnsi="Century" w:cs="Arial"/>
                <w:bCs/>
                <w:color w:val="333333"/>
                <w:sz w:val="22"/>
                <w:szCs w:val="22"/>
              </w:rPr>
              <w:t>0</w:t>
            </w:r>
            <w:r w:rsidR="00EE0DEB" w:rsidRPr="0078788C">
              <w:rPr>
                <w:rFonts w:ascii="AbakuTLSymSans" w:hAnsi="AbakuTLSymSans" w:cs="Arial"/>
                <w:bCs/>
                <w:color w:val="333333"/>
                <w:sz w:val="20"/>
                <w:szCs w:val="20"/>
              </w:rPr>
              <w:t>.</w:t>
            </w:r>
            <w:r w:rsidR="0078788C" w:rsidRPr="0078788C">
              <w:rPr>
                <w:rFonts w:ascii="Century" w:hAnsi="Century" w:cs="Arial"/>
                <w:color w:val="333333"/>
                <w:sz w:val="22"/>
                <w:szCs w:val="22"/>
              </w:rPr>
              <w:t>3</w:t>
            </w:r>
            <w:r w:rsidR="004B0877" w:rsidRPr="0078788C">
              <w:rPr>
                <w:rFonts w:ascii="Century" w:hAnsi="Century" w:cs="Arial"/>
                <w:color w:val="333333"/>
                <w:sz w:val="22"/>
                <w:szCs w:val="22"/>
              </w:rPr>
              <w:t xml:space="preserve"> </w:t>
            </w:r>
            <w:r w:rsidR="00EE0DEB" w:rsidRPr="0078788C">
              <w:rPr>
                <w:rFonts w:ascii="Century" w:hAnsi="Century" w:cs="Arial"/>
                <w:color w:val="333333"/>
                <w:sz w:val="22"/>
                <w:szCs w:val="22"/>
              </w:rPr>
              <w:t>b</w:t>
            </w:r>
            <w:r w:rsidR="004B0877" w:rsidRPr="0078788C">
              <w:rPr>
                <w:rFonts w:ascii="Century" w:hAnsi="Century" w:cs="Arial"/>
                <w:color w:val="333333"/>
                <w:sz w:val="22"/>
                <w:szCs w:val="22"/>
              </w:rPr>
              <w:t>illion in 201</w:t>
            </w:r>
            <w:r w:rsidR="0078788C" w:rsidRPr="0078788C">
              <w:rPr>
                <w:rFonts w:ascii="Century" w:hAnsi="Century" w:cs="Arial"/>
                <w:color w:val="333333"/>
                <w:sz w:val="22"/>
                <w:szCs w:val="22"/>
              </w:rPr>
              <w:t>9</w:t>
            </w:r>
            <w:r w:rsidRPr="0078788C">
              <w:rPr>
                <w:rFonts w:ascii="Century" w:hAnsi="Century" w:cs="Arial"/>
                <w:color w:val="333333"/>
                <w:sz w:val="22"/>
                <w:szCs w:val="22"/>
              </w:rPr>
              <w:t>.</w:t>
            </w:r>
          </w:p>
          <w:p w14:paraId="6333549A" w14:textId="77777777" w:rsidR="008B1B8A" w:rsidRPr="0078788C" w:rsidRDefault="008B1B8A" w:rsidP="008B1B8A">
            <w:pPr>
              <w:jc w:val="both"/>
              <w:rPr>
                <w:rFonts w:ascii="Century" w:hAnsi="Century" w:cs="Arial"/>
                <w:color w:val="333333"/>
                <w:sz w:val="22"/>
                <w:szCs w:val="22"/>
              </w:rPr>
            </w:pPr>
          </w:p>
          <w:p w14:paraId="43417D2C" w14:textId="77777777" w:rsidR="008B1B8A" w:rsidRPr="00696AA7" w:rsidRDefault="008B1B8A" w:rsidP="00772A45">
            <w:pPr>
              <w:jc w:val="both"/>
              <w:rPr>
                <w:rFonts w:ascii="Century" w:hAnsi="Century" w:cs="Arial"/>
                <w:color w:val="333333"/>
                <w:sz w:val="22"/>
                <w:szCs w:val="22"/>
                <w:highlight w:val="yellow"/>
              </w:rPr>
            </w:pPr>
            <w:r w:rsidRPr="0078788C">
              <w:rPr>
                <w:rFonts w:ascii="Century" w:hAnsi="Century" w:cs="Arial"/>
                <w:color w:val="333333"/>
                <w:sz w:val="22"/>
                <w:szCs w:val="22"/>
              </w:rPr>
              <w:t>The following table shows the profit and loss accounts of the Sector over the last five years.</w:t>
            </w:r>
          </w:p>
        </w:tc>
      </w:tr>
      <w:tr w:rsidR="00331642" w:rsidRPr="00696AA7" w14:paraId="2D277B74" w14:textId="77777777" w:rsidTr="00CE6192">
        <w:trPr>
          <w:gridAfter w:val="2"/>
          <w:wAfter w:w="56" w:type="dxa"/>
          <w:trHeight w:val="181"/>
        </w:trPr>
        <w:tc>
          <w:tcPr>
            <w:tcW w:w="9802" w:type="dxa"/>
            <w:gridSpan w:val="14"/>
          </w:tcPr>
          <w:p w14:paraId="40FE2812" w14:textId="77777777" w:rsidR="0054321D" w:rsidRPr="00696AA7" w:rsidRDefault="0054321D" w:rsidP="00331642">
            <w:pPr>
              <w:pStyle w:val="ResimYazs"/>
              <w:jc w:val="center"/>
              <w:rPr>
                <w:rFonts w:ascii="Century" w:hAnsi="Century"/>
                <w:color w:val="000080"/>
                <w:highlight w:val="yellow"/>
              </w:rPr>
            </w:pPr>
          </w:p>
          <w:p w14:paraId="71541B58" w14:textId="77777777" w:rsidR="0054321D" w:rsidRPr="00696AA7" w:rsidRDefault="0054321D" w:rsidP="00331642">
            <w:pPr>
              <w:pStyle w:val="ResimYazs"/>
              <w:jc w:val="center"/>
              <w:rPr>
                <w:rFonts w:ascii="Century" w:hAnsi="Century"/>
                <w:color w:val="000080"/>
                <w:highlight w:val="yellow"/>
              </w:rPr>
            </w:pPr>
          </w:p>
          <w:p w14:paraId="42A9F2E2" w14:textId="77777777" w:rsidR="0054321D" w:rsidRPr="00696AA7" w:rsidRDefault="0054321D" w:rsidP="00331642">
            <w:pPr>
              <w:pStyle w:val="ResimYazs"/>
              <w:jc w:val="center"/>
              <w:rPr>
                <w:rFonts w:ascii="Century" w:hAnsi="Century"/>
                <w:color w:val="000080"/>
                <w:highlight w:val="yellow"/>
              </w:rPr>
            </w:pPr>
          </w:p>
          <w:p w14:paraId="0CD7A1F2" w14:textId="77777777" w:rsidR="0054321D" w:rsidRPr="00696AA7" w:rsidRDefault="0054321D" w:rsidP="00331642">
            <w:pPr>
              <w:pStyle w:val="ResimYazs"/>
              <w:jc w:val="center"/>
              <w:rPr>
                <w:rFonts w:ascii="Century" w:hAnsi="Century"/>
                <w:color w:val="000080"/>
                <w:highlight w:val="yellow"/>
              </w:rPr>
            </w:pPr>
          </w:p>
          <w:p w14:paraId="476C6C39" w14:textId="77777777" w:rsidR="00331642" w:rsidRPr="0035592E" w:rsidRDefault="00331642" w:rsidP="00331642">
            <w:pPr>
              <w:pStyle w:val="ResimYazs"/>
              <w:jc w:val="center"/>
              <w:rPr>
                <w:rFonts w:ascii="Century" w:hAnsi="Century"/>
                <w:b w:val="0"/>
                <w:i/>
                <w:iCs/>
                <w:color w:val="000080"/>
              </w:rPr>
            </w:pPr>
            <w:r w:rsidRPr="0035592E">
              <w:rPr>
                <w:rFonts w:ascii="Century" w:hAnsi="Century"/>
                <w:color w:val="000080"/>
              </w:rPr>
              <w:t xml:space="preserve">Tablo </w:t>
            </w:r>
            <w:r w:rsidR="005D0DBF" w:rsidRPr="0035592E">
              <w:rPr>
                <w:rFonts w:ascii="Century" w:hAnsi="Century"/>
                <w:color w:val="000080"/>
              </w:rPr>
              <w:t>3</w:t>
            </w:r>
            <w:r w:rsidRPr="0035592E">
              <w:rPr>
                <w:rFonts w:ascii="Century" w:hAnsi="Century"/>
                <w:color w:val="000080"/>
              </w:rPr>
              <w:t>.</w:t>
            </w:r>
            <w:r w:rsidR="005D0DBF" w:rsidRPr="0035592E">
              <w:rPr>
                <w:rFonts w:ascii="Century" w:hAnsi="Century"/>
                <w:color w:val="000080"/>
              </w:rPr>
              <w:t>1</w:t>
            </w:r>
            <w:r w:rsidRPr="0035592E">
              <w:rPr>
                <w:rFonts w:ascii="Century" w:hAnsi="Century"/>
                <w:color w:val="000080"/>
              </w:rPr>
              <w:t>.</w:t>
            </w:r>
            <w:r w:rsidR="005D0DBF" w:rsidRPr="0035592E">
              <w:rPr>
                <w:rFonts w:ascii="Century" w:hAnsi="Century"/>
                <w:color w:val="000080"/>
              </w:rPr>
              <w:t>7</w:t>
            </w:r>
            <w:r w:rsidRPr="0035592E">
              <w:rPr>
                <w:rFonts w:ascii="Century" w:hAnsi="Century"/>
                <w:color w:val="000080"/>
              </w:rPr>
              <w:t xml:space="preserve">: </w:t>
            </w:r>
            <w:r w:rsidRPr="0035592E">
              <w:rPr>
                <w:rFonts w:ascii="Century" w:hAnsi="Century"/>
                <w:bCs w:val="0"/>
                <w:color w:val="000080"/>
              </w:rPr>
              <w:t xml:space="preserve">Gelir - Gider Hesapları – </w:t>
            </w:r>
            <w:r w:rsidRPr="0035592E">
              <w:rPr>
                <w:rFonts w:ascii="Century" w:hAnsi="Century"/>
                <w:b w:val="0"/>
                <w:i/>
                <w:iCs/>
                <w:color w:val="000080"/>
              </w:rPr>
              <w:t>Profit-Loss Accounts</w:t>
            </w:r>
          </w:p>
          <w:p w14:paraId="2580A019" w14:textId="77777777" w:rsidR="00B94EE9" w:rsidRPr="00696AA7" w:rsidRDefault="0035592E" w:rsidP="00B94EE9">
            <w:pPr>
              <w:jc w:val="center"/>
              <w:rPr>
                <w:highlight w:val="yellow"/>
              </w:rPr>
            </w:pPr>
            <w:r>
              <w:rPr>
                <w:noProof/>
                <w:lang w:val="tr-TR" w:eastAsia="tr-TR"/>
              </w:rPr>
              <w:drawing>
                <wp:inline distT="0" distB="0" distL="0" distR="0" wp14:anchorId="29D9D138" wp14:editId="243C2916">
                  <wp:extent cx="6080077" cy="4203511"/>
                  <wp:effectExtent l="0" t="0" r="0" b="698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80125" cy="4203544"/>
                          </a:xfrm>
                          <a:prstGeom prst="rect">
                            <a:avLst/>
                          </a:prstGeom>
                          <a:noFill/>
                          <a:ln>
                            <a:noFill/>
                          </a:ln>
                        </pic:spPr>
                      </pic:pic>
                    </a:graphicData>
                  </a:graphic>
                </wp:inline>
              </w:drawing>
            </w:r>
          </w:p>
          <w:p w14:paraId="528AAD4E" w14:textId="77777777" w:rsidR="00331642" w:rsidRPr="00696AA7" w:rsidRDefault="00331642" w:rsidP="00CF470D">
            <w:pPr>
              <w:jc w:val="both"/>
              <w:rPr>
                <w:rFonts w:ascii="Century" w:hAnsi="Century" w:cs="Arial"/>
                <w:color w:val="333333"/>
                <w:sz w:val="16"/>
                <w:szCs w:val="16"/>
                <w:highlight w:val="yellow"/>
              </w:rPr>
            </w:pPr>
          </w:p>
        </w:tc>
      </w:tr>
      <w:tr w:rsidR="00331642" w:rsidRPr="0078788C" w14:paraId="3DE479D6" w14:textId="77777777" w:rsidTr="00CE6192">
        <w:trPr>
          <w:gridAfter w:val="2"/>
          <w:wAfter w:w="56" w:type="dxa"/>
          <w:trHeight w:val="181"/>
        </w:trPr>
        <w:tc>
          <w:tcPr>
            <w:tcW w:w="4808" w:type="dxa"/>
            <w:gridSpan w:val="2"/>
          </w:tcPr>
          <w:p w14:paraId="5EB7DD1E" w14:textId="77777777" w:rsidR="007F4CD1" w:rsidRPr="00696AA7" w:rsidRDefault="0054321D" w:rsidP="0078788C">
            <w:pPr>
              <w:jc w:val="both"/>
              <w:rPr>
                <w:rFonts w:ascii="Century" w:hAnsi="Century"/>
                <w:sz w:val="22"/>
                <w:szCs w:val="22"/>
                <w:highlight w:val="yellow"/>
              </w:rPr>
            </w:pPr>
            <w:r w:rsidRPr="0078788C">
              <w:rPr>
                <w:rFonts w:ascii="Century" w:hAnsi="Century"/>
                <w:sz w:val="22"/>
                <w:szCs w:val="22"/>
              </w:rPr>
              <w:t xml:space="preserve">Son beş yılda, hayat / emeklilik şirketlerinde teknik ve toplam net kârda düzenli bir artış yaşanırken hayat dışı şirketler de son </w:t>
            </w:r>
            <w:r w:rsidR="0078788C" w:rsidRPr="0078788C">
              <w:rPr>
                <w:rFonts w:ascii="Century" w:hAnsi="Century"/>
                <w:sz w:val="22"/>
                <w:szCs w:val="22"/>
              </w:rPr>
              <w:t>dört</w:t>
            </w:r>
            <w:r w:rsidRPr="0078788C">
              <w:rPr>
                <w:rFonts w:ascii="Century" w:hAnsi="Century"/>
                <w:sz w:val="22"/>
                <w:szCs w:val="22"/>
              </w:rPr>
              <w:t xml:space="preserve"> yılda düzenli bir artış söz konusudur.</w:t>
            </w:r>
          </w:p>
        </w:tc>
        <w:tc>
          <w:tcPr>
            <w:tcW w:w="318" w:type="dxa"/>
            <w:gridSpan w:val="7"/>
          </w:tcPr>
          <w:p w14:paraId="4EAAA8C8" w14:textId="77777777" w:rsidR="00331642" w:rsidRPr="00696AA7" w:rsidRDefault="00331642" w:rsidP="008D17FE">
            <w:pPr>
              <w:rPr>
                <w:rFonts w:ascii="Century" w:hAnsi="Century"/>
                <w:sz w:val="22"/>
                <w:szCs w:val="22"/>
                <w:highlight w:val="yellow"/>
              </w:rPr>
            </w:pPr>
          </w:p>
        </w:tc>
        <w:tc>
          <w:tcPr>
            <w:tcW w:w="4676" w:type="dxa"/>
            <w:gridSpan w:val="5"/>
          </w:tcPr>
          <w:p w14:paraId="0419D52E" w14:textId="77777777" w:rsidR="00331642" w:rsidRPr="0078788C" w:rsidRDefault="0054321D" w:rsidP="000C3309">
            <w:pPr>
              <w:jc w:val="both"/>
              <w:rPr>
                <w:rFonts w:ascii="Century" w:hAnsi="Century" w:cs="Arial"/>
                <w:color w:val="333333"/>
                <w:sz w:val="22"/>
                <w:szCs w:val="22"/>
              </w:rPr>
            </w:pPr>
            <w:r w:rsidRPr="0078788C">
              <w:rPr>
                <w:rFonts w:ascii="Century" w:hAnsi="Century" w:cs="Arial"/>
                <w:color w:val="333333"/>
                <w:sz w:val="22"/>
                <w:szCs w:val="22"/>
              </w:rPr>
              <w:t>While life / pension</w:t>
            </w:r>
            <w:r w:rsidRPr="0078788C">
              <w:rPr>
                <w:rFonts w:ascii="Century" w:hAnsi="Century"/>
                <w:color w:val="333333"/>
                <w:sz w:val="22"/>
              </w:rPr>
              <w:t xml:space="preserve"> companies </w:t>
            </w:r>
            <w:r w:rsidRPr="0078788C">
              <w:rPr>
                <w:rFonts w:ascii="Century" w:hAnsi="Century" w:cs="Arial"/>
                <w:color w:val="333333"/>
                <w:sz w:val="22"/>
                <w:szCs w:val="22"/>
              </w:rPr>
              <w:t xml:space="preserve">have had a steady increase both </w:t>
            </w:r>
            <w:r w:rsidRPr="0078788C">
              <w:rPr>
                <w:rFonts w:ascii="Century" w:hAnsi="Century"/>
                <w:color w:val="333333"/>
                <w:sz w:val="22"/>
              </w:rPr>
              <w:t xml:space="preserve">in technical </w:t>
            </w:r>
            <w:r w:rsidRPr="0078788C">
              <w:rPr>
                <w:rFonts w:ascii="Century" w:hAnsi="Century" w:cs="Arial"/>
                <w:color w:val="333333"/>
                <w:sz w:val="22"/>
                <w:szCs w:val="22"/>
              </w:rPr>
              <w:t xml:space="preserve">and total profit during last five years, non-life insurance companies have reported technical and total profit in last </w:t>
            </w:r>
            <w:r w:rsidR="0078788C" w:rsidRPr="0078788C">
              <w:rPr>
                <w:rFonts w:ascii="Century" w:hAnsi="Century" w:cs="Arial"/>
                <w:color w:val="333333"/>
                <w:sz w:val="22"/>
                <w:szCs w:val="22"/>
              </w:rPr>
              <w:t xml:space="preserve">four </w:t>
            </w:r>
            <w:r w:rsidRPr="0078788C">
              <w:rPr>
                <w:rFonts w:ascii="Century" w:hAnsi="Century" w:cs="Arial"/>
                <w:color w:val="333333"/>
                <w:sz w:val="22"/>
                <w:szCs w:val="22"/>
              </w:rPr>
              <w:t>years.</w:t>
            </w:r>
          </w:p>
          <w:p w14:paraId="6E13F4FD" w14:textId="77777777" w:rsidR="0054321D" w:rsidRPr="0078788C" w:rsidRDefault="0054321D" w:rsidP="000C3309">
            <w:pPr>
              <w:jc w:val="both"/>
              <w:rPr>
                <w:rFonts w:ascii="Century" w:hAnsi="Century" w:cs="Arial"/>
                <w:color w:val="333333"/>
                <w:sz w:val="22"/>
                <w:szCs w:val="22"/>
              </w:rPr>
            </w:pPr>
          </w:p>
          <w:p w14:paraId="0EAA7F5B" w14:textId="77777777" w:rsidR="0054321D" w:rsidRPr="0078788C" w:rsidRDefault="0054321D" w:rsidP="000C3309">
            <w:pPr>
              <w:jc w:val="both"/>
              <w:rPr>
                <w:rFonts w:ascii="Century" w:hAnsi="Century" w:cs="Arial"/>
                <w:color w:val="333333"/>
                <w:sz w:val="22"/>
                <w:szCs w:val="22"/>
              </w:rPr>
            </w:pPr>
          </w:p>
        </w:tc>
      </w:tr>
      <w:tr w:rsidR="00A57301" w:rsidRPr="00696AA7" w14:paraId="1826E69B" w14:textId="77777777" w:rsidTr="00CE6192">
        <w:trPr>
          <w:gridAfter w:val="2"/>
          <w:wAfter w:w="56" w:type="dxa"/>
          <w:trHeight w:val="181"/>
        </w:trPr>
        <w:tc>
          <w:tcPr>
            <w:tcW w:w="4808" w:type="dxa"/>
            <w:gridSpan w:val="2"/>
          </w:tcPr>
          <w:p w14:paraId="0122CDEE" w14:textId="77777777" w:rsidR="00C251B9" w:rsidRPr="0045500E" w:rsidRDefault="00A15AB7" w:rsidP="007D65D8">
            <w:pPr>
              <w:pStyle w:val="Balk2"/>
              <w:tabs>
                <w:tab w:val="left" w:pos="394"/>
                <w:tab w:val="left" w:pos="536"/>
              </w:tabs>
              <w:spacing w:before="0" w:after="0"/>
              <w:ind w:left="0"/>
              <w:rPr>
                <w:rFonts w:ascii="Century" w:hAnsi="Century"/>
                <w:i w:val="0"/>
                <w:color w:val="000080"/>
                <w:sz w:val="22"/>
                <w:szCs w:val="22"/>
              </w:rPr>
            </w:pPr>
            <w:bookmarkStart w:id="157" w:name="_Toc358380200"/>
            <w:r w:rsidRPr="0045500E">
              <w:rPr>
                <w:rFonts w:ascii="Century" w:hAnsi="Century"/>
                <w:i w:val="0"/>
                <w:color w:val="000080"/>
                <w:sz w:val="22"/>
                <w:szCs w:val="22"/>
              </w:rPr>
              <w:t xml:space="preserve"> </w:t>
            </w:r>
            <w:bookmarkStart w:id="158" w:name="_Toc12957672"/>
            <w:r w:rsidR="00C251B9" w:rsidRPr="0045500E">
              <w:rPr>
                <w:rFonts w:ascii="Century" w:hAnsi="Century"/>
                <w:i w:val="0"/>
                <w:color w:val="000080"/>
                <w:sz w:val="22"/>
                <w:szCs w:val="22"/>
              </w:rPr>
              <w:t>Sermaye Yeterliliği</w:t>
            </w:r>
            <w:bookmarkEnd w:id="157"/>
            <w:bookmarkEnd w:id="158"/>
          </w:p>
          <w:p w14:paraId="2F42C601" w14:textId="77777777" w:rsidR="002B6ED9" w:rsidRPr="0045500E" w:rsidRDefault="002B6ED9" w:rsidP="002B6ED9">
            <w:pPr>
              <w:rPr>
                <w:rFonts w:ascii="Century" w:hAnsi="Century"/>
                <w:sz w:val="16"/>
                <w:szCs w:val="16"/>
              </w:rPr>
            </w:pPr>
          </w:p>
          <w:p w14:paraId="2FB2E417" w14:textId="77777777" w:rsidR="004004DF" w:rsidRPr="0045500E" w:rsidRDefault="00B90F52" w:rsidP="004B693A">
            <w:pPr>
              <w:jc w:val="both"/>
              <w:rPr>
                <w:rFonts w:ascii="Century" w:hAnsi="Century"/>
                <w:sz w:val="22"/>
                <w:szCs w:val="22"/>
                <w:highlight w:val="cyan"/>
              </w:rPr>
            </w:pPr>
            <w:r w:rsidRPr="0045500E">
              <w:rPr>
                <w:rFonts w:ascii="Century" w:hAnsi="Century"/>
                <w:sz w:val="22"/>
                <w:szCs w:val="22"/>
              </w:rPr>
              <w:t xml:space="preserve">Şirketlerin sermaye yeterliliği sonuçlarına göre mevcut özsermaye tutarı hem hayat dışı hem hayat / emeklilik şirketlerinde gerekli özsermaye tutarının üzerindedir. </w:t>
            </w:r>
            <w:r w:rsidR="00E23208" w:rsidRPr="00B2103B">
              <w:rPr>
                <w:rFonts w:ascii="Century" w:hAnsi="Century"/>
                <w:sz w:val="22"/>
                <w:szCs w:val="22"/>
              </w:rPr>
              <w:t>S</w:t>
            </w:r>
            <w:r w:rsidRPr="00B2103B">
              <w:rPr>
                <w:rFonts w:ascii="Century" w:hAnsi="Century"/>
                <w:sz w:val="22"/>
                <w:szCs w:val="22"/>
              </w:rPr>
              <w:t>ermaye yeterliği rasyosu 201</w:t>
            </w:r>
            <w:r w:rsidR="0045500E" w:rsidRPr="00B2103B">
              <w:rPr>
                <w:rFonts w:ascii="Century" w:hAnsi="Century"/>
                <w:sz w:val="22"/>
                <w:szCs w:val="22"/>
              </w:rPr>
              <w:t>8</w:t>
            </w:r>
            <w:r w:rsidRPr="00B2103B">
              <w:rPr>
                <w:rFonts w:ascii="Century" w:hAnsi="Century"/>
                <w:sz w:val="22"/>
                <w:szCs w:val="22"/>
              </w:rPr>
              <w:t xml:space="preserve"> yılında hem hayat dışı şirketlerde hem de hayat / emeklilik şirketlerinde </w:t>
            </w:r>
            <w:r w:rsidR="0045500E" w:rsidRPr="00B2103B">
              <w:rPr>
                <w:rFonts w:ascii="Century" w:hAnsi="Century"/>
                <w:sz w:val="22"/>
                <w:szCs w:val="22"/>
              </w:rPr>
              <w:t>azalırken</w:t>
            </w:r>
            <w:r w:rsidR="004B693A" w:rsidRPr="00B2103B">
              <w:rPr>
                <w:rFonts w:ascii="Century" w:hAnsi="Century"/>
                <w:sz w:val="22"/>
                <w:szCs w:val="22"/>
              </w:rPr>
              <w:t xml:space="preserve"> 201</w:t>
            </w:r>
            <w:r w:rsidR="0045500E" w:rsidRPr="00B2103B">
              <w:rPr>
                <w:rFonts w:ascii="Century" w:hAnsi="Century"/>
                <w:sz w:val="22"/>
                <w:szCs w:val="22"/>
              </w:rPr>
              <w:t>9</w:t>
            </w:r>
            <w:r w:rsidR="004B693A" w:rsidRPr="00B2103B">
              <w:rPr>
                <w:rFonts w:ascii="Century" w:hAnsi="Century"/>
                <w:sz w:val="22"/>
                <w:szCs w:val="22"/>
              </w:rPr>
              <w:t xml:space="preserve"> yılında </w:t>
            </w:r>
            <w:r w:rsidR="0045500E" w:rsidRPr="00B2103B">
              <w:rPr>
                <w:rFonts w:ascii="Century" w:hAnsi="Century"/>
                <w:sz w:val="22"/>
                <w:szCs w:val="22"/>
              </w:rPr>
              <w:t xml:space="preserve">hayat dışı şirketlerde 12 puanlık bir artış yaşanırken hayat / emeklilik şirketlerinde 29 puanlık düşüş meydana gelmiştir. </w:t>
            </w:r>
          </w:p>
          <w:p w14:paraId="7CE50F85" w14:textId="77777777" w:rsidR="004B693A" w:rsidRPr="00696AA7" w:rsidRDefault="004B693A" w:rsidP="004B693A">
            <w:pPr>
              <w:jc w:val="both"/>
              <w:rPr>
                <w:rFonts w:ascii="Century" w:hAnsi="Century"/>
                <w:sz w:val="16"/>
                <w:szCs w:val="16"/>
                <w:highlight w:val="yellow"/>
              </w:rPr>
            </w:pPr>
          </w:p>
        </w:tc>
        <w:tc>
          <w:tcPr>
            <w:tcW w:w="318" w:type="dxa"/>
            <w:gridSpan w:val="7"/>
          </w:tcPr>
          <w:p w14:paraId="7A915C9C" w14:textId="77777777" w:rsidR="00A57301" w:rsidRPr="00696AA7" w:rsidRDefault="00A57301" w:rsidP="008D17FE">
            <w:pPr>
              <w:rPr>
                <w:rFonts w:ascii="Century" w:hAnsi="Century"/>
                <w:sz w:val="22"/>
                <w:szCs w:val="22"/>
                <w:highlight w:val="yellow"/>
              </w:rPr>
            </w:pPr>
          </w:p>
        </w:tc>
        <w:tc>
          <w:tcPr>
            <w:tcW w:w="4676" w:type="dxa"/>
            <w:gridSpan w:val="5"/>
          </w:tcPr>
          <w:p w14:paraId="359AB57F" w14:textId="77777777" w:rsidR="00C251B9" w:rsidRPr="0045500E" w:rsidRDefault="00C251B9" w:rsidP="00C251B9">
            <w:pPr>
              <w:jc w:val="both"/>
              <w:rPr>
                <w:rFonts w:ascii="Century" w:hAnsi="Century"/>
                <w:b/>
                <w:color w:val="003366"/>
                <w:sz w:val="22"/>
                <w:szCs w:val="22"/>
              </w:rPr>
            </w:pPr>
            <w:r w:rsidRPr="0045500E">
              <w:rPr>
                <w:rFonts w:ascii="Century" w:hAnsi="Century"/>
                <w:b/>
                <w:color w:val="003366"/>
                <w:sz w:val="22"/>
                <w:szCs w:val="22"/>
              </w:rPr>
              <w:t>3.</w:t>
            </w:r>
            <w:r w:rsidR="00E832EE" w:rsidRPr="0045500E">
              <w:rPr>
                <w:rFonts w:ascii="Century" w:hAnsi="Century"/>
                <w:b/>
                <w:color w:val="003366"/>
                <w:sz w:val="22"/>
                <w:szCs w:val="22"/>
              </w:rPr>
              <w:t>2</w:t>
            </w:r>
            <w:r w:rsidRPr="0045500E">
              <w:rPr>
                <w:rFonts w:ascii="Century" w:hAnsi="Century"/>
                <w:b/>
                <w:color w:val="003366"/>
                <w:sz w:val="22"/>
                <w:szCs w:val="22"/>
              </w:rPr>
              <w:t xml:space="preserve">. </w:t>
            </w:r>
            <w:r w:rsidR="00673EFB" w:rsidRPr="0045500E">
              <w:rPr>
                <w:rFonts w:ascii="Century" w:hAnsi="Century"/>
                <w:b/>
                <w:color w:val="003366"/>
                <w:sz w:val="22"/>
                <w:szCs w:val="22"/>
              </w:rPr>
              <w:t>Capital Adequacy Ratio</w:t>
            </w:r>
          </w:p>
          <w:p w14:paraId="0B31A77A" w14:textId="77777777" w:rsidR="004C6898" w:rsidRPr="0045500E" w:rsidRDefault="004C6898" w:rsidP="00C251B9">
            <w:pPr>
              <w:jc w:val="both"/>
              <w:rPr>
                <w:rFonts w:ascii="Century" w:hAnsi="Century"/>
                <w:color w:val="333333"/>
                <w:sz w:val="16"/>
                <w:szCs w:val="16"/>
              </w:rPr>
            </w:pPr>
          </w:p>
          <w:p w14:paraId="0AF29ABC" w14:textId="1677CA00" w:rsidR="0054321D" w:rsidRPr="00696AA7" w:rsidRDefault="00B90F52" w:rsidP="00BA6C88">
            <w:pPr>
              <w:jc w:val="both"/>
              <w:rPr>
                <w:rFonts w:ascii="Century" w:hAnsi="Century" w:cs="Arial"/>
                <w:color w:val="333333"/>
                <w:sz w:val="22"/>
                <w:szCs w:val="22"/>
                <w:highlight w:val="yellow"/>
              </w:rPr>
            </w:pPr>
            <w:r w:rsidRPr="0045500E">
              <w:rPr>
                <w:rFonts w:ascii="Century" w:hAnsi="Century" w:cs="Arial TUR"/>
                <w:color w:val="333333"/>
                <w:sz w:val="22"/>
                <w:szCs w:val="22"/>
                <w:lang w:eastAsia="tr-TR"/>
              </w:rPr>
              <w:t xml:space="preserve">Equity capital of non-life and life / pension companies satisfies the solvency requirements and is above the required capital </w:t>
            </w:r>
            <w:r w:rsidRPr="00B2103B">
              <w:rPr>
                <w:rFonts w:ascii="Century" w:hAnsi="Century" w:cs="Arial TUR"/>
                <w:color w:val="333333"/>
                <w:sz w:val="22"/>
                <w:szCs w:val="22"/>
                <w:lang w:eastAsia="tr-TR"/>
              </w:rPr>
              <w:t xml:space="preserve">level. </w:t>
            </w:r>
            <w:r w:rsidR="00BA6C88" w:rsidRPr="00B2103B">
              <w:rPr>
                <w:rFonts w:ascii="Century" w:hAnsi="Century" w:cs="Arial TUR"/>
                <w:color w:val="333333"/>
                <w:sz w:val="22"/>
                <w:szCs w:val="22"/>
                <w:lang w:eastAsia="tr-TR"/>
              </w:rPr>
              <w:t>T</w:t>
            </w:r>
            <w:r w:rsidR="0054321D" w:rsidRPr="00B2103B">
              <w:rPr>
                <w:rFonts w:ascii="Century" w:hAnsi="Century" w:cs="Arial TUR"/>
                <w:color w:val="333333"/>
                <w:sz w:val="22"/>
                <w:szCs w:val="22"/>
                <w:lang w:eastAsia="tr-TR"/>
              </w:rPr>
              <w:t xml:space="preserve">he capital adequacy ratio has </w:t>
            </w:r>
            <w:r w:rsidR="00BA6C88" w:rsidRPr="00B2103B">
              <w:rPr>
                <w:rFonts w:ascii="Century" w:hAnsi="Century" w:cs="Arial TUR"/>
                <w:color w:val="333333"/>
                <w:sz w:val="22"/>
                <w:szCs w:val="22"/>
                <w:lang w:eastAsia="tr-TR"/>
              </w:rPr>
              <w:t>increased 12</w:t>
            </w:r>
            <w:r w:rsidR="00057025" w:rsidRPr="00B2103B">
              <w:rPr>
                <w:rFonts w:ascii="Century" w:hAnsi="Century" w:cs="Arial TUR"/>
                <w:color w:val="333333"/>
                <w:sz w:val="22"/>
                <w:szCs w:val="22"/>
                <w:lang w:eastAsia="tr-TR"/>
              </w:rPr>
              <w:t>%</w:t>
            </w:r>
            <w:r w:rsidR="00BA6C88" w:rsidRPr="00B2103B">
              <w:rPr>
                <w:rFonts w:ascii="Century" w:hAnsi="Century" w:cs="Arial TUR"/>
                <w:color w:val="333333"/>
                <w:sz w:val="22"/>
                <w:szCs w:val="22"/>
                <w:lang w:eastAsia="tr-TR"/>
              </w:rPr>
              <w:t xml:space="preserve"> for nonlife companies and decreased 29% for life/pension companies, while it was increasing for both of them in 2018.</w:t>
            </w:r>
            <w:r w:rsidR="00BA6C88" w:rsidRPr="00B2103B">
              <w:rPr>
                <w:rFonts w:ascii="Century" w:hAnsi="Century" w:cs="Arial"/>
                <w:color w:val="333333"/>
                <w:sz w:val="22"/>
                <w:szCs w:val="22"/>
              </w:rPr>
              <w:t xml:space="preserve"> </w:t>
            </w:r>
          </w:p>
        </w:tc>
      </w:tr>
      <w:tr w:rsidR="00922162" w:rsidRPr="00696AA7" w14:paraId="3FFC6059" w14:textId="77777777" w:rsidTr="00CE6192">
        <w:trPr>
          <w:gridAfter w:val="2"/>
          <w:wAfter w:w="56" w:type="dxa"/>
          <w:trHeight w:val="181"/>
        </w:trPr>
        <w:tc>
          <w:tcPr>
            <w:tcW w:w="9802" w:type="dxa"/>
            <w:gridSpan w:val="14"/>
          </w:tcPr>
          <w:p w14:paraId="276986A7" w14:textId="77777777" w:rsidR="0054321D" w:rsidRPr="00696AA7" w:rsidRDefault="0054321D" w:rsidP="00922162">
            <w:pPr>
              <w:jc w:val="center"/>
              <w:rPr>
                <w:rFonts w:ascii="Century" w:hAnsi="Century"/>
                <w:b/>
                <w:color w:val="000080"/>
                <w:sz w:val="20"/>
                <w:szCs w:val="20"/>
                <w:highlight w:val="yellow"/>
              </w:rPr>
            </w:pPr>
          </w:p>
          <w:p w14:paraId="165F6CF1" w14:textId="77777777" w:rsidR="0054321D" w:rsidRPr="00696AA7" w:rsidRDefault="0054321D" w:rsidP="00922162">
            <w:pPr>
              <w:jc w:val="center"/>
              <w:rPr>
                <w:rFonts w:ascii="Century" w:hAnsi="Century"/>
                <w:b/>
                <w:color w:val="000080"/>
                <w:sz w:val="20"/>
                <w:szCs w:val="20"/>
                <w:highlight w:val="yellow"/>
              </w:rPr>
            </w:pPr>
          </w:p>
          <w:p w14:paraId="65E31CD6" w14:textId="77777777" w:rsidR="0054321D" w:rsidRPr="00696AA7" w:rsidRDefault="0054321D" w:rsidP="00922162">
            <w:pPr>
              <w:jc w:val="center"/>
              <w:rPr>
                <w:rFonts w:ascii="Century" w:hAnsi="Century"/>
                <w:b/>
                <w:color w:val="000080"/>
                <w:sz w:val="20"/>
                <w:szCs w:val="20"/>
                <w:highlight w:val="yellow"/>
              </w:rPr>
            </w:pPr>
          </w:p>
          <w:p w14:paraId="54D61BED" w14:textId="77777777" w:rsidR="0054321D" w:rsidRPr="00696AA7" w:rsidRDefault="0054321D" w:rsidP="00922162">
            <w:pPr>
              <w:jc w:val="center"/>
              <w:rPr>
                <w:rFonts w:ascii="Century" w:hAnsi="Century"/>
                <w:b/>
                <w:color w:val="000080"/>
                <w:sz w:val="20"/>
                <w:szCs w:val="20"/>
                <w:highlight w:val="yellow"/>
              </w:rPr>
            </w:pPr>
          </w:p>
          <w:p w14:paraId="34FA394D" w14:textId="77777777" w:rsidR="0054321D" w:rsidRPr="00696AA7" w:rsidRDefault="0054321D" w:rsidP="00922162">
            <w:pPr>
              <w:jc w:val="center"/>
              <w:rPr>
                <w:rFonts w:ascii="Century" w:hAnsi="Century"/>
                <w:b/>
                <w:color w:val="000080"/>
                <w:sz w:val="20"/>
                <w:szCs w:val="20"/>
                <w:highlight w:val="yellow"/>
              </w:rPr>
            </w:pPr>
          </w:p>
          <w:p w14:paraId="7E750F84" w14:textId="77777777" w:rsidR="0054321D" w:rsidRPr="00696AA7" w:rsidRDefault="0054321D" w:rsidP="00922162">
            <w:pPr>
              <w:jc w:val="center"/>
              <w:rPr>
                <w:rFonts w:ascii="Century" w:hAnsi="Century"/>
                <w:b/>
                <w:color w:val="000080"/>
                <w:sz w:val="20"/>
                <w:szCs w:val="20"/>
                <w:highlight w:val="yellow"/>
              </w:rPr>
            </w:pPr>
          </w:p>
          <w:p w14:paraId="6BE14545" w14:textId="77777777" w:rsidR="00922162" w:rsidRPr="0045500E" w:rsidRDefault="00922162" w:rsidP="00922162">
            <w:pPr>
              <w:jc w:val="center"/>
              <w:rPr>
                <w:rFonts w:ascii="Century" w:hAnsi="Century"/>
                <w:bCs/>
                <w:i/>
                <w:color w:val="000080"/>
                <w:sz w:val="20"/>
                <w:szCs w:val="20"/>
              </w:rPr>
            </w:pPr>
            <w:r w:rsidRPr="0045500E">
              <w:rPr>
                <w:rFonts w:ascii="Century" w:hAnsi="Century"/>
                <w:b/>
                <w:color w:val="000080"/>
                <w:sz w:val="20"/>
                <w:szCs w:val="20"/>
              </w:rPr>
              <w:t>Tablo 3.2.</w:t>
            </w:r>
            <w:r w:rsidR="005D0DBF" w:rsidRPr="0045500E">
              <w:rPr>
                <w:rFonts w:ascii="Century" w:hAnsi="Century"/>
                <w:b/>
                <w:color w:val="000080"/>
                <w:sz w:val="20"/>
                <w:szCs w:val="20"/>
              </w:rPr>
              <w:t>1</w:t>
            </w:r>
            <w:r w:rsidRPr="0045500E">
              <w:rPr>
                <w:rFonts w:ascii="Century" w:hAnsi="Century"/>
                <w:b/>
                <w:color w:val="000080"/>
                <w:sz w:val="20"/>
                <w:szCs w:val="20"/>
              </w:rPr>
              <w:t>:</w:t>
            </w:r>
            <w:r w:rsidRPr="0045500E">
              <w:rPr>
                <w:rFonts w:ascii="Century" w:hAnsi="Century"/>
                <w:b/>
                <w:bCs/>
                <w:color w:val="000080"/>
                <w:sz w:val="20"/>
                <w:szCs w:val="20"/>
              </w:rPr>
              <w:t xml:space="preserve"> Sermaye Yeterlilik Rasyosu </w:t>
            </w:r>
            <w:r w:rsidRPr="0045500E">
              <w:rPr>
                <w:rFonts w:ascii="Century" w:hAnsi="Century"/>
                <w:bCs/>
                <w:i/>
                <w:color w:val="000080"/>
                <w:sz w:val="20"/>
                <w:szCs w:val="20"/>
              </w:rPr>
              <w:t xml:space="preserve">– </w:t>
            </w:r>
            <w:r w:rsidR="00673EFB" w:rsidRPr="0045500E">
              <w:rPr>
                <w:rFonts w:ascii="Century" w:hAnsi="Century"/>
                <w:bCs/>
                <w:i/>
                <w:color w:val="000080"/>
                <w:sz w:val="20"/>
                <w:szCs w:val="20"/>
              </w:rPr>
              <w:t xml:space="preserve">Capital Adequacy </w:t>
            </w:r>
            <w:r w:rsidRPr="0045500E">
              <w:rPr>
                <w:rFonts w:ascii="Century" w:hAnsi="Century"/>
                <w:bCs/>
                <w:i/>
                <w:color w:val="000080"/>
                <w:sz w:val="20"/>
                <w:szCs w:val="20"/>
              </w:rPr>
              <w:t>Ratio (*)</w:t>
            </w:r>
          </w:p>
          <w:p w14:paraId="3C2B4DE5" w14:textId="77777777" w:rsidR="006425DB" w:rsidRPr="0045500E" w:rsidRDefault="00F37646" w:rsidP="00922162">
            <w:pPr>
              <w:jc w:val="center"/>
              <w:rPr>
                <w:rFonts w:ascii="Century" w:hAnsi="Century"/>
                <w:bCs/>
                <w:i/>
                <w:color w:val="000080"/>
                <w:sz w:val="20"/>
                <w:szCs w:val="20"/>
              </w:rPr>
            </w:pPr>
            <w:r>
              <w:rPr>
                <w:rFonts w:ascii="Century" w:hAnsi="Century"/>
                <w:bCs/>
                <w:i/>
                <w:noProof/>
                <w:color w:val="000080"/>
                <w:sz w:val="20"/>
                <w:szCs w:val="20"/>
                <w:lang w:val="tr-TR" w:eastAsia="tr-TR"/>
              </w:rPr>
              <w:drawing>
                <wp:inline distT="0" distB="0" distL="0" distR="0" wp14:anchorId="3300FF5E" wp14:editId="485192D6">
                  <wp:extent cx="6086428" cy="2750024"/>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87110" cy="2750332"/>
                          </a:xfrm>
                          <a:prstGeom prst="rect">
                            <a:avLst/>
                          </a:prstGeom>
                          <a:noFill/>
                          <a:ln>
                            <a:noFill/>
                          </a:ln>
                        </pic:spPr>
                      </pic:pic>
                    </a:graphicData>
                  </a:graphic>
                </wp:inline>
              </w:drawing>
            </w:r>
          </w:p>
          <w:p w14:paraId="64581E56" w14:textId="77777777" w:rsidR="00BD5A5D" w:rsidRPr="0045500E" w:rsidRDefault="00F56B0A" w:rsidP="00DF0154">
            <w:pPr>
              <w:jc w:val="both"/>
              <w:rPr>
                <w:rFonts w:ascii="Century" w:hAnsi="Century" w:cs="Arial TUR"/>
                <w:i/>
                <w:sz w:val="16"/>
                <w:szCs w:val="16"/>
                <w:lang w:eastAsia="tr-TR"/>
              </w:rPr>
            </w:pPr>
            <w:r w:rsidRPr="0045500E">
              <w:rPr>
                <w:rFonts w:ascii="Century" w:hAnsi="Century" w:cs="Arial TUR"/>
                <w:i/>
                <w:sz w:val="16"/>
                <w:szCs w:val="16"/>
                <w:lang w:eastAsia="tr-TR"/>
              </w:rPr>
              <w:t xml:space="preserve"> (*</w:t>
            </w:r>
            <w:r w:rsidR="00BD5A5D" w:rsidRPr="0045500E">
              <w:rPr>
                <w:rFonts w:ascii="Century" w:hAnsi="Century" w:cs="Arial TUR"/>
                <w:i/>
                <w:sz w:val="16"/>
                <w:szCs w:val="16"/>
                <w:lang w:eastAsia="tr-TR"/>
              </w:rPr>
              <w:t>)</w:t>
            </w:r>
            <w:r w:rsidRPr="0045500E">
              <w:rPr>
                <w:rFonts w:ascii="Century" w:hAnsi="Century" w:cs="Arial TUR"/>
                <w:i/>
                <w:sz w:val="16"/>
                <w:szCs w:val="16"/>
                <w:lang w:eastAsia="tr-TR"/>
              </w:rPr>
              <w:t>11.07.2017 tarihinde yönetmelikte yapılan değişiklik ile kaldırılmıştır.</w:t>
            </w:r>
          </w:p>
          <w:p w14:paraId="2390A269" w14:textId="77777777" w:rsidR="003A4429" w:rsidRPr="0045500E" w:rsidRDefault="00F56B0A" w:rsidP="004B693A">
            <w:pPr>
              <w:jc w:val="both"/>
              <w:rPr>
                <w:rFonts w:ascii="Century" w:hAnsi="Century" w:cs="Arial TUR"/>
                <w:i/>
                <w:sz w:val="16"/>
                <w:szCs w:val="16"/>
                <w:lang w:eastAsia="tr-TR"/>
              </w:rPr>
            </w:pPr>
            <w:r w:rsidRPr="0045500E">
              <w:rPr>
                <w:rFonts w:ascii="Century" w:hAnsi="Century" w:cs="Arial TUR"/>
                <w:sz w:val="16"/>
                <w:szCs w:val="16"/>
                <w:lang w:eastAsia="tr-TR"/>
              </w:rPr>
              <w:t xml:space="preserve">(**)  Mevcut Özsermaye / Gerekli Özsermaye * 100 - </w:t>
            </w:r>
            <w:r w:rsidRPr="0045500E">
              <w:rPr>
                <w:rFonts w:ascii="Century" w:hAnsi="Century" w:cs="Arial TUR"/>
                <w:i/>
                <w:sz w:val="16"/>
                <w:szCs w:val="16"/>
                <w:lang w:eastAsia="tr-TR"/>
              </w:rPr>
              <w:t>Total Shareholders’ Equity / Required Shareholders’ Equity * 100</w:t>
            </w:r>
          </w:p>
          <w:p w14:paraId="7EB34F76" w14:textId="77777777" w:rsidR="004B693A" w:rsidRPr="00696AA7" w:rsidRDefault="004B693A" w:rsidP="004B693A">
            <w:pPr>
              <w:jc w:val="both"/>
              <w:rPr>
                <w:rFonts w:ascii="Century" w:hAnsi="Century" w:cs="Arial"/>
                <w:color w:val="333333"/>
                <w:sz w:val="20"/>
                <w:szCs w:val="20"/>
                <w:highlight w:val="yellow"/>
              </w:rPr>
            </w:pPr>
          </w:p>
        </w:tc>
      </w:tr>
      <w:tr w:rsidR="00F544B8" w:rsidRPr="00696AA7" w14:paraId="541B8888" w14:textId="77777777" w:rsidTr="00CE6192">
        <w:trPr>
          <w:gridAfter w:val="2"/>
          <w:wAfter w:w="56" w:type="dxa"/>
        </w:trPr>
        <w:tc>
          <w:tcPr>
            <w:tcW w:w="4808" w:type="dxa"/>
            <w:gridSpan w:val="2"/>
          </w:tcPr>
          <w:p w14:paraId="5009012F" w14:textId="77777777" w:rsidR="00F544B8" w:rsidRPr="00C5332D" w:rsidRDefault="00A15AB7" w:rsidP="007D65D8">
            <w:pPr>
              <w:pStyle w:val="Balk2"/>
              <w:tabs>
                <w:tab w:val="left" w:pos="394"/>
                <w:tab w:val="left" w:pos="536"/>
              </w:tabs>
              <w:spacing w:before="0" w:after="0"/>
              <w:ind w:left="0"/>
              <w:rPr>
                <w:rFonts w:ascii="Century" w:hAnsi="Century"/>
                <w:i w:val="0"/>
                <w:color w:val="000080"/>
                <w:sz w:val="22"/>
                <w:szCs w:val="22"/>
              </w:rPr>
            </w:pPr>
            <w:bookmarkStart w:id="159" w:name="_Toc358380201"/>
            <w:bookmarkStart w:id="160" w:name="_Toc327793340"/>
            <w:r w:rsidRPr="00C5332D">
              <w:rPr>
                <w:rFonts w:ascii="Century" w:hAnsi="Century"/>
                <w:i w:val="0"/>
                <w:color w:val="000080"/>
                <w:sz w:val="22"/>
                <w:szCs w:val="22"/>
              </w:rPr>
              <w:t xml:space="preserve"> </w:t>
            </w:r>
            <w:bookmarkStart w:id="161" w:name="_Toc12957673"/>
            <w:r w:rsidR="00F544B8" w:rsidRPr="00C5332D">
              <w:rPr>
                <w:rFonts w:ascii="Century" w:hAnsi="Century"/>
                <w:i w:val="0"/>
                <w:color w:val="000080"/>
                <w:sz w:val="22"/>
                <w:szCs w:val="22"/>
              </w:rPr>
              <w:t>Finansal Oranlar</w:t>
            </w:r>
            <w:bookmarkEnd w:id="159"/>
            <w:bookmarkEnd w:id="161"/>
          </w:p>
          <w:bookmarkEnd w:id="160"/>
          <w:p w14:paraId="047F5386" w14:textId="77777777" w:rsidR="00F544B8" w:rsidRPr="00C5332D" w:rsidRDefault="00F544B8" w:rsidP="006D69E8">
            <w:pPr>
              <w:jc w:val="both"/>
              <w:rPr>
                <w:rFonts w:ascii="Century" w:hAnsi="Century"/>
                <w:sz w:val="16"/>
                <w:szCs w:val="16"/>
              </w:rPr>
            </w:pPr>
          </w:p>
          <w:p w14:paraId="23B4014A" w14:textId="77777777" w:rsidR="00F544B8" w:rsidRPr="00C5332D" w:rsidRDefault="00F544B8" w:rsidP="00884D81">
            <w:pPr>
              <w:jc w:val="both"/>
              <w:rPr>
                <w:rFonts w:ascii="Century" w:hAnsi="Century"/>
                <w:sz w:val="22"/>
                <w:szCs w:val="22"/>
              </w:rPr>
            </w:pPr>
            <w:r w:rsidRPr="00C5332D">
              <w:rPr>
                <w:rFonts w:ascii="Century" w:hAnsi="Century"/>
                <w:sz w:val="22"/>
                <w:szCs w:val="22"/>
              </w:rPr>
              <w:t xml:space="preserve">Sigorta ve emeklilik şirketlerinin yıl sonu bilançolarından elde edilen finansal rasyolar aşağıdaki tabloda </w:t>
            </w:r>
            <w:r w:rsidR="00884D81" w:rsidRPr="00C5332D">
              <w:rPr>
                <w:rFonts w:ascii="Century" w:hAnsi="Century"/>
                <w:sz w:val="22"/>
                <w:szCs w:val="22"/>
              </w:rPr>
              <w:t>yer almaktadır.</w:t>
            </w:r>
            <w:r w:rsidRPr="00C5332D">
              <w:rPr>
                <w:rFonts w:ascii="Century" w:hAnsi="Century"/>
                <w:sz w:val="22"/>
                <w:szCs w:val="22"/>
              </w:rPr>
              <w:t xml:space="preserve"> </w:t>
            </w:r>
          </w:p>
          <w:p w14:paraId="4BA243E8" w14:textId="77777777" w:rsidR="004B693A" w:rsidRPr="00696AA7" w:rsidRDefault="004B693A" w:rsidP="00884D81">
            <w:pPr>
              <w:jc w:val="both"/>
              <w:rPr>
                <w:rFonts w:ascii="Century" w:hAnsi="Century"/>
                <w:sz w:val="22"/>
                <w:szCs w:val="22"/>
                <w:highlight w:val="yellow"/>
              </w:rPr>
            </w:pPr>
          </w:p>
        </w:tc>
        <w:tc>
          <w:tcPr>
            <w:tcW w:w="318" w:type="dxa"/>
            <w:gridSpan w:val="7"/>
          </w:tcPr>
          <w:p w14:paraId="2B13F4D2" w14:textId="77777777" w:rsidR="00F544B8" w:rsidRPr="00696AA7" w:rsidRDefault="00F544B8" w:rsidP="006D69E8">
            <w:pPr>
              <w:rPr>
                <w:rFonts w:ascii="Century" w:hAnsi="Century"/>
                <w:sz w:val="22"/>
                <w:szCs w:val="22"/>
                <w:highlight w:val="yellow"/>
              </w:rPr>
            </w:pPr>
          </w:p>
        </w:tc>
        <w:tc>
          <w:tcPr>
            <w:tcW w:w="4676" w:type="dxa"/>
            <w:gridSpan w:val="5"/>
          </w:tcPr>
          <w:p w14:paraId="37A3F874" w14:textId="77777777" w:rsidR="00F544B8" w:rsidRPr="00C5332D" w:rsidRDefault="00F544B8" w:rsidP="003D195C">
            <w:pPr>
              <w:jc w:val="both"/>
              <w:rPr>
                <w:rFonts w:ascii="Century" w:hAnsi="Century"/>
                <w:b/>
                <w:color w:val="003366"/>
                <w:sz w:val="22"/>
                <w:szCs w:val="22"/>
              </w:rPr>
            </w:pPr>
            <w:r w:rsidRPr="00C5332D">
              <w:rPr>
                <w:rFonts w:ascii="Century" w:hAnsi="Century"/>
                <w:b/>
                <w:color w:val="003366"/>
                <w:sz w:val="22"/>
                <w:szCs w:val="22"/>
              </w:rPr>
              <w:t>3.</w:t>
            </w:r>
            <w:r w:rsidR="002B6ED9" w:rsidRPr="00C5332D">
              <w:rPr>
                <w:rFonts w:ascii="Century" w:hAnsi="Century"/>
                <w:b/>
                <w:color w:val="003366"/>
                <w:sz w:val="22"/>
                <w:szCs w:val="22"/>
              </w:rPr>
              <w:t>3</w:t>
            </w:r>
            <w:r w:rsidRPr="00C5332D">
              <w:rPr>
                <w:rFonts w:ascii="Century" w:hAnsi="Century"/>
                <w:b/>
                <w:color w:val="003366"/>
                <w:sz w:val="22"/>
                <w:szCs w:val="22"/>
              </w:rPr>
              <w:t>. Financial Ratios</w:t>
            </w:r>
          </w:p>
          <w:p w14:paraId="287F3DA7" w14:textId="77777777" w:rsidR="00F544B8" w:rsidRPr="00C5332D" w:rsidRDefault="00F544B8" w:rsidP="003D195C">
            <w:pPr>
              <w:jc w:val="both"/>
              <w:rPr>
                <w:rFonts w:ascii="Century" w:hAnsi="Century"/>
                <w:color w:val="333333"/>
                <w:sz w:val="16"/>
                <w:szCs w:val="16"/>
              </w:rPr>
            </w:pPr>
          </w:p>
          <w:p w14:paraId="346CFC65" w14:textId="77777777" w:rsidR="00F544B8" w:rsidRPr="00696AA7" w:rsidRDefault="00F544B8" w:rsidP="00443686">
            <w:pPr>
              <w:jc w:val="both"/>
              <w:rPr>
                <w:rFonts w:ascii="Century" w:hAnsi="Century"/>
                <w:color w:val="333333"/>
                <w:sz w:val="22"/>
                <w:szCs w:val="22"/>
                <w:highlight w:val="yellow"/>
              </w:rPr>
            </w:pPr>
            <w:r w:rsidRPr="00C5332D">
              <w:rPr>
                <w:rFonts w:ascii="Century" w:hAnsi="Century"/>
                <w:color w:val="333333"/>
                <w:sz w:val="22"/>
                <w:szCs w:val="22"/>
              </w:rPr>
              <w:t xml:space="preserve">The following table </w:t>
            </w:r>
            <w:r w:rsidR="00186832" w:rsidRPr="00C5332D">
              <w:rPr>
                <w:rFonts w:ascii="Century" w:hAnsi="Century"/>
                <w:color w:val="333333"/>
                <w:sz w:val="22"/>
                <w:szCs w:val="22"/>
              </w:rPr>
              <w:t>re</w:t>
            </w:r>
            <w:r w:rsidRPr="00C5332D">
              <w:rPr>
                <w:rFonts w:ascii="Century" w:hAnsi="Century"/>
                <w:color w:val="333333"/>
                <w:sz w:val="22"/>
                <w:szCs w:val="22"/>
              </w:rPr>
              <w:t xml:space="preserve">presents financial ratios calculated using the balance sheets of insurance and </w:t>
            </w:r>
            <w:r w:rsidR="00657B48" w:rsidRPr="00C5332D">
              <w:rPr>
                <w:rFonts w:ascii="Century" w:hAnsi="Century"/>
                <w:color w:val="333333"/>
                <w:sz w:val="22"/>
                <w:szCs w:val="22"/>
              </w:rPr>
              <w:t xml:space="preserve">life / </w:t>
            </w:r>
            <w:r w:rsidRPr="00C5332D">
              <w:rPr>
                <w:rFonts w:ascii="Century" w:hAnsi="Century"/>
                <w:color w:val="333333"/>
                <w:sz w:val="22"/>
                <w:szCs w:val="22"/>
              </w:rPr>
              <w:t>pension companies.</w:t>
            </w:r>
          </w:p>
        </w:tc>
      </w:tr>
      <w:tr w:rsidR="00F544B8" w:rsidRPr="00696AA7" w14:paraId="1019DDAE" w14:textId="77777777" w:rsidTr="00CE6192">
        <w:trPr>
          <w:gridAfter w:val="2"/>
          <w:wAfter w:w="56" w:type="dxa"/>
          <w:trHeight w:val="284"/>
        </w:trPr>
        <w:tc>
          <w:tcPr>
            <w:tcW w:w="9802" w:type="dxa"/>
            <w:gridSpan w:val="14"/>
          </w:tcPr>
          <w:p w14:paraId="3F519B14" w14:textId="77777777" w:rsidR="00F544B8" w:rsidRPr="00F37646" w:rsidRDefault="00F544B8" w:rsidP="000361D8">
            <w:pPr>
              <w:jc w:val="center"/>
              <w:rPr>
                <w:rFonts w:ascii="Century" w:hAnsi="Century" w:cs="Arial TUR"/>
                <w:i/>
                <w:iCs/>
                <w:color w:val="000080"/>
                <w:sz w:val="20"/>
                <w:szCs w:val="20"/>
                <w:lang w:eastAsia="tr-TR"/>
              </w:rPr>
            </w:pPr>
            <w:r w:rsidRPr="00F37646">
              <w:rPr>
                <w:rFonts w:ascii="Century" w:hAnsi="Century"/>
                <w:b/>
                <w:color w:val="000080"/>
                <w:sz w:val="20"/>
                <w:szCs w:val="20"/>
              </w:rPr>
              <w:t>Tablo 3.</w:t>
            </w:r>
            <w:r w:rsidR="00CF166D" w:rsidRPr="00F37646">
              <w:rPr>
                <w:rFonts w:ascii="Century" w:hAnsi="Century"/>
                <w:b/>
                <w:color w:val="000080"/>
                <w:sz w:val="20"/>
                <w:szCs w:val="20"/>
              </w:rPr>
              <w:t>3</w:t>
            </w:r>
            <w:r w:rsidRPr="00F37646">
              <w:rPr>
                <w:rFonts w:ascii="Century" w:hAnsi="Century"/>
                <w:b/>
                <w:color w:val="000080"/>
                <w:sz w:val="20"/>
                <w:szCs w:val="20"/>
              </w:rPr>
              <w:t xml:space="preserve">.1: </w:t>
            </w:r>
            <w:r w:rsidRPr="00F37646">
              <w:rPr>
                <w:rFonts w:ascii="Century" w:hAnsi="Century" w:cs="Arial TUR"/>
                <w:b/>
                <w:bCs/>
                <w:color w:val="000080"/>
                <w:sz w:val="20"/>
                <w:szCs w:val="20"/>
                <w:lang w:eastAsia="tr-TR"/>
              </w:rPr>
              <w:t>Finansal Oranlar -</w:t>
            </w:r>
            <w:r w:rsidRPr="00F37646">
              <w:rPr>
                <w:rFonts w:ascii="Century" w:hAnsi="Century" w:cs="Arial TUR"/>
                <w:i/>
                <w:iCs/>
                <w:color w:val="000080"/>
                <w:sz w:val="20"/>
                <w:szCs w:val="20"/>
                <w:lang w:eastAsia="tr-TR"/>
              </w:rPr>
              <w:t xml:space="preserve"> Financial Ratios (%)</w:t>
            </w:r>
          </w:p>
          <w:p w14:paraId="38B727A8" w14:textId="77777777" w:rsidR="005E54F7" w:rsidRPr="00F37646" w:rsidRDefault="00F37646" w:rsidP="000361D8">
            <w:pPr>
              <w:jc w:val="center"/>
              <w:rPr>
                <w:rFonts w:ascii="Century" w:hAnsi="Century" w:cs="Arial TUR"/>
                <w:i/>
                <w:iCs/>
                <w:color w:val="000080"/>
                <w:sz w:val="20"/>
                <w:szCs w:val="20"/>
                <w:lang w:eastAsia="tr-TR"/>
              </w:rPr>
            </w:pPr>
            <w:r w:rsidRPr="00F37646">
              <w:rPr>
                <w:rFonts w:ascii="Century" w:hAnsi="Century" w:cs="Arial TUR"/>
                <w:i/>
                <w:iCs/>
                <w:noProof/>
                <w:color w:val="000080"/>
                <w:sz w:val="20"/>
                <w:szCs w:val="20"/>
                <w:lang w:val="tr-TR" w:eastAsia="tr-TR"/>
              </w:rPr>
              <w:drawing>
                <wp:inline distT="0" distB="0" distL="0" distR="0" wp14:anchorId="7C7B05D6" wp14:editId="169BEABD">
                  <wp:extent cx="6080076" cy="1999397"/>
                  <wp:effectExtent l="0" t="0" r="0" b="127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80125" cy="1999413"/>
                          </a:xfrm>
                          <a:prstGeom prst="rect">
                            <a:avLst/>
                          </a:prstGeom>
                          <a:noFill/>
                          <a:ln>
                            <a:noFill/>
                          </a:ln>
                        </pic:spPr>
                      </pic:pic>
                    </a:graphicData>
                  </a:graphic>
                </wp:inline>
              </w:drawing>
            </w:r>
          </w:p>
          <w:p w14:paraId="65792641" w14:textId="77777777" w:rsidR="00F544B8" w:rsidRPr="00F37646" w:rsidRDefault="00F544B8" w:rsidP="00657B48">
            <w:pPr>
              <w:pStyle w:val="ResimYazs"/>
              <w:jc w:val="both"/>
              <w:rPr>
                <w:rFonts w:ascii="Century" w:hAnsi="Century" w:cs="Arial TUR"/>
                <w:b w:val="0"/>
                <w:sz w:val="16"/>
                <w:szCs w:val="16"/>
                <w:lang w:eastAsia="tr-TR"/>
              </w:rPr>
            </w:pPr>
            <w:r w:rsidRPr="00F37646">
              <w:rPr>
                <w:rFonts w:ascii="Century" w:hAnsi="Century" w:cs="Arial TUR"/>
                <w:b w:val="0"/>
                <w:sz w:val="16"/>
                <w:szCs w:val="16"/>
                <w:lang w:eastAsia="tr-TR"/>
              </w:rPr>
              <w:t xml:space="preserve">(*)  Özsermaye: Sermaye Yeterliliği Yönetmeliğine göre hesaplanan </w:t>
            </w:r>
            <w:r w:rsidR="003B5A73" w:rsidRPr="00F37646">
              <w:rPr>
                <w:rFonts w:ascii="Century" w:hAnsi="Century" w:cs="Arial TUR"/>
                <w:b w:val="0"/>
                <w:sz w:val="16"/>
                <w:szCs w:val="16"/>
                <w:lang w:eastAsia="tr-TR"/>
              </w:rPr>
              <w:t xml:space="preserve">mevcut </w:t>
            </w:r>
            <w:r w:rsidRPr="00F37646">
              <w:rPr>
                <w:rFonts w:ascii="Century" w:hAnsi="Century" w:cs="Arial TUR"/>
                <w:b w:val="0"/>
                <w:sz w:val="16"/>
                <w:szCs w:val="16"/>
                <w:lang w:eastAsia="tr-TR"/>
              </w:rPr>
              <w:t xml:space="preserve">özsermaye. </w:t>
            </w:r>
            <w:r w:rsidRPr="00F37646">
              <w:rPr>
                <w:rFonts w:ascii="Century" w:hAnsi="Century"/>
                <w:b w:val="0"/>
                <w:i/>
                <w:sz w:val="16"/>
              </w:rPr>
              <w:t xml:space="preserve">Total shareholders’ equity </w:t>
            </w:r>
            <w:r w:rsidRPr="00F37646">
              <w:rPr>
                <w:rFonts w:ascii="Century" w:hAnsi="Century" w:cs="Arial TUR"/>
                <w:b w:val="0"/>
                <w:i/>
                <w:sz w:val="16"/>
                <w:szCs w:val="16"/>
                <w:lang w:eastAsia="tr-TR"/>
              </w:rPr>
              <w:t>calculated based on</w:t>
            </w:r>
            <w:r w:rsidRPr="00F37646">
              <w:rPr>
                <w:rFonts w:ascii="Century" w:hAnsi="Century"/>
                <w:b w:val="0"/>
                <w:i/>
                <w:sz w:val="16"/>
              </w:rPr>
              <w:t xml:space="preserve"> solvency </w:t>
            </w:r>
            <w:r w:rsidRPr="00F37646">
              <w:rPr>
                <w:rFonts w:ascii="Century" w:hAnsi="Century" w:cs="Arial TUR"/>
                <w:b w:val="0"/>
                <w:i/>
                <w:sz w:val="16"/>
                <w:szCs w:val="16"/>
                <w:lang w:eastAsia="tr-TR"/>
              </w:rPr>
              <w:t>requirement method</w:t>
            </w:r>
            <w:r w:rsidRPr="00F37646">
              <w:rPr>
                <w:rFonts w:ascii="Century" w:hAnsi="Century"/>
                <w:b w:val="0"/>
                <w:i/>
                <w:sz w:val="16"/>
              </w:rPr>
              <w:t>.</w:t>
            </w:r>
          </w:p>
          <w:p w14:paraId="73BD7DBA" w14:textId="77777777" w:rsidR="009E3350" w:rsidRPr="00F37646" w:rsidRDefault="00F544B8" w:rsidP="001E3F55">
            <w:pPr>
              <w:jc w:val="both"/>
              <w:rPr>
                <w:rFonts w:ascii="Century" w:hAnsi="Century" w:cs="Arial TUR"/>
                <w:i/>
                <w:sz w:val="16"/>
                <w:szCs w:val="16"/>
                <w:lang w:eastAsia="tr-TR"/>
              </w:rPr>
            </w:pPr>
            <w:r w:rsidRPr="00F37646">
              <w:rPr>
                <w:rFonts w:ascii="Century" w:hAnsi="Century" w:cs="Arial TUR"/>
                <w:sz w:val="16"/>
                <w:szCs w:val="16"/>
                <w:lang w:eastAsia="tr-TR"/>
              </w:rPr>
              <w:t xml:space="preserve"> (**) Varlık toplamı: </w:t>
            </w:r>
            <w:r w:rsidR="002B6ED9" w:rsidRPr="00F37646">
              <w:rPr>
                <w:rFonts w:ascii="Century" w:hAnsi="Century" w:cs="Arial TUR"/>
                <w:sz w:val="16"/>
                <w:szCs w:val="16"/>
                <w:lang w:eastAsia="tr-TR"/>
              </w:rPr>
              <w:t xml:space="preserve">Emeklilik </w:t>
            </w:r>
            <w:r w:rsidR="003B5A73" w:rsidRPr="00F37646">
              <w:rPr>
                <w:rFonts w:ascii="Century" w:hAnsi="Century" w:cs="Arial TUR"/>
                <w:sz w:val="16"/>
                <w:szCs w:val="16"/>
                <w:lang w:eastAsia="tr-TR"/>
              </w:rPr>
              <w:t>s</w:t>
            </w:r>
            <w:r w:rsidRPr="00F37646">
              <w:rPr>
                <w:rFonts w:ascii="Century" w:hAnsi="Century" w:cs="Arial TUR"/>
                <w:sz w:val="16"/>
                <w:szCs w:val="16"/>
                <w:lang w:eastAsia="tr-TR"/>
              </w:rPr>
              <w:t>aklayıcı şirket</w:t>
            </w:r>
            <w:r w:rsidR="003B5A73" w:rsidRPr="00F37646">
              <w:rPr>
                <w:rFonts w:ascii="Century" w:hAnsi="Century" w:cs="Arial TUR"/>
                <w:sz w:val="16"/>
                <w:szCs w:val="16"/>
                <w:lang w:eastAsia="tr-TR"/>
              </w:rPr>
              <w:t>lerind</w:t>
            </w:r>
            <w:r w:rsidRPr="00F37646">
              <w:rPr>
                <w:rFonts w:ascii="Century" w:hAnsi="Century" w:cs="Arial TUR"/>
                <w:sz w:val="16"/>
                <w:szCs w:val="16"/>
                <w:lang w:eastAsia="tr-TR"/>
              </w:rPr>
              <w:t xml:space="preserve">en alacaklar hariç </w:t>
            </w:r>
            <w:r w:rsidRPr="00F37646">
              <w:rPr>
                <w:rFonts w:ascii="Century" w:hAnsi="Century" w:cs="Arial TUR"/>
                <w:i/>
                <w:sz w:val="16"/>
                <w:szCs w:val="16"/>
                <w:lang w:eastAsia="tr-TR"/>
              </w:rPr>
              <w:t>– Exluded receivables from co</w:t>
            </w:r>
            <w:r w:rsidR="003A4429" w:rsidRPr="00F37646">
              <w:rPr>
                <w:rFonts w:ascii="Century" w:hAnsi="Century" w:cs="Arial TUR"/>
                <w:i/>
                <w:sz w:val="16"/>
                <w:szCs w:val="16"/>
                <w:lang w:eastAsia="tr-TR"/>
              </w:rPr>
              <w:t>.</w:t>
            </w:r>
            <w:r w:rsidRPr="00F37646">
              <w:rPr>
                <w:rFonts w:ascii="Century" w:hAnsi="Century" w:cs="Arial TUR"/>
                <w:i/>
                <w:sz w:val="16"/>
                <w:szCs w:val="16"/>
                <w:lang w:eastAsia="tr-TR"/>
              </w:rPr>
              <w:t xml:space="preserve"> keeping financial as</w:t>
            </w:r>
            <w:r w:rsidR="00A05141" w:rsidRPr="00F37646">
              <w:rPr>
                <w:rFonts w:ascii="Century" w:hAnsi="Century" w:cs="Arial TUR"/>
                <w:i/>
                <w:sz w:val="16"/>
                <w:szCs w:val="16"/>
                <w:lang w:eastAsia="tr-TR"/>
              </w:rPr>
              <w:t>se</w:t>
            </w:r>
            <w:r w:rsidRPr="00F37646">
              <w:rPr>
                <w:rFonts w:ascii="Century" w:hAnsi="Century" w:cs="Arial TUR"/>
                <w:i/>
                <w:sz w:val="16"/>
                <w:szCs w:val="16"/>
                <w:lang w:eastAsia="tr-TR"/>
              </w:rPr>
              <w:t>ts.</w:t>
            </w:r>
          </w:p>
          <w:p w14:paraId="478D3AE9" w14:textId="77777777" w:rsidR="001E3F55" w:rsidRPr="00F37646" w:rsidRDefault="001E3F55" w:rsidP="001E3F55">
            <w:pPr>
              <w:jc w:val="both"/>
              <w:rPr>
                <w:rFonts w:ascii="Century" w:hAnsi="Century" w:cs="Arial TUR"/>
                <w:i/>
                <w:sz w:val="16"/>
                <w:szCs w:val="16"/>
                <w:lang w:eastAsia="tr-TR"/>
              </w:rPr>
            </w:pPr>
          </w:p>
        </w:tc>
      </w:tr>
      <w:tr w:rsidR="00F544B8" w:rsidRPr="00696AA7" w14:paraId="7337B043" w14:textId="77777777" w:rsidTr="00CE6192">
        <w:trPr>
          <w:gridAfter w:val="2"/>
          <w:wAfter w:w="56" w:type="dxa"/>
        </w:trPr>
        <w:tc>
          <w:tcPr>
            <w:tcW w:w="4808" w:type="dxa"/>
            <w:gridSpan w:val="2"/>
          </w:tcPr>
          <w:p w14:paraId="4B5A184E" w14:textId="77777777" w:rsidR="001E75B0" w:rsidRPr="00696AA7" w:rsidRDefault="009220E1" w:rsidP="001E75B0">
            <w:pPr>
              <w:jc w:val="both"/>
              <w:rPr>
                <w:rFonts w:ascii="Century" w:hAnsi="Century"/>
                <w:sz w:val="22"/>
                <w:szCs w:val="22"/>
                <w:highlight w:val="yellow"/>
              </w:rPr>
            </w:pPr>
            <w:r w:rsidRPr="00B2103B">
              <w:rPr>
                <w:rFonts w:ascii="Century" w:hAnsi="Century"/>
                <w:sz w:val="22"/>
                <w:szCs w:val="22"/>
              </w:rPr>
              <w:t>201</w:t>
            </w:r>
            <w:r w:rsidR="00F37646" w:rsidRPr="00B2103B">
              <w:rPr>
                <w:rFonts w:ascii="Century" w:hAnsi="Century"/>
                <w:sz w:val="22"/>
                <w:szCs w:val="22"/>
              </w:rPr>
              <w:t>9</w:t>
            </w:r>
            <w:r w:rsidRPr="00B2103B">
              <w:rPr>
                <w:rFonts w:ascii="Century" w:hAnsi="Century"/>
                <w:sz w:val="22"/>
                <w:szCs w:val="22"/>
              </w:rPr>
              <w:t xml:space="preserve"> yılında </w:t>
            </w:r>
            <w:r w:rsidR="00F37646" w:rsidRPr="00B2103B">
              <w:rPr>
                <w:rFonts w:ascii="Century" w:hAnsi="Century"/>
                <w:sz w:val="22"/>
                <w:szCs w:val="22"/>
              </w:rPr>
              <w:t xml:space="preserve">hayat / emeklilik </w:t>
            </w:r>
            <w:r w:rsidRPr="00B2103B">
              <w:rPr>
                <w:rFonts w:ascii="Century" w:hAnsi="Century"/>
                <w:sz w:val="22"/>
                <w:szCs w:val="22"/>
              </w:rPr>
              <w:t xml:space="preserve">şirketlerinde </w:t>
            </w:r>
            <w:r w:rsidR="00F37646" w:rsidRPr="00B2103B">
              <w:rPr>
                <w:rFonts w:ascii="Century" w:hAnsi="Century"/>
                <w:sz w:val="22"/>
                <w:szCs w:val="22"/>
              </w:rPr>
              <w:t>meydana gelen yaklaşık %59,1</w:t>
            </w:r>
            <w:r w:rsidR="001E3F55" w:rsidRPr="00B2103B">
              <w:rPr>
                <w:rFonts w:ascii="Century" w:hAnsi="Century"/>
                <w:sz w:val="22"/>
                <w:szCs w:val="22"/>
              </w:rPr>
              <w:t xml:space="preserve"> oranındaki prim artışının etkisiyle prim / özsermaye oranı yükselirken</w:t>
            </w:r>
            <w:r w:rsidR="00F64E9C" w:rsidRPr="00B2103B">
              <w:rPr>
                <w:rFonts w:ascii="Century" w:hAnsi="Century"/>
                <w:sz w:val="22"/>
                <w:szCs w:val="22"/>
              </w:rPr>
              <w:t xml:space="preserve">, </w:t>
            </w:r>
            <w:r w:rsidR="00F37646" w:rsidRPr="00B2103B">
              <w:rPr>
                <w:rFonts w:ascii="Century" w:hAnsi="Century"/>
                <w:sz w:val="22"/>
                <w:szCs w:val="22"/>
              </w:rPr>
              <w:t xml:space="preserve">hayat dışı sigorta </w:t>
            </w:r>
            <w:r w:rsidR="00F64E9C" w:rsidRPr="00B2103B">
              <w:rPr>
                <w:rFonts w:ascii="Century" w:hAnsi="Century"/>
                <w:sz w:val="22"/>
                <w:szCs w:val="22"/>
              </w:rPr>
              <w:t>şirketlerinde</w:t>
            </w:r>
            <w:r w:rsidRPr="00B2103B">
              <w:rPr>
                <w:rFonts w:ascii="Century" w:hAnsi="Century"/>
                <w:sz w:val="22"/>
                <w:szCs w:val="22"/>
              </w:rPr>
              <w:t xml:space="preserve"> prim üretimindeki </w:t>
            </w:r>
            <w:r w:rsidR="001E3F55" w:rsidRPr="00B2103B">
              <w:rPr>
                <w:rFonts w:ascii="Century" w:hAnsi="Century"/>
                <w:sz w:val="22"/>
                <w:szCs w:val="22"/>
              </w:rPr>
              <w:t>art</w:t>
            </w:r>
            <w:r w:rsidR="00CE6058" w:rsidRPr="00B2103B">
              <w:rPr>
                <w:rFonts w:ascii="Century" w:hAnsi="Century"/>
                <w:sz w:val="22"/>
                <w:szCs w:val="22"/>
              </w:rPr>
              <w:t>ışı</w:t>
            </w:r>
            <w:r w:rsidR="001E3F55" w:rsidRPr="00B2103B">
              <w:rPr>
                <w:rFonts w:ascii="Century" w:hAnsi="Century"/>
                <w:sz w:val="22"/>
                <w:szCs w:val="22"/>
              </w:rPr>
              <w:t xml:space="preserve">n düşük oranlarda kalması sonucunda </w:t>
            </w:r>
            <w:r w:rsidR="00F947D0" w:rsidRPr="00B2103B">
              <w:rPr>
                <w:rFonts w:ascii="Century" w:hAnsi="Century"/>
                <w:sz w:val="22"/>
                <w:szCs w:val="22"/>
              </w:rPr>
              <w:t xml:space="preserve">prim / özsermaye oranı </w:t>
            </w:r>
            <w:r w:rsidR="00F37646" w:rsidRPr="00B2103B">
              <w:rPr>
                <w:rFonts w:ascii="Century" w:hAnsi="Century"/>
                <w:sz w:val="22"/>
                <w:szCs w:val="22"/>
              </w:rPr>
              <w:t>26</w:t>
            </w:r>
            <w:r w:rsidR="001E3F55" w:rsidRPr="00B2103B">
              <w:rPr>
                <w:rFonts w:ascii="Century" w:hAnsi="Century"/>
                <w:sz w:val="22"/>
                <w:szCs w:val="22"/>
              </w:rPr>
              <w:t xml:space="preserve"> puanlık düşüş göstermiştir.</w:t>
            </w:r>
            <w:r w:rsidR="00575788" w:rsidRPr="00B2103B">
              <w:rPr>
                <w:rFonts w:ascii="Century" w:hAnsi="Century"/>
                <w:sz w:val="22"/>
                <w:szCs w:val="22"/>
              </w:rPr>
              <w:t xml:space="preserve"> </w:t>
            </w:r>
            <w:r w:rsidR="001E75B0" w:rsidRPr="00B2103B">
              <w:rPr>
                <w:rFonts w:ascii="Century" w:hAnsi="Century"/>
                <w:sz w:val="22"/>
                <w:szCs w:val="22"/>
              </w:rPr>
              <w:t>Hayat</w:t>
            </w:r>
            <w:r w:rsidR="001E75B0" w:rsidRPr="00F37646">
              <w:rPr>
                <w:rFonts w:ascii="Century" w:hAnsi="Century"/>
                <w:sz w:val="22"/>
                <w:szCs w:val="22"/>
              </w:rPr>
              <w:t xml:space="preserve"> dışı şirketlerde prim alacaklarının özsermayeye oranı önemli bir pay teşkil ederken, hayat / eme</w:t>
            </w:r>
            <w:r w:rsidR="00A609C3" w:rsidRPr="00F37646">
              <w:rPr>
                <w:rFonts w:ascii="Century" w:hAnsi="Century"/>
                <w:sz w:val="22"/>
                <w:szCs w:val="22"/>
              </w:rPr>
              <w:t>klilik şirketlerinde bu oran %</w:t>
            </w:r>
            <w:r w:rsidR="001E3F55" w:rsidRPr="00F37646">
              <w:rPr>
                <w:rFonts w:ascii="Century" w:hAnsi="Century"/>
                <w:sz w:val="22"/>
                <w:szCs w:val="22"/>
              </w:rPr>
              <w:t>11</w:t>
            </w:r>
            <w:r w:rsidR="001E75B0" w:rsidRPr="00F37646">
              <w:rPr>
                <w:rFonts w:ascii="Century" w:hAnsi="Century"/>
                <w:sz w:val="22"/>
                <w:szCs w:val="22"/>
              </w:rPr>
              <w:t xml:space="preserve"> seviyesindedir.</w:t>
            </w:r>
          </w:p>
          <w:p w14:paraId="5A6335BC" w14:textId="77777777" w:rsidR="001E75B0" w:rsidRPr="00696AA7" w:rsidRDefault="00F37646" w:rsidP="001E75B0">
            <w:pPr>
              <w:jc w:val="both"/>
              <w:rPr>
                <w:rFonts w:ascii="Century" w:hAnsi="Century"/>
                <w:sz w:val="22"/>
                <w:szCs w:val="22"/>
                <w:highlight w:val="yellow"/>
              </w:rPr>
            </w:pPr>
            <w:r w:rsidRPr="00163A86">
              <w:rPr>
                <w:rFonts w:ascii="Century" w:hAnsi="Century"/>
                <w:sz w:val="22"/>
                <w:szCs w:val="22"/>
              </w:rPr>
              <w:t xml:space="preserve">Sektörde şirketlerin cari oranı ve likidite oranı hayat dışı sigorta şirketlerinde ve hayat / </w:t>
            </w:r>
            <w:r w:rsidRPr="00F37646">
              <w:rPr>
                <w:rFonts w:ascii="Century" w:hAnsi="Century"/>
                <w:sz w:val="22"/>
                <w:szCs w:val="22"/>
              </w:rPr>
              <w:t xml:space="preserve">emeklilik şirketlerinde artmıştır. </w:t>
            </w:r>
            <w:r w:rsidR="001E3F55" w:rsidRPr="00F37646">
              <w:rPr>
                <w:rFonts w:ascii="Century" w:hAnsi="Century"/>
                <w:sz w:val="22"/>
                <w:szCs w:val="22"/>
              </w:rPr>
              <w:t xml:space="preserve"> </w:t>
            </w:r>
            <w:r w:rsidR="001E75B0" w:rsidRPr="00F37646">
              <w:rPr>
                <w:rFonts w:ascii="Century" w:hAnsi="Century"/>
                <w:sz w:val="22"/>
                <w:szCs w:val="22"/>
              </w:rPr>
              <w:t>Karlılık oran</w:t>
            </w:r>
            <w:r w:rsidR="00F947D0" w:rsidRPr="00F37646">
              <w:rPr>
                <w:rFonts w:ascii="Century" w:hAnsi="Century"/>
                <w:sz w:val="22"/>
                <w:szCs w:val="22"/>
              </w:rPr>
              <w:t>lar</w:t>
            </w:r>
            <w:r w:rsidR="001E75B0" w:rsidRPr="00F37646">
              <w:rPr>
                <w:rFonts w:ascii="Century" w:hAnsi="Century"/>
                <w:sz w:val="22"/>
                <w:szCs w:val="22"/>
              </w:rPr>
              <w:t>ı</w:t>
            </w:r>
            <w:r w:rsidR="00F947D0" w:rsidRPr="00F37646">
              <w:rPr>
                <w:rFonts w:ascii="Century" w:hAnsi="Century"/>
                <w:sz w:val="22"/>
                <w:szCs w:val="22"/>
              </w:rPr>
              <w:t xml:space="preserve"> da</w:t>
            </w:r>
            <w:r w:rsidR="001E75B0" w:rsidRPr="00F37646">
              <w:rPr>
                <w:rFonts w:ascii="Century" w:hAnsi="Century"/>
                <w:sz w:val="22"/>
                <w:szCs w:val="22"/>
              </w:rPr>
              <w:t xml:space="preserve"> hayat dışı sigorta şirketlerinde ve hayat / emeklilik şirketlerinde yükselmiştir. </w:t>
            </w:r>
          </w:p>
          <w:p w14:paraId="2B115F7D" w14:textId="77777777" w:rsidR="00300F57" w:rsidRPr="00696AA7" w:rsidRDefault="00300F57" w:rsidP="00DD2A76">
            <w:pPr>
              <w:jc w:val="both"/>
              <w:rPr>
                <w:rFonts w:ascii="Century" w:hAnsi="Century"/>
                <w:sz w:val="22"/>
                <w:szCs w:val="22"/>
                <w:highlight w:val="yellow"/>
              </w:rPr>
            </w:pPr>
          </w:p>
          <w:p w14:paraId="5489115B" w14:textId="77777777" w:rsidR="00F544B8" w:rsidRPr="00F37646" w:rsidRDefault="00F544B8" w:rsidP="00DD2A76">
            <w:pPr>
              <w:jc w:val="both"/>
              <w:rPr>
                <w:rFonts w:ascii="Century" w:hAnsi="Century"/>
                <w:sz w:val="22"/>
                <w:szCs w:val="22"/>
              </w:rPr>
            </w:pPr>
            <w:r w:rsidRPr="00F37646">
              <w:rPr>
                <w:rFonts w:ascii="Century" w:hAnsi="Century"/>
                <w:sz w:val="22"/>
                <w:szCs w:val="22"/>
              </w:rPr>
              <w:t>Aşağıdaki grafiklerde hayat dışı ile hayat / emeklilik şirketleri ayırımında aktif ve özsermaye k</w:t>
            </w:r>
            <w:r w:rsidR="009C257B" w:rsidRPr="00F37646">
              <w:rPr>
                <w:rFonts w:ascii="Century" w:hAnsi="Century"/>
                <w:sz w:val="22"/>
                <w:szCs w:val="22"/>
              </w:rPr>
              <w:t>â</w:t>
            </w:r>
            <w:r w:rsidRPr="00F37646">
              <w:rPr>
                <w:rFonts w:ascii="Century" w:hAnsi="Century"/>
                <w:sz w:val="22"/>
                <w:szCs w:val="22"/>
              </w:rPr>
              <w:t>rlılık rasyoları yer almaktadır.</w:t>
            </w:r>
          </w:p>
          <w:p w14:paraId="296BACD2" w14:textId="77777777" w:rsidR="00F544B8" w:rsidRPr="00696AA7" w:rsidRDefault="00F544B8" w:rsidP="00DD2A76">
            <w:pPr>
              <w:jc w:val="both"/>
              <w:rPr>
                <w:rFonts w:ascii="Century" w:hAnsi="Century"/>
                <w:sz w:val="22"/>
                <w:szCs w:val="22"/>
                <w:highlight w:val="yellow"/>
              </w:rPr>
            </w:pPr>
          </w:p>
        </w:tc>
        <w:tc>
          <w:tcPr>
            <w:tcW w:w="318" w:type="dxa"/>
            <w:gridSpan w:val="7"/>
          </w:tcPr>
          <w:p w14:paraId="22D1C92F" w14:textId="77777777" w:rsidR="00F544B8" w:rsidRPr="00696AA7" w:rsidRDefault="00F544B8" w:rsidP="00E42142">
            <w:pPr>
              <w:rPr>
                <w:rFonts w:ascii="Century" w:hAnsi="Century"/>
                <w:sz w:val="22"/>
                <w:highlight w:val="yellow"/>
              </w:rPr>
            </w:pPr>
          </w:p>
        </w:tc>
        <w:tc>
          <w:tcPr>
            <w:tcW w:w="4676" w:type="dxa"/>
            <w:gridSpan w:val="5"/>
          </w:tcPr>
          <w:p w14:paraId="651FE232" w14:textId="0C8D2F2E" w:rsidR="00163A86" w:rsidRDefault="00F37646" w:rsidP="00163A86">
            <w:pPr>
              <w:jc w:val="both"/>
              <w:rPr>
                <w:rFonts w:ascii="Century" w:hAnsi="Century"/>
                <w:color w:val="333333"/>
                <w:sz w:val="22"/>
              </w:rPr>
            </w:pPr>
            <w:r w:rsidRPr="00B2103B">
              <w:rPr>
                <w:rFonts w:ascii="Century" w:hAnsi="Century"/>
                <w:color w:val="333333"/>
                <w:sz w:val="22"/>
              </w:rPr>
              <w:t>In 2019</w:t>
            </w:r>
            <w:r w:rsidR="0054321D" w:rsidRPr="00B2103B">
              <w:rPr>
                <w:rFonts w:ascii="Century" w:hAnsi="Century"/>
                <w:color w:val="333333"/>
                <w:sz w:val="22"/>
              </w:rPr>
              <w:t xml:space="preserve">, </w:t>
            </w:r>
            <w:r w:rsidR="0054321D" w:rsidRPr="00B2103B">
              <w:rPr>
                <w:rFonts w:ascii="Century" w:hAnsi="Century" w:cs="Arial"/>
                <w:color w:val="333333"/>
                <w:sz w:val="22"/>
                <w:szCs w:val="22"/>
              </w:rPr>
              <w:t xml:space="preserve">the ratio of premium </w:t>
            </w:r>
            <w:r w:rsidR="0054321D" w:rsidRPr="00B2103B">
              <w:rPr>
                <w:rFonts w:ascii="Century" w:hAnsi="Century"/>
                <w:color w:val="333333"/>
                <w:sz w:val="22"/>
              </w:rPr>
              <w:t xml:space="preserve">to equity has increased for </w:t>
            </w:r>
            <w:r w:rsidRPr="00B2103B">
              <w:rPr>
                <w:rFonts w:ascii="Century" w:hAnsi="Century"/>
                <w:color w:val="333333"/>
                <w:sz w:val="22"/>
              </w:rPr>
              <w:t xml:space="preserve">life/pension companies </w:t>
            </w:r>
            <w:r w:rsidR="0054321D" w:rsidRPr="00B2103B">
              <w:rPr>
                <w:rFonts w:ascii="Century" w:hAnsi="Century"/>
                <w:color w:val="333333"/>
                <w:sz w:val="22"/>
              </w:rPr>
              <w:t xml:space="preserve">as a result of an increase of </w:t>
            </w:r>
            <w:r w:rsidRPr="00B2103B">
              <w:rPr>
                <w:rFonts w:ascii="Century" w:hAnsi="Century"/>
                <w:color w:val="333333"/>
                <w:sz w:val="22"/>
              </w:rPr>
              <w:t>59.1</w:t>
            </w:r>
            <w:r w:rsidR="0054321D" w:rsidRPr="00B2103B">
              <w:rPr>
                <w:rFonts w:ascii="Century" w:hAnsi="Century"/>
                <w:color w:val="333333"/>
                <w:sz w:val="22"/>
              </w:rPr>
              <w:t xml:space="preserve">% in premium growth, whereas it declined by </w:t>
            </w:r>
            <w:r w:rsidR="00D93B07" w:rsidRPr="00B2103B">
              <w:rPr>
                <w:rFonts w:ascii="Century" w:hAnsi="Century"/>
                <w:color w:val="333333"/>
                <w:sz w:val="22"/>
              </w:rPr>
              <w:t>26</w:t>
            </w:r>
            <w:r w:rsidR="0054321D" w:rsidRPr="00B2103B">
              <w:rPr>
                <w:rFonts w:ascii="Century" w:hAnsi="Century"/>
                <w:color w:val="333333"/>
                <w:sz w:val="22"/>
              </w:rPr>
              <w:t xml:space="preserve">% for life/pension companies as a result of lower level of premium growth. </w:t>
            </w:r>
            <w:r w:rsidR="00163A86" w:rsidRPr="00B2103B">
              <w:rPr>
                <w:rFonts w:ascii="Century" w:hAnsi="Century"/>
                <w:color w:val="333333"/>
                <w:sz w:val="22"/>
              </w:rPr>
              <w:t>The ratio of premium receivables over shareholders' equity has a significant share in non-life insurance com</w:t>
            </w:r>
            <w:r w:rsidR="00A609C3" w:rsidRPr="00B2103B">
              <w:rPr>
                <w:rFonts w:ascii="Century" w:hAnsi="Century"/>
                <w:color w:val="333333"/>
                <w:sz w:val="22"/>
              </w:rPr>
              <w:t>panies, whereas</w:t>
            </w:r>
            <w:r w:rsidR="00A609C3" w:rsidRPr="00F37646">
              <w:rPr>
                <w:rFonts w:ascii="Century" w:hAnsi="Century"/>
                <w:color w:val="333333"/>
                <w:sz w:val="22"/>
              </w:rPr>
              <w:t xml:space="preserve"> it is about </w:t>
            </w:r>
            <w:r w:rsidR="001E3F55" w:rsidRPr="00F37646">
              <w:rPr>
                <w:rFonts w:ascii="Century" w:hAnsi="Century"/>
                <w:color w:val="333333"/>
                <w:sz w:val="22"/>
              </w:rPr>
              <w:t>11</w:t>
            </w:r>
            <w:r w:rsidR="00163A86" w:rsidRPr="00F37646">
              <w:rPr>
                <w:rFonts w:ascii="Century" w:hAnsi="Century"/>
                <w:color w:val="333333"/>
                <w:sz w:val="22"/>
              </w:rPr>
              <w:t>% in life / pension companies.</w:t>
            </w:r>
          </w:p>
          <w:p w14:paraId="13357501" w14:textId="77777777" w:rsidR="00F37646" w:rsidRPr="00F37646" w:rsidRDefault="00F37646" w:rsidP="00163A86">
            <w:pPr>
              <w:jc w:val="both"/>
              <w:rPr>
                <w:rFonts w:ascii="Century" w:hAnsi="Century"/>
                <w:color w:val="333333"/>
                <w:sz w:val="22"/>
                <w:highlight w:val="cyan"/>
              </w:rPr>
            </w:pPr>
          </w:p>
          <w:p w14:paraId="04D65CDE" w14:textId="77777777" w:rsidR="00163A86" w:rsidRPr="00F37646" w:rsidRDefault="00F37646" w:rsidP="00163A86">
            <w:pPr>
              <w:jc w:val="both"/>
              <w:rPr>
                <w:rFonts w:ascii="Century" w:hAnsi="Century"/>
                <w:color w:val="333333"/>
                <w:sz w:val="22"/>
              </w:rPr>
            </w:pPr>
            <w:r w:rsidRPr="00163A86">
              <w:rPr>
                <w:rFonts w:ascii="Century" w:hAnsi="Century"/>
                <w:color w:val="333333"/>
                <w:sz w:val="22"/>
              </w:rPr>
              <w:t xml:space="preserve">The current ratio and liquidity ratio has increased for both life and </w:t>
            </w:r>
            <w:r>
              <w:rPr>
                <w:rFonts w:ascii="Century" w:hAnsi="Century"/>
                <w:color w:val="333333"/>
                <w:sz w:val="22"/>
              </w:rPr>
              <w:t xml:space="preserve">non-life and pension </w:t>
            </w:r>
            <w:r w:rsidRPr="00F37646">
              <w:rPr>
                <w:rFonts w:ascii="Century" w:hAnsi="Century"/>
                <w:color w:val="333333"/>
                <w:sz w:val="22"/>
              </w:rPr>
              <w:t xml:space="preserve">companies. </w:t>
            </w:r>
            <w:r w:rsidR="00163A86" w:rsidRPr="00F37646">
              <w:rPr>
                <w:rFonts w:ascii="Century" w:hAnsi="Century"/>
                <w:color w:val="333333"/>
                <w:sz w:val="22"/>
              </w:rPr>
              <w:t xml:space="preserve">In addition, profitability ratios </w:t>
            </w:r>
            <w:r w:rsidR="00C23152" w:rsidRPr="00F37646">
              <w:rPr>
                <w:rFonts w:ascii="Century" w:hAnsi="Century"/>
                <w:color w:val="333333"/>
                <w:sz w:val="22"/>
              </w:rPr>
              <w:t>has risen</w:t>
            </w:r>
            <w:r w:rsidR="00163A86" w:rsidRPr="00F37646">
              <w:rPr>
                <w:rFonts w:ascii="Century" w:hAnsi="Century"/>
                <w:color w:val="333333"/>
                <w:sz w:val="22"/>
              </w:rPr>
              <w:t xml:space="preserve"> both for life / pension and non-life companies.</w:t>
            </w:r>
          </w:p>
          <w:p w14:paraId="2EB55849" w14:textId="77777777" w:rsidR="00467A16" w:rsidRPr="00F37646" w:rsidRDefault="00467A16" w:rsidP="000D2B2D">
            <w:pPr>
              <w:jc w:val="both"/>
              <w:rPr>
                <w:rFonts w:ascii="Century" w:hAnsi="Century"/>
                <w:color w:val="333333"/>
                <w:sz w:val="22"/>
                <w:highlight w:val="yellow"/>
              </w:rPr>
            </w:pPr>
          </w:p>
          <w:p w14:paraId="7E08C5BA" w14:textId="77777777" w:rsidR="00F544B8" w:rsidRPr="00F37646" w:rsidRDefault="00F544B8" w:rsidP="000D2B2D">
            <w:pPr>
              <w:jc w:val="both"/>
              <w:rPr>
                <w:rFonts w:ascii="Century" w:hAnsi="Century" w:cs="Arial TUR"/>
                <w:color w:val="333333"/>
                <w:sz w:val="22"/>
                <w:szCs w:val="22"/>
                <w:lang w:eastAsia="tr-TR"/>
              </w:rPr>
            </w:pPr>
            <w:r w:rsidRPr="00F37646">
              <w:rPr>
                <w:rFonts w:ascii="Century" w:hAnsi="Century" w:cs="Arial TUR"/>
                <w:color w:val="333333"/>
                <w:sz w:val="22"/>
                <w:szCs w:val="22"/>
                <w:lang w:eastAsia="tr-TR"/>
              </w:rPr>
              <w:t>The following graph shows the return on asset</w:t>
            </w:r>
            <w:r w:rsidR="0010573E" w:rsidRPr="00F37646">
              <w:rPr>
                <w:rFonts w:ascii="Century" w:hAnsi="Century" w:cs="Arial TUR"/>
                <w:color w:val="333333"/>
                <w:sz w:val="22"/>
                <w:szCs w:val="22"/>
                <w:lang w:eastAsia="tr-TR"/>
              </w:rPr>
              <w:t>s</w:t>
            </w:r>
            <w:r w:rsidRPr="00F37646">
              <w:rPr>
                <w:rFonts w:ascii="Century" w:hAnsi="Century" w:cs="Arial TUR"/>
                <w:color w:val="333333"/>
                <w:sz w:val="22"/>
                <w:szCs w:val="22"/>
                <w:lang w:eastAsia="tr-TR"/>
              </w:rPr>
              <w:t xml:space="preserve"> (ROA) and return on equity (ROE) ratios of the industry</w:t>
            </w:r>
            <w:r w:rsidR="00992F1A" w:rsidRPr="00F37646">
              <w:rPr>
                <w:rFonts w:ascii="Century" w:hAnsi="Century" w:cs="Arial TUR"/>
                <w:color w:val="333333"/>
                <w:sz w:val="22"/>
                <w:szCs w:val="22"/>
                <w:lang w:eastAsia="tr-TR"/>
              </w:rPr>
              <w:t xml:space="preserve"> as non-life and life / pension companies</w:t>
            </w:r>
            <w:r w:rsidRPr="00F37646">
              <w:rPr>
                <w:rFonts w:ascii="Century" w:hAnsi="Century" w:cs="Arial TUR"/>
                <w:color w:val="333333"/>
                <w:sz w:val="22"/>
                <w:szCs w:val="22"/>
                <w:lang w:eastAsia="tr-TR"/>
              </w:rPr>
              <w:t>.</w:t>
            </w:r>
          </w:p>
          <w:p w14:paraId="31966F46" w14:textId="77777777" w:rsidR="00F544B8" w:rsidRPr="00F37646" w:rsidRDefault="00F544B8" w:rsidP="000D2B2D">
            <w:pPr>
              <w:jc w:val="both"/>
              <w:rPr>
                <w:rFonts w:ascii="Century" w:hAnsi="Century" w:cs="Arial TUR"/>
                <w:color w:val="333333"/>
                <w:sz w:val="22"/>
                <w:szCs w:val="22"/>
                <w:highlight w:val="cyan"/>
                <w:lang w:eastAsia="tr-TR"/>
              </w:rPr>
            </w:pPr>
          </w:p>
        </w:tc>
      </w:tr>
      <w:tr w:rsidR="005D0DBF" w:rsidRPr="00696AA7" w14:paraId="68383554" w14:textId="77777777" w:rsidTr="00CE6192">
        <w:trPr>
          <w:gridAfter w:val="2"/>
          <w:wAfter w:w="56" w:type="dxa"/>
          <w:trHeight w:val="3633"/>
        </w:trPr>
        <w:tc>
          <w:tcPr>
            <w:tcW w:w="9802" w:type="dxa"/>
            <w:gridSpan w:val="14"/>
          </w:tcPr>
          <w:p w14:paraId="3A71E065" w14:textId="77777777" w:rsidR="005D0DBF" w:rsidRPr="00B15067" w:rsidRDefault="005D0DBF" w:rsidP="00CC62B2">
            <w:pPr>
              <w:pStyle w:val="ResimYazs"/>
              <w:jc w:val="center"/>
              <w:rPr>
                <w:rFonts w:ascii="Century" w:hAnsi="Century"/>
                <w:b w:val="0"/>
                <w:i/>
                <w:color w:val="000080"/>
              </w:rPr>
            </w:pPr>
            <w:bookmarkStart w:id="162" w:name="_Toc170278159"/>
            <w:bookmarkStart w:id="163" w:name="_Toc170665583"/>
            <w:r w:rsidRPr="00B15067">
              <w:rPr>
                <w:rFonts w:ascii="Century" w:hAnsi="Century"/>
                <w:color w:val="000080"/>
              </w:rPr>
              <w:t>Grafik 3.</w:t>
            </w:r>
            <w:r w:rsidR="00CF166D" w:rsidRPr="00B15067">
              <w:rPr>
                <w:rFonts w:ascii="Century" w:hAnsi="Century"/>
                <w:color w:val="000080"/>
              </w:rPr>
              <w:t>3</w:t>
            </w:r>
            <w:r w:rsidRPr="00B15067">
              <w:rPr>
                <w:rFonts w:ascii="Century" w:hAnsi="Century"/>
                <w:color w:val="000080"/>
              </w:rPr>
              <w:t>.1: Aktif K</w:t>
            </w:r>
            <w:r w:rsidR="009C257B" w:rsidRPr="00B15067">
              <w:rPr>
                <w:rFonts w:ascii="Century" w:hAnsi="Century"/>
                <w:color w:val="000080"/>
              </w:rPr>
              <w:t>â</w:t>
            </w:r>
            <w:r w:rsidRPr="00B15067">
              <w:rPr>
                <w:rFonts w:ascii="Century" w:hAnsi="Century"/>
                <w:color w:val="000080"/>
              </w:rPr>
              <w:t xml:space="preserve">rlılığı (%) - </w:t>
            </w:r>
            <w:r w:rsidRPr="00B15067">
              <w:rPr>
                <w:rFonts w:ascii="Century" w:hAnsi="Century"/>
                <w:b w:val="0"/>
                <w:i/>
                <w:color w:val="000080"/>
              </w:rPr>
              <w:t>ROA</w:t>
            </w:r>
            <w:bookmarkEnd w:id="162"/>
            <w:bookmarkEnd w:id="163"/>
            <w:r w:rsidRPr="00B15067">
              <w:rPr>
                <w:rFonts w:ascii="Century" w:hAnsi="Century"/>
                <w:b w:val="0"/>
                <w:i/>
                <w:color w:val="000080"/>
              </w:rPr>
              <w:t xml:space="preserve"> </w:t>
            </w:r>
          </w:p>
          <w:p w14:paraId="3DBA4574" w14:textId="77777777" w:rsidR="00666A86" w:rsidRPr="00696AA7" w:rsidRDefault="00B15067" w:rsidP="00666A86">
            <w:pPr>
              <w:rPr>
                <w:highlight w:val="yellow"/>
              </w:rPr>
            </w:pPr>
            <w:r>
              <w:rPr>
                <w:noProof/>
                <w:lang w:val="tr-TR" w:eastAsia="tr-TR"/>
              </w:rPr>
              <w:drawing>
                <wp:inline distT="0" distB="0" distL="0" distR="0" wp14:anchorId="76892235" wp14:editId="05F24B63">
                  <wp:extent cx="6080125" cy="2060575"/>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80125" cy="2060575"/>
                          </a:xfrm>
                          <a:prstGeom prst="rect">
                            <a:avLst/>
                          </a:prstGeom>
                          <a:noFill/>
                          <a:ln>
                            <a:noFill/>
                          </a:ln>
                        </pic:spPr>
                      </pic:pic>
                    </a:graphicData>
                  </a:graphic>
                </wp:inline>
              </w:drawing>
            </w:r>
          </w:p>
          <w:p w14:paraId="2E0746E9" w14:textId="77777777" w:rsidR="008A623A" w:rsidRPr="00696AA7" w:rsidRDefault="008A623A" w:rsidP="008A623A">
            <w:pPr>
              <w:jc w:val="center"/>
              <w:rPr>
                <w:rFonts w:ascii="Century" w:hAnsi="Century" w:cs="Arial"/>
                <w:color w:val="333333"/>
                <w:sz w:val="22"/>
                <w:szCs w:val="22"/>
                <w:highlight w:val="yellow"/>
              </w:rPr>
            </w:pPr>
          </w:p>
        </w:tc>
      </w:tr>
      <w:tr w:rsidR="005D0DBF" w:rsidRPr="00696AA7" w14:paraId="7BE561F3" w14:textId="77777777" w:rsidTr="00CE6192">
        <w:trPr>
          <w:gridAfter w:val="2"/>
          <w:wAfter w:w="56" w:type="dxa"/>
        </w:trPr>
        <w:tc>
          <w:tcPr>
            <w:tcW w:w="9802" w:type="dxa"/>
            <w:gridSpan w:val="14"/>
          </w:tcPr>
          <w:p w14:paraId="4F62CBCE" w14:textId="77777777" w:rsidR="005D0DBF" w:rsidRPr="00B15067" w:rsidRDefault="005D0DBF" w:rsidP="008A623A">
            <w:pPr>
              <w:jc w:val="center"/>
              <w:rPr>
                <w:rFonts w:ascii="Century" w:hAnsi="Century"/>
                <w:i/>
                <w:color w:val="000080"/>
                <w:sz w:val="20"/>
                <w:szCs w:val="20"/>
              </w:rPr>
            </w:pPr>
            <w:bookmarkStart w:id="164" w:name="_Toc170278160"/>
            <w:bookmarkStart w:id="165" w:name="_Toc170665584"/>
            <w:r w:rsidRPr="00B15067">
              <w:rPr>
                <w:rFonts w:ascii="Century" w:hAnsi="Century"/>
                <w:b/>
                <w:color w:val="000080"/>
                <w:sz w:val="20"/>
                <w:szCs w:val="20"/>
              </w:rPr>
              <w:t>Grafik 3.</w:t>
            </w:r>
            <w:r w:rsidR="00CF166D" w:rsidRPr="00B15067">
              <w:rPr>
                <w:rFonts w:ascii="Century" w:hAnsi="Century"/>
                <w:b/>
                <w:color w:val="000080"/>
                <w:sz w:val="20"/>
                <w:szCs w:val="20"/>
              </w:rPr>
              <w:t>3</w:t>
            </w:r>
            <w:r w:rsidRPr="00B15067">
              <w:rPr>
                <w:rFonts w:ascii="Century" w:hAnsi="Century"/>
                <w:b/>
                <w:color w:val="000080"/>
                <w:sz w:val="20"/>
                <w:szCs w:val="20"/>
              </w:rPr>
              <w:t>.2: Özsermaye K</w:t>
            </w:r>
            <w:r w:rsidR="009C257B" w:rsidRPr="00B15067">
              <w:rPr>
                <w:rFonts w:ascii="Century" w:hAnsi="Century"/>
                <w:b/>
                <w:color w:val="000080"/>
                <w:sz w:val="20"/>
                <w:szCs w:val="20"/>
              </w:rPr>
              <w:t>â</w:t>
            </w:r>
            <w:r w:rsidRPr="00B15067">
              <w:rPr>
                <w:rFonts w:ascii="Century" w:hAnsi="Century"/>
                <w:b/>
                <w:color w:val="000080"/>
                <w:sz w:val="20"/>
                <w:szCs w:val="20"/>
              </w:rPr>
              <w:t xml:space="preserve">rlılığı (%) – </w:t>
            </w:r>
            <w:r w:rsidRPr="00B15067">
              <w:rPr>
                <w:rFonts w:ascii="Century" w:hAnsi="Century"/>
                <w:i/>
                <w:color w:val="000080"/>
                <w:sz w:val="20"/>
                <w:szCs w:val="20"/>
              </w:rPr>
              <w:t>ROE</w:t>
            </w:r>
            <w:bookmarkEnd w:id="164"/>
            <w:bookmarkEnd w:id="165"/>
          </w:p>
          <w:p w14:paraId="1C317415" w14:textId="77777777" w:rsidR="00666A86" w:rsidRPr="00B15067" w:rsidRDefault="00B15067" w:rsidP="008A623A">
            <w:pPr>
              <w:jc w:val="center"/>
              <w:rPr>
                <w:rFonts w:ascii="Century" w:hAnsi="Century"/>
                <w:i/>
                <w:color w:val="000080"/>
                <w:sz w:val="20"/>
                <w:szCs w:val="20"/>
              </w:rPr>
            </w:pPr>
            <w:r w:rsidRPr="00B15067">
              <w:rPr>
                <w:rFonts w:ascii="Century" w:hAnsi="Century"/>
                <w:i/>
                <w:noProof/>
                <w:color w:val="000080"/>
                <w:sz w:val="20"/>
                <w:szCs w:val="20"/>
                <w:lang w:val="tr-TR" w:eastAsia="tr-TR"/>
              </w:rPr>
              <w:drawing>
                <wp:inline distT="0" distB="0" distL="0" distR="0" wp14:anchorId="3B42B975" wp14:editId="09D18297">
                  <wp:extent cx="6080125" cy="1726565"/>
                  <wp:effectExtent l="0" t="0" r="0" b="698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80125" cy="1726565"/>
                          </a:xfrm>
                          <a:prstGeom prst="rect">
                            <a:avLst/>
                          </a:prstGeom>
                          <a:noFill/>
                          <a:ln>
                            <a:noFill/>
                          </a:ln>
                        </pic:spPr>
                      </pic:pic>
                    </a:graphicData>
                  </a:graphic>
                </wp:inline>
              </w:drawing>
            </w:r>
          </w:p>
          <w:p w14:paraId="303EFFBA" w14:textId="77777777" w:rsidR="008A623A" w:rsidRPr="00B15067" w:rsidRDefault="008A623A" w:rsidP="00B45C38">
            <w:pPr>
              <w:jc w:val="center"/>
              <w:rPr>
                <w:rFonts w:ascii="Century" w:hAnsi="Century" w:cs="Arial"/>
                <w:color w:val="333333"/>
                <w:sz w:val="22"/>
                <w:szCs w:val="22"/>
              </w:rPr>
            </w:pPr>
          </w:p>
        </w:tc>
      </w:tr>
      <w:tr w:rsidR="00F544B8" w:rsidRPr="00696AA7" w14:paraId="033342FB" w14:textId="77777777" w:rsidTr="00CE6192">
        <w:trPr>
          <w:gridAfter w:val="2"/>
          <w:wAfter w:w="56" w:type="dxa"/>
          <w:trHeight w:val="990"/>
        </w:trPr>
        <w:tc>
          <w:tcPr>
            <w:tcW w:w="4808" w:type="dxa"/>
            <w:gridSpan w:val="2"/>
          </w:tcPr>
          <w:p w14:paraId="29EBB03F" w14:textId="77777777" w:rsidR="00F544B8" w:rsidRPr="00A209C4" w:rsidRDefault="00A15AB7" w:rsidP="007D65D8">
            <w:pPr>
              <w:pStyle w:val="Balk2"/>
              <w:keepNext w:val="0"/>
              <w:tabs>
                <w:tab w:val="clear" w:pos="717"/>
                <w:tab w:val="num" w:pos="394"/>
              </w:tabs>
              <w:spacing w:before="0" w:after="0"/>
              <w:ind w:left="0"/>
              <w:rPr>
                <w:rFonts w:ascii="Century" w:hAnsi="Century"/>
                <w:i w:val="0"/>
                <w:color w:val="000080"/>
                <w:sz w:val="22"/>
                <w:szCs w:val="22"/>
              </w:rPr>
            </w:pPr>
            <w:bookmarkStart w:id="166" w:name="_Toc358380202"/>
            <w:bookmarkStart w:id="167" w:name="_Toc327793344"/>
            <w:r w:rsidRPr="00A209C4">
              <w:rPr>
                <w:rFonts w:ascii="Century" w:hAnsi="Century"/>
                <w:i w:val="0"/>
                <w:color w:val="000080"/>
                <w:sz w:val="22"/>
                <w:szCs w:val="22"/>
              </w:rPr>
              <w:t xml:space="preserve"> </w:t>
            </w:r>
            <w:bookmarkStart w:id="168" w:name="_Toc12957674"/>
            <w:r w:rsidR="00F544B8" w:rsidRPr="00A209C4">
              <w:rPr>
                <w:rFonts w:ascii="Century" w:hAnsi="Century"/>
                <w:i w:val="0"/>
                <w:color w:val="000080"/>
                <w:sz w:val="22"/>
                <w:szCs w:val="22"/>
              </w:rPr>
              <w:t>Teknik Oranlar</w:t>
            </w:r>
            <w:bookmarkEnd w:id="166"/>
            <w:bookmarkEnd w:id="168"/>
          </w:p>
          <w:bookmarkEnd w:id="167"/>
          <w:p w14:paraId="51D53C39" w14:textId="77777777" w:rsidR="00F544B8" w:rsidRPr="00696AA7" w:rsidRDefault="00F544B8" w:rsidP="004F46BB">
            <w:pPr>
              <w:jc w:val="both"/>
              <w:rPr>
                <w:rFonts w:ascii="Century" w:hAnsi="Century"/>
                <w:sz w:val="18"/>
                <w:szCs w:val="18"/>
                <w:highlight w:val="yellow"/>
              </w:rPr>
            </w:pPr>
          </w:p>
          <w:p w14:paraId="7C7440A7" w14:textId="77777777" w:rsidR="00A209C4" w:rsidRPr="00B2103B" w:rsidRDefault="005D414A" w:rsidP="004F46BB">
            <w:pPr>
              <w:jc w:val="both"/>
              <w:rPr>
                <w:rFonts w:ascii="Century" w:hAnsi="Century"/>
                <w:sz w:val="22"/>
                <w:szCs w:val="22"/>
              </w:rPr>
            </w:pPr>
            <w:r w:rsidRPr="00B2103B">
              <w:rPr>
                <w:rFonts w:ascii="Century" w:hAnsi="Century"/>
                <w:sz w:val="22"/>
                <w:szCs w:val="22"/>
              </w:rPr>
              <w:t>Hayat dışı şirketlerde toplam prim üretimindeki artış hızı 201</w:t>
            </w:r>
            <w:r w:rsidR="00A209C4" w:rsidRPr="00B2103B">
              <w:rPr>
                <w:rFonts w:ascii="Century" w:hAnsi="Century"/>
                <w:sz w:val="22"/>
                <w:szCs w:val="22"/>
              </w:rPr>
              <w:t>9</w:t>
            </w:r>
            <w:r w:rsidRPr="00B2103B">
              <w:rPr>
                <w:rFonts w:ascii="Century" w:hAnsi="Century"/>
                <w:sz w:val="22"/>
                <w:szCs w:val="22"/>
              </w:rPr>
              <w:t xml:space="preserve"> yılında </w:t>
            </w:r>
            <w:r w:rsidR="00A209C4" w:rsidRPr="00B2103B">
              <w:rPr>
                <w:rFonts w:ascii="Century" w:hAnsi="Century"/>
                <w:sz w:val="22"/>
                <w:szCs w:val="22"/>
              </w:rPr>
              <w:t xml:space="preserve">hme hayat dışı şirketlerde hem de </w:t>
            </w:r>
            <w:r w:rsidRPr="00B2103B">
              <w:rPr>
                <w:rFonts w:ascii="Century" w:hAnsi="Century"/>
                <w:sz w:val="22"/>
                <w:szCs w:val="22"/>
              </w:rPr>
              <w:t xml:space="preserve">hayat / emeklilik şirketlerinde </w:t>
            </w:r>
            <w:r w:rsidR="00A209C4" w:rsidRPr="00B2103B">
              <w:rPr>
                <w:rFonts w:ascii="Century" w:hAnsi="Century"/>
                <w:sz w:val="22"/>
                <w:szCs w:val="22"/>
              </w:rPr>
              <w:t xml:space="preserve">artış göstermiştir. </w:t>
            </w:r>
            <w:r w:rsidR="001E75B0" w:rsidRPr="00B2103B">
              <w:rPr>
                <w:rFonts w:ascii="Century" w:hAnsi="Century"/>
                <w:sz w:val="22"/>
                <w:szCs w:val="22"/>
              </w:rPr>
              <w:t>Hayat dı</w:t>
            </w:r>
            <w:r w:rsidRPr="00B2103B">
              <w:rPr>
                <w:rFonts w:ascii="Century" w:hAnsi="Century"/>
                <w:sz w:val="22"/>
                <w:szCs w:val="22"/>
              </w:rPr>
              <w:t>şı şirketlerde prim üretimi 201</w:t>
            </w:r>
            <w:r w:rsidR="00A209C4" w:rsidRPr="00B2103B">
              <w:rPr>
                <w:rFonts w:ascii="Century" w:hAnsi="Century"/>
                <w:sz w:val="22"/>
                <w:szCs w:val="22"/>
              </w:rPr>
              <w:t>8</w:t>
            </w:r>
            <w:r w:rsidRPr="00B2103B">
              <w:rPr>
                <w:rFonts w:ascii="Century" w:hAnsi="Century"/>
                <w:sz w:val="22"/>
                <w:szCs w:val="22"/>
              </w:rPr>
              <w:t xml:space="preserve"> yılında</w:t>
            </w:r>
            <w:r w:rsidR="00502B19" w:rsidRPr="00B2103B">
              <w:rPr>
                <w:rFonts w:ascii="Century" w:hAnsi="Century"/>
                <w:sz w:val="22"/>
                <w:szCs w:val="22"/>
              </w:rPr>
              <w:t xml:space="preserve"> yaklaşık</w:t>
            </w:r>
            <w:r w:rsidRPr="00B2103B">
              <w:rPr>
                <w:rFonts w:ascii="Century" w:hAnsi="Century"/>
                <w:sz w:val="22"/>
                <w:szCs w:val="22"/>
              </w:rPr>
              <w:t xml:space="preserve"> %</w:t>
            </w:r>
            <w:r w:rsidR="00A209C4" w:rsidRPr="00B2103B">
              <w:rPr>
                <w:rFonts w:ascii="Century" w:hAnsi="Century"/>
                <w:sz w:val="22"/>
                <w:szCs w:val="22"/>
              </w:rPr>
              <w:t>20</w:t>
            </w:r>
            <w:r w:rsidR="001E75B0" w:rsidRPr="00B2103B">
              <w:rPr>
                <w:rFonts w:ascii="Century" w:hAnsi="Century"/>
                <w:sz w:val="22"/>
                <w:szCs w:val="22"/>
              </w:rPr>
              <w:t xml:space="preserve"> oranında artarken 201</w:t>
            </w:r>
            <w:r w:rsidR="00A209C4" w:rsidRPr="00B2103B">
              <w:rPr>
                <w:rFonts w:ascii="Century" w:hAnsi="Century"/>
                <w:sz w:val="22"/>
                <w:szCs w:val="22"/>
              </w:rPr>
              <w:t>9</w:t>
            </w:r>
            <w:r w:rsidR="00EF50B3" w:rsidRPr="00B2103B">
              <w:rPr>
                <w:rFonts w:ascii="Century" w:hAnsi="Century"/>
                <w:sz w:val="22"/>
                <w:szCs w:val="22"/>
              </w:rPr>
              <w:t xml:space="preserve"> yılında artış oranı %2</w:t>
            </w:r>
            <w:r w:rsidR="00A209C4" w:rsidRPr="00B2103B">
              <w:rPr>
                <w:rFonts w:ascii="Century" w:hAnsi="Century"/>
                <w:sz w:val="22"/>
                <w:szCs w:val="22"/>
              </w:rPr>
              <w:t>2</w:t>
            </w:r>
            <w:r w:rsidR="00EF50B3" w:rsidRPr="00B2103B">
              <w:rPr>
                <w:rFonts w:ascii="Century" w:hAnsi="Century"/>
                <w:sz w:val="22"/>
                <w:szCs w:val="22"/>
              </w:rPr>
              <w:t>’</w:t>
            </w:r>
            <w:r w:rsidR="00502B19" w:rsidRPr="00B2103B">
              <w:rPr>
                <w:rFonts w:ascii="Century" w:hAnsi="Century"/>
                <w:sz w:val="22"/>
                <w:szCs w:val="22"/>
              </w:rPr>
              <w:t>ye</w:t>
            </w:r>
            <w:r w:rsidR="00EF50B3" w:rsidRPr="00B2103B">
              <w:rPr>
                <w:rFonts w:ascii="Century" w:hAnsi="Century"/>
                <w:sz w:val="22"/>
                <w:szCs w:val="22"/>
              </w:rPr>
              <w:t xml:space="preserve"> yükselmiştir.</w:t>
            </w:r>
            <w:r w:rsidRPr="00B2103B">
              <w:rPr>
                <w:rFonts w:ascii="Century" w:hAnsi="Century"/>
                <w:sz w:val="22"/>
                <w:szCs w:val="22"/>
              </w:rPr>
              <w:t xml:space="preserve"> </w:t>
            </w:r>
            <w:r w:rsidR="001E75B0" w:rsidRPr="00B2103B">
              <w:rPr>
                <w:rFonts w:ascii="Century" w:hAnsi="Century"/>
                <w:sz w:val="22"/>
                <w:szCs w:val="22"/>
              </w:rPr>
              <w:t>Hayat / emeklilik şirketlerinde ise 201</w:t>
            </w:r>
            <w:r w:rsidR="00A209C4" w:rsidRPr="00B2103B">
              <w:rPr>
                <w:rFonts w:ascii="Century" w:hAnsi="Century"/>
                <w:sz w:val="22"/>
                <w:szCs w:val="22"/>
              </w:rPr>
              <w:t>8</w:t>
            </w:r>
            <w:r w:rsidR="001E75B0" w:rsidRPr="00B2103B">
              <w:rPr>
                <w:rFonts w:ascii="Century" w:hAnsi="Century"/>
                <w:sz w:val="22"/>
                <w:szCs w:val="22"/>
              </w:rPr>
              <w:t xml:space="preserve"> yılında </w:t>
            </w:r>
            <w:r w:rsidR="00A209C4" w:rsidRPr="00B2103B">
              <w:rPr>
                <w:rFonts w:ascii="Century" w:hAnsi="Century"/>
                <w:sz w:val="22"/>
                <w:szCs w:val="22"/>
              </w:rPr>
              <w:t>%6</w:t>
            </w:r>
            <w:r w:rsidRPr="00B2103B">
              <w:rPr>
                <w:rFonts w:ascii="Century" w:hAnsi="Century"/>
                <w:sz w:val="22"/>
                <w:szCs w:val="22"/>
              </w:rPr>
              <w:t>’l</w:t>
            </w:r>
            <w:r w:rsidR="00A209C4" w:rsidRPr="00B2103B">
              <w:rPr>
                <w:rFonts w:ascii="Century" w:hAnsi="Century"/>
                <w:sz w:val="22"/>
                <w:szCs w:val="22"/>
              </w:rPr>
              <w:t>ı</w:t>
            </w:r>
            <w:r w:rsidRPr="00B2103B">
              <w:rPr>
                <w:rFonts w:ascii="Century" w:hAnsi="Century"/>
                <w:sz w:val="22"/>
                <w:szCs w:val="22"/>
              </w:rPr>
              <w:t xml:space="preserve">k </w:t>
            </w:r>
            <w:r w:rsidR="00A209C4" w:rsidRPr="00B2103B">
              <w:rPr>
                <w:rFonts w:ascii="Century" w:hAnsi="Century"/>
                <w:sz w:val="22"/>
                <w:szCs w:val="22"/>
              </w:rPr>
              <w:t xml:space="preserve">bir artış gerçekleşirken 2019 yılında bireysel kredilerdeki yeniden yapılandırmanın da etkisiyle büyüme oranı %59 olarak gerçekleşmiştir. </w:t>
            </w:r>
          </w:p>
          <w:p w14:paraId="12E140BB" w14:textId="77777777" w:rsidR="00A209C4" w:rsidRPr="00A209C4" w:rsidRDefault="00A209C4" w:rsidP="004F46BB">
            <w:pPr>
              <w:jc w:val="both"/>
              <w:rPr>
                <w:rFonts w:ascii="Century" w:hAnsi="Century"/>
                <w:sz w:val="22"/>
                <w:szCs w:val="22"/>
                <w:highlight w:val="cyan"/>
              </w:rPr>
            </w:pPr>
          </w:p>
          <w:p w14:paraId="667CF55C" w14:textId="77777777" w:rsidR="00F544B8" w:rsidRPr="00696AA7" w:rsidRDefault="001E75B0" w:rsidP="004F46BB">
            <w:pPr>
              <w:jc w:val="both"/>
              <w:rPr>
                <w:rFonts w:ascii="Century" w:hAnsi="Century"/>
                <w:sz w:val="22"/>
                <w:szCs w:val="22"/>
                <w:highlight w:val="yellow"/>
              </w:rPr>
            </w:pPr>
            <w:r w:rsidRPr="00A209C4">
              <w:rPr>
                <w:rFonts w:ascii="Century" w:hAnsi="Century"/>
                <w:sz w:val="22"/>
                <w:szCs w:val="22"/>
              </w:rPr>
              <w:t xml:space="preserve">Teknik oranlara ilişkin aşağıdaki tabloda görüldüğü üzere hayat dışı </w:t>
            </w:r>
            <w:r w:rsidR="00C11AD7" w:rsidRPr="00A209C4">
              <w:rPr>
                <w:rFonts w:ascii="Century" w:hAnsi="Century"/>
                <w:sz w:val="22"/>
                <w:szCs w:val="22"/>
              </w:rPr>
              <w:t>ve Hayat / emeklilik şirketlerinde teknik karlılık yıllar itibariyle</w:t>
            </w:r>
            <w:r w:rsidRPr="00A209C4">
              <w:rPr>
                <w:rFonts w:ascii="Century" w:hAnsi="Century"/>
                <w:sz w:val="22"/>
                <w:szCs w:val="22"/>
              </w:rPr>
              <w:t xml:space="preserve"> artmaya devam etmiştir.</w:t>
            </w:r>
          </w:p>
        </w:tc>
        <w:tc>
          <w:tcPr>
            <w:tcW w:w="318" w:type="dxa"/>
            <w:gridSpan w:val="7"/>
          </w:tcPr>
          <w:p w14:paraId="62DDC9CC" w14:textId="77777777" w:rsidR="00F544B8" w:rsidRPr="00696AA7" w:rsidRDefault="00F544B8" w:rsidP="004F46BB">
            <w:pPr>
              <w:rPr>
                <w:rFonts w:ascii="Century" w:hAnsi="Century"/>
                <w:sz w:val="22"/>
                <w:szCs w:val="22"/>
                <w:highlight w:val="yellow"/>
              </w:rPr>
            </w:pPr>
          </w:p>
        </w:tc>
        <w:tc>
          <w:tcPr>
            <w:tcW w:w="4676" w:type="dxa"/>
            <w:gridSpan w:val="5"/>
          </w:tcPr>
          <w:p w14:paraId="71938F37" w14:textId="77777777" w:rsidR="00F544B8" w:rsidRPr="00A209C4" w:rsidRDefault="00F544B8" w:rsidP="004F46BB">
            <w:pPr>
              <w:rPr>
                <w:rFonts w:ascii="Century" w:hAnsi="Century"/>
                <w:b/>
                <w:color w:val="003366"/>
                <w:sz w:val="22"/>
                <w:szCs w:val="22"/>
              </w:rPr>
            </w:pPr>
            <w:r w:rsidRPr="00A209C4">
              <w:rPr>
                <w:rFonts w:ascii="Century" w:hAnsi="Century"/>
                <w:b/>
                <w:color w:val="003366"/>
                <w:sz w:val="22"/>
                <w:szCs w:val="22"/>
              </w:rPr>
              <w:t>3.4. Technical Ratios</w:t>
            </w:r>
          </w:p>
          <w:p w14:paraId="44EA37B4" w14:textId="77777777" w:rsidR="00F544B8" w:rsidRPr="00696AA7" w:rsidRDefault="00F544B8" w:rsidP="004F46BB">
            <w:pPr>
              <w:rPr>
                <w:rFonts w:ascii="Century" w:hAnsi="Century"/>
                <w:color w:val="333333"/>
                <w:sz w:val="18"/>
                <w:szCs w:val="18"/>
                <w:highlight w:val="yellow"/>
              </w:rPr>
            </w:pPr>
          </w:p>
          <w:p w14:paraId="6867BEA4" w14:textId="0C25F786" w:rsidR="0054321D" w:rsidRPr="00B2103B" w:rsidRDefault="0054321D" w:rsidP="0054321D">
            <w:pPr>
              <w:jc w:val="both"/>
              <w:rPr>
                <w:rFonts w:ascii="Century" w:hAnsi="Century"/>
                <w:color w:val="333333"/>
                <w:sz w:val="22"/>
                <w:szCs w:val="22"/>
              </w:rPr>
            </w:pPr>
            <w:r w:rsidRPr="00B2103B">
              <w:rPr>
                <w:rFonts w:ascii="Century" w:hAnsi="Century"/>
                <w:color w:val="333333"/>
                <w:sz w:val="22"/>
                <w:szCs w:val="22"/>
                <w:lang w:val="en"/>
              </w:rPr>
              <w:t>In 201</w:t>
            </w:r>
            <w:r w:rsidR="00D93B07" w:rsidRPr="00B2103B">
              <w:rPr>
                <w:rFonts w:ascii="Century" w:hAnsi="Century"/>
                <w:color w:val="333333"/>
                <w:sz w:val="22"/>
                <w:szCs w:val="22"/>
                <w:lang w:val="en"/>
              </w:rPr>
              <w:t>9</w:t>
            </w:r>
            <w:r w:rsidRPr="00B2103B">
              <w:rPr>
                <w:rFonts w:ascii="Century" w:hAnsi="Century"/>
                <w:color w:val="333333"/>
                <w:sz w:val="22"/>
                <w:szCs w:val="22"/>
                <w:lang w:val="en"/>
              </w:rPr>
              <w:t xml:space="preserve">, total written premium growth rate for </w:t>
            </w:r>
            <w:r w:rsidR="00D93B07" w:rsidRPr="00B2103B">
              <w:rPr>
                <w:rFonts w:ascii="Century" w:hAnsi="Century"/>
                <w:color w:val="333333"/>
                <w:sz w:val="22"/>
                <w:szCs w:val="22"/>
                <w:lang w:val="en"/>
              </w:rPr>
              <w:t xml:space="preserve">both </w:t>
            </w:r>
            <w:r w:rsidRPr="00B2103B">
              <w:rPr>
                <w:rFonts w:ascii="Century" w:hAnsi="Century"/>
                <w:color w:val="333333"/>
                <w:sz w:val="22"/>
                <w:szCs w:val="22"/>
                <w:lang w:val="en"/>
              </w:rPr>
              <w:t xml:space="preserve">non-life companies </w:t>
            </w:r>
            <w:r w:rsidR="00D93B07" w:rsidRPr="00B2103B">
              <w:rPr>
                <w:rFonts w:ascii="Century" w:hAnsi="Century"/>
                <w:color w:val="333333"/>
                <w:sz w:val="22"/>
                <w:szCs w:val="22"/>
                <w:lang w:val="en"/>
              </w:rPr>
              <w:t xml:space="preserve">and </w:t>
            </w:r>
            <w:r w:rsidRPr="00B2103B">
              <w:rPr>
                <w:rFonts w:ascii="Century" w:hAnsi="Century"/>
                <w:color w:val="333333"/>
                <w:sz w:val="22"/>
                <w:szCs w:val="22"/>
                <w:lang w:val="en"/>
              </w:rPr>
              <w:t>life/pension companies</w:t>
            </w:r>
            <w:r w:rsidR="00D93B07" w:rsidRPr="00B2103B">
              <w:rPr>
                <w:rFonts w:ascii="Century" w:hAnsi="Century"/>
                <w:color w:val="333333"/>
                <w:sz w:val="22"/>
                <w:szCs w:val="22"/>
                <w:lang w:val="en"/>
              </w:rPr>
              <w:t xml:space="preserve"> has risen</w:t>
            </w:r>
            <w:r w:rsidRPr="00B2103B">
              <w:rPr>
                <w:rFonts w:ascii="Century" w:hAnsi="Century"/>
                <w:color w:val="333333"/>
                <w:sz w:val="22"/>
                <w:szCs w:val="22"/>
                <w:lang w:val="en"/>
              </w:rPr>
              <w:t xml:space="preserve">. </w:t>
            </w:r>
            <w:r w:rsidRPr="00B2103B">
              <w:rPr>
                <w:rFonts w:ascii="Century" w:hAnsi="Century"/>
                <w:color w:val="333333"/>
                <w:sz w:val="22"/>
                <w:szCs w:val="22"/>
              </w:rPr>
              <w:t>Non-life premium volume has increased by 2</w:t>
            </w:r>
            <w:r w:rsidR="00D93B07" w:rsidRPr="00B2103B">
              <w:rPr>
                <w:rFonts w:ascii="Century" w:hAnsi="Century"/>
                <w:color w:val="333333"/>
                <w:sz w:val="22"/>
                <w:szCs w:val="22"/>
              </w:rPr>
              <w:t>2</w:t>
            </w:r>
            <w:r w:rsidRPr="00B2103B">
              <w:rPr>
                <w:rFonts w:ascii="Century" w:hAnsi="Century"/>
                <w:color w:val="333333"/>
                <w:sz w:val="22"/>
                <w:szCs w:val="22"/>
              </w:rPr>
              <w:t>% in 201</w:t>
            </w:r>
            <w:r w:rsidR="00D93B07" w:rsidRPr="00B2103B">
              <w:rPr>
                <w:rFonts w:ascii="Century" w:hAnsi="Century"/>
                <w:color w:val="333333"/>
                <w:sz w:val="22"/>
                <w:szCs w:val="22"/>
              </w:rPr>
              <w:t>9</w:t>
            </w:r>
            <w:r w:rsidRPr="00B2103B">
              <w:rPr>
                <w:rFonts w:ascii="Century" w:hAnsi="Century"/>
                <w:color w:val="333333"/>
                <w:sz w:val="22"/>
                <w:szCs w:val="22"/>
              </w:rPr>
              <w:t xml:space="preserve"> after a growth of </w:t>
            </w:r>
            <w:r w:rsidR="00D93B07" w:rsidRPr="00B2103B">
              <w:rPr>
                <w:rFonts w:ascii="Century" w:hAnsi="Century"/>
                <w:color w:val="333333"/>
                <w:sz w:val="22"/>
                <w:szCs w:val="22"/>
              </w:rPr>
              <w:t>20</w:t>
            </w:r>
            <w:r w:rsidRPr="00B2103B">
              <w:rPr>
                <w:rFonts w:ascii="Century" w:hAnsi="Century"/>
                <w:color w:val="333333"/>
                <w:sz w:val="22"/>
                <w:szCs w:val="22"/>
              </w:rPr>
              <w:t>% in 201</w:t>
            </w:r>
            <w:r w:rsidR="00D93B07" w:rsidRPr="00B2103B">
              <w:rPr>
                <w:rFonts w:ascii="Century" w:hAnsi="Century"/>
                <w:color w:val="333333"/>
                <w:sz w:val="22"/>
                <w:szCs w:val="22"/>
              </w:rPr>
              <w:t>8</w:t>
            </w:r>
            <w:r w:rsidRPr="00B2103B">
              <w:rPr>
                <w:rFonts w:ascii="Century" w:hAnsi="Century"/>
                <w:color w:val="333333"/>
                <w:sz w:val="22"/>
                <w:szCs w:val="22"/>
              </w:rPr>
              <w:t xml:space="preserve">. Life/pension companies’ premium volume has increased by </w:t>
            </w:r>
            <w:r w:rsidR="00D93B07" w:rsidRPr="00B2103B">
              <w:rPr>
                <w:rFonts w:ascii="Century" w:hAnsi="Century"/>
                <w:color w:val="333333"/>
                <w:sz w:val="22"/>
                <w:szCs w:val="22"/>
              </w:rPr>
              <w:t>59</w:t>
            </w:r>
            <w:r w:rsidRPr="00B2103B">
              <w:rPr>
                <w:rFonts w:ascii="Century" w:hAnsi="Century"/>
                <w:color w:val="333333"/>
                <w:sz w:val="22"/>
                <w:szCs w:val="22"/>
              </w:rPr>
              <w:t>% in 201</w:t>
            </w:r>
            <w:r w:rsidR="00D93B07" w:rsidRPr="00B2103B">
              <w:rPr>
                <w:rFonts w:ascii="Century" w:hAnsi="Century"/>
                <w:color w:val="333333"/>
                <w:sz w:val="22"/>
                <w:szCs w:val="22"/>
              </w:rPr>
              <w:t>9</w:t>
            </w:r>
            <w:r w:rsidRPr="00B2103B">
              <w:rPr>
                <w:rFonts w:ascii="Century" w:hAnsi="Century"/>
                <w:color w:val="333333"/>
                <w:sz w:val="22"/>
                <w:szCs w:val="22"/>
              </w:rPr>
              <w:t xml:space="preserve">; as a result of </w:t>
            </w:r>
            <w:r w:rsidR="00D93B07" w:rsidRPr="00B2103B">
              <w:rPr>
                <w:rFonts w:ascii="Century" w:hAnsi="Century"/>
                <w:color w:val="333333"/>
                <w:sz w:val="22"/>
                <w:szCs w:val="22"/>
              </w:rPr>
              <w:t>restructuring in indivual credits, whereas the increase rate was 6% in 2018.</w:t>
            </w:r>
            <w:r w:rsidRPr="00B2103B">
              <w:rPr>
                <w:rFonts w:ascii="Century" w:hAnsi="Century"/>
                <w:color w:val="333333"/>
                <w:sz w:val="22"/>
                <w:szCs w:val="22"/>
              </w:rPr>
              <w:t xml:space="preserve"> </w:t>
            </w:r>
          </w:p>
          <w:p w14:paraId="6F099A01" w14:textId="77777777" w:rsidR="00163A86" w:rsidRPr="00696AA7" w:rsidRDefault="00163A86" w:rsidP="004F46BB">
            <w:pPr>
              <w:jc w:val="both"/>
              <w:rPr>
                <w:rFonts w:ascii="Century" w:hAnsi="Century" w:cs="Arial"/>
                <w:color w:val="333333"/>
                <w:sz w:val="22"/>
                <w:szCs w:val="22"/>
                <w:highlight w:val="yellow"/>
              </w:rPr>
            </w:pPr>
          </w:p>
          <w:p w14:paraId="5E65FEF0" w14:textId="77777777" w:rsidR="00A209C4" w:rsidRDefault="00A209C4" w:rsidP="004F46BB">
            <w:pPr>
              <w:jc w:val="both"/>
              <w:rPr>
                <w:rFonts w:ascii="Century" w:hAnsi="Century"/>
                <w:color w:val="333333"/>
                <w:sz w:val="22"/>
                <w:szCs w:val="22"/>
                <w:highlight w:val="yellow"/>
              </w:rPr>
            </w:pPr>
          </w:p>
          <w:p w14:paraId="09F230A8" w14:textId="77777777" w:rsidR="00A209C4" w:rsidRDefault="00A209C4" w:rsidP="004F46BB">
            <w:pPr>
              <w:jc w:val="both"/>
              <w:rPr>
                <w:rFonts w:ascii="Century" w:hAnsi="Century"/>
                <w:color w:val="333333"/>
                <w:sz w:val="22"/>
                <w:szCs w:val="22"/>
                <w:highlight w:val="yellow"/>
              </w:rPr>
            </w:pPr>
          </w:p>
          <w:p w14:paraId="2B414CFD" w14:textId="77777777" w:rsidR="00D90088" w:rsidRPr="00696AA7" w:rsidRDefault="00163A86" w:rsidP="004F46BB">
            <w:pPr>
              <w:jc w:val="both"/>
              <w:rPr>
                <w:rFonts w:ascii="Century" w:hAnsi="Century" w:cs="Arial"/>
                <w:color w:val="333333"/>
                <w:sz w:val="22"/>
                <w:szCs w:val="22"/>
                <w:highlight w:val="yellow"/>
              </w:rPr>
            </w:pPr>
            <w:r w:rsidRPr="00A209C4">
              <w:rPr>
                <w:rFonts w:ascii="Century" w:hAnsi="Century"/>
                <w:color w:val="333333"/>
                <w:sz w:val="22"/>
                <w:szCs w:val="22"/>
              </w:rPr>
              <w:t>As it is seen on the table below, technical profitability of non-life and life/pension companies continue</w:t>
            </w:r>
            <w:r w:rsidR="00177739" w:rsidRPr="00A209C4">
              <w:rPr>
                <w:rFonts w:ascii="Century" w:hAnsi="Century"/>
                <w:color w:val="333333"/>
                <w:sz w:val="22"/>
                <w:szCs w:val="22"/>
              </w:rPr>
              <w:t>s</w:t>
            </w:r>
            <w:r w:rsidRPr="00A209C4">
              <w:rPr>
                <w:rFonts w:ascii="Century" w:hAnsi="Century"/>
                <w:color w:val="333333"/>
                <w:sz w:val="22"/>
                <w:szCs w:val="22"/>
              </w:rPr>
              <w:t xml:space="preserve"> to rise by years.</w:t>
            </w:r>
          </w:p>
        </w:tc>
      </w:tr>
      <w:tr w:rsidR="00F544B8" w:rsidRPr="00696AA7" w14:paraId="52FB250D" w14:textId="77777777" w:rsidTr="00CE6192">
        <w:trPr>
          <w:gridAfter w:val="2"/>
          <w:wAfter w:w="56" w:type="dxa"/>
          <w:trHeight w:val="70"/>
        </w:trPr>
        <w:tc>
          <w:tcPr>
            <w:tcW w:w="4808" w:type="dxa"/>
            <w:gridSpan w:val="2"/>
          </w:tcPr>
          <w:p w14:paraId="609D4C15" w14:textId="77777777" w:rsidR="00F544B8" w:rsidRPr="00696AA7" w:rsidRDefault="00F544B8" w:rsidP="004F46BB">
            <w:pPr>
              <w:pStyle w:val="Balk3"/>
              <w:keepNext w:val="0"/>
              <w:numPr>
                <w:ilvl w:val="0"/>
                <w:numId w:val="0"/>
              </w:numPr>
              <w:spacing w:before="0" w:after="0"/>
              <w:jc w:val="both"/>
              <w:rPr>
                <w:rFonts w:ascii="Century" w:hAnsi="Century"/>
                <w:color w:val="000080"/>
                <w:sz w:val="16"/>
                <w:szCs w:val="16"/>
                <w:highlight w:val="yellow"/>
              </w:rPr>
            </w:pPr>
          </w:p>
        </w:tc>
        <w:tc>
          <w:tcPr>
            <w:tcW w:w="318" w:type="dxa"/>
            <w:gridSpan w:val="7"/>
          </w:tcPr>
          <w:p w14:paraId="0D7CA49D" w14:textId="77777777" w:rsidR="00F544B8" w:rsidRPr="00696AA7" w:rsidRDefault="00F544B8" w:rsidP="004F46BB">
            <w:pPr>
              <w:rPr>
                <w:rFonts w:ascii="Century" w:hAnsi="Century"/>
                <w:sz w:val="22"/>
                <w:szCs w:val="22"/>
                <w:highlight w:val="yellow"/>
              </w:rPr>
            </w:pPr>
          </w:p>
        </w:tc>
        <w:tc>
          <w:tcPr>
            <w:tcW w:w="4676" w:type="dxa"/>
            <w:gridSpan w:val="5"/>
          </w:tcPr>
          <w:p w14:paraId="01C3E37F" w14:textId="77777777" w:rsidR="00F544B8" w:rsidRPr="00696AA7" w:rsidRDefault="00F544B8" w:rsidP="004F46BB">
            <w:pPr>
              <w:rPr>
                <w:rFonts w:ascii="Century" w:hAnsi="Century"/>
                <w:b/>
                <w:color w:val="003366"/>
                <w:sz w:val="16"/>
                <w:szCs w:val="16"/>
                <w:highlight w:val="yellow"/>
              </w:rPr>
            </w:pPr>
          </w:p>
        </w:tc>
      </w:tr>
      <w:tr w:rsidR="00F544B8" w:rsidRPr="00696AA7" w14:paraId="3101FC9D" w14:textId="77777777" w:rsidTr="00CE6192">
        <w:trPr>
          <w:gridAfter w:val="2"/>
          <w:wAfter w:w="56" w:type="dxa"/>
          <w:trHeight w:val="3619"/>
        </w:trPr>
        <w:tc>
          <w:tcPr>
            <w:tcW w:w="9802" w:type="dxa"/>
            <w:gridSpan w:val="14"/>
          </w:tcPr>
          <w:p w14:paraId="07C93A1F" w14:textId="77777777" w:rsidR="00F544B8" w:rsidRPr="00A209C4" w:rsidRDefault="00F544B8" w:rsidP="004F46BB">
            <w:pPr>
              <w:pStyle w:val="ResimYazs"/>
              <w:jc w:val="center"/>
              <w:rPr>
                <w:rFonts w:ascii="Century" w:hAnsi="Century"/>
                <w:b w:val="0"/>
                <w:bCs w:val="0"/>
                <w:i/>
                <w:color w:val="000080"/>
              </w:rPr>
            </w:pPr>
            <w:bookmarkStart w:id="169" w:name="_Toc170665551"/>
            <w:r w:rsidRPr="00A209C4">
              <w:rPr>
                <w:rFonts w:ascii="Century" w:hAnsi="Century"/>
                <w:color w:val="000080"/>
              </w:rPr>
              <w:t xml:space="preserve">Tablo </w:t>
            </w:r>
            <w:r w:rsidR="00CF166D" w:rsidRPr="00A209C4">
              <w:rPr>
                <w:rFonts w:ascii="Century" w:hAnsi="Century"/>
                <w:color w:val="000080"/>
              </w:rPr>
              <w:t>3</w:t>
            </w:r>
            <w:r w:rsidRPr="00A209C4">
              <w:rPr>
                <w:rFonts w:ascii="Century" w:hAnsi="Century"/>
                <w:color w:val="000080"/>
              </w:rPr>
              <w:t>.4.</w:t>
            </w:r>
            <w:r w:rsidR="00CF166D" w:rsidRPr="00A209C4">
              <w:rPr>
                <w:rFonts w:ascii="Century" w:hAnsi="Century"/>
                <w:color w:val="000080"/>
              </w:rPr>
              <w:t>1</w:t>
            </w:r>
            <w:r w:rsidRPr="00A209C4">
              <w:rPr>
                <w:rFonts w:ascii="Century" w:hAnsi="Century"/>
                <w:color w:val="000080"/>
              </w:rPr>
              <w:t xml:space="preserve">: </w:t>
            </w:r>
            <w:r w:rsidRPr="00A209C4">
              <w:rPr>
                <w:rFonts w:ascii="Century" w:hAnsi="Century"/>
                <w:bCs w:val="0"/>
                <w:color w:val="000080"/>
              </w:rPr>
              <w:t xml:space="preserve">Teknik Oranlar </w:t>
            </w:r>
            <w:r w:rsidRPr="00A209C4">
              <w:rPr>
                <w:rFonts w:ascii="Century" w:hAnsi="Century"/>
                <w:b w:val="0"/>
                <w:bCs w:val="0"/>
                <w:color w:val="000080"/>
              </w:rPr>
              <w:t xml:space="preserve">– </w:t>
            </w:r>
            <w:r w:rsidRPr="00A209C4">
              <w:rPr>
                <w:rFonts w:ascii="Century" w:hAnsi="Century"/>
                <w:b w:val="0"/>
                <w:bCs w:val="0"/>
                <w:i/>
                <w:color w:val="000080"/>
              </w:rPr>
              <w:t>Technical Ratios</w:t>
            </w:r>
            <w:bookmarkEnd w:id="169"/>
          </w:p>
          <w:p w14:paraId="4DC76BF0" w14:textId="77777777" w:rsidR="00DC57F2" w:rsidRPr="00A209C4" w:rsidRDefault="00B15067" w:rsidP="004F46BB">
            <w:r w:rsidRPr="00A209C4">
              <w:rPr>
                <w:noProof/>
                <w:lang w:val="tr-TR" w:eastAsia="tr-TR"/>
              </w:rPr>
              <w:drawing>
                <wp:inline distT="0" distB="0" distL="0" distR="0" wp14:anchorId="458BA077" wp14:editId="1897C542">
                  <wp:extent cx="6087110" cy="1788160"/>
                  <wp:effectExtent l="0" t="0" r="8890" b="254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87110" cy="1788160"/>
                          </a:xfrm>
                          <a:prstGeom prst="rect">
                            <a:avLst/>
                          </a:prstGeom>
                          <a:noFill/>
                          <a:ln>
                            <a:noFill/>
                          </a:ln>
                        </pic:spPr>
                      </pic:pic>
                    </a:graphicData>
                  </a:graphic>
                </wp:inline>
              </w:drawing>
            </w:r>
          </w:p>
          <w:p w14:paraId="7684A443" w14:textId="77777777" w:rsidR="00F544B8" w:rsidRPr="00A209C4" w:rsidRDefault="00F544B8" w:rsidP="004F46BB">
            <w:pPr>
              <w:rPr>
                <w:rFonts w:ascii="Century" w:hAnsi="Century" w:cs="Arial TUR"/>
                <w:i/>
                <w:sz w:val="16"/>
                <w:szCs w:val="16"/>
                <w:lang w:eastAsia="tr-TR"/>
              </w:rPr>
            </w:pPr>
            <w:r w:rsidRPr="00A209C4">
              <w:rPr>
                <w:rFonts w:ascii="Century" w:hAnsi="Century" w:cs="Arial TUR"/>
                <w:sz w:val="16"/>
                <w:szCs w:val="16"/>
                <w:lang w:eastAsia="tr-TR"/>
              </w:rPr>
              <w:t>(*) Bölüşmeli treteler esas alınarak hesaplanmıştır. -</w:t>
            </w:r>
            <w:r w:rsidRPr="00A209C4">
              <w:rPr>
                <w:rFonts w:ascii="Century" w:hAnsi="Century" w:cs="Arial TUR"/>
                <w:i/>
                <w:sz w:val="16"/>
                <w:szCs w:val="16"/>
                <w:lang w:eastAsia="tr-TR"/>
              </w:rPr>
              <w:t xml:space="preserve"> Calculated as considering for only proportional treties.</w:t>
            </w:r>
          </w:p>
          <w:p w14:paraId="599E8285" w14:textId="77777777" w:rsidR="00F544B8" w:rsidRPr="00696AA7" w:rsidRDefault="00F544B8" w:rsidP="004F46BB">
            <w:pPr>
              <w:rPr>
                <w:rFonts w:ascii="Century" w:hAnsi="Century"/>
                <w:sz w:val="16"/>
                <w:szCs w:val="16"/>
                <w:highlight w:val="yellow"/>
              </w:rPr>
            </w:pPr>
          </w:p>
        </w:tc>
      </w:tr>
      <w:tr w:rsidR="00F544B8" w:rsidRPr="00696AA7" w14:paraId="676DFCF5" w14:textId="77777777" w:rsidTr="00CE6192">
        <w:trPr>
          <w:gridAfter w:val="4"/>
          <w:wAfter w:w="91" w:type="dxa"/>
          <w:trHeight w:val="181"/>
        </w:trPr>
        <w:tc>
          <w:tcPr>
            <w:tcW w:w="4808" w:type="dxa"/>
            <w:gridSpan w:val="2"/>
            <w:shd w:val="clear" w:color="auto" w:fill="auto"/>
          </w:tcPr>
          <w:p w14:paraId="32B6355E" w14:textId="77777777" w:rsidR="009C4925" w:rsidRDefault="00E1403F" w:rsidP="00441C1E">
            <w:pPr>
              <w:jc w:val="both"/>
              <w:rPr>
                <w:rFonts w:ascii="Century" w:hAnsi="Century"/>
                <w:sz w:val="22"/>
                <w:szCs w:val="22"/>
              </w:rPr>
            </w:pPr>
            <w:r w:rsidRPr="00A209C4">
              <w:rPr>
                <w:rFonts w:ascii="Century" w:hAnsi="Century"/>
                <w:sz w:val="22"/>
                <w:szCs w:val="22"/>
              </w:rPr>
              <w:t>Hayat dışı ile hayat / emeklilik şirketleri ayrımında hasar, masraf ve teknik kârlılık oranları aşağıda grafikler üzerinde gösterilmiştir.</w:t>
            </w:r>
          </w:p>
          <w:p w14:paraId="3444D3C6" w14:textId="77777777" w:rsidR="006469AF" w:rsidRPr="00696AA7" w:rsidRDefault="006469AF" w:rsidP="00441C1E">
            <w:pPr>
              <w:jc w:val="both"/>
              <w:rPr>
                <w:rFonts w:ascii="Century" w:hAnsi="Century"/>
                <w:sz w:val="20"/>
                <w:szCs w:val="20"/>
                <w:highlight w:val="yellow"/>
              </w:rPr>
            </w:pPr>
          </w:p>
        </w:tc>
        <w:tc>
          <w:tcPr>
            <w:tcW w:w="318" w:type="dxa"/>
            <w:gridSpan w:val="7"/>
            <w:shd w:val="clear" w:color="auto" w:fill="auto"/>
          </w:tcPr>
          <w:p w14:paraId="4F7D2A5F" w14:textId="77777777" w:rsidR="00F544B8" w:rsidRPr="00696AA7" w:rsidRDefault="00F544B8" w:rsidP="008D17FE">
            <w:pPr>
              <w:rPr>
                <w:rFonts w:ascii="Century" w:hAnsi="Century"/>
                <w:sz w:val="22"/>
                <w:szCs w:val="22"/>
                <w:highlight w:val="yellow"/>
              </w:rPr>
            </w:pPr>
          </w:p>
        </w:tc>
        <w:tc>
          <w:tcPr>
            <w:tcW w:w="4641" w:type="dxa"/>
            <w:gridSpan w:val="3"/>
            <w:shd w:val="clear" w:color="auto" w:fill="auto"/>
          </w:tcPr>
          <w:p w14:paraId="0FCF5761" w14:textId="77777777" w:rsidR="00F544B8" w:rsidRPr="00A209C4" w:rsidRDefault="00F544B8" w:rsidP="006027FD">
            <w:pPr>
              <w:jc w:val="both"/>
              <w:rPr>
                <w:rFonts w:ascii="Century" w:hAnsi="Century"/>
                <w:color w:val="333333"/>
                <w:sz w:val="22"/>
                <w:szCs w:val="22"/>
              </w:rPr>
            </w:pPr>
            <w:r w:rsidRPr="00A209C4">
              <w:rPr>
                <w:rFonts w:ascii="Century" w:hAnsi="Century"/>
                <w:color w:val="333333"/>
                <w:sz w:val="22"/>
                <w:szCs w:val="22"/>
              </w:rPr>
              <w:t>Technical ratios are show</w:t>
            </w:r>
            <w:r w:rsidR="001C316F" w:rsidRPr="00A209C4">
              <w:rPr>
                <w:rFonts w:ascii="Century" w:hAnsi="Century"/>
                <w:color w:val="333333"/>
                <w:sz w:val="22"/>
                <w:szCs w:val="22"/>
              </w:rPr>
              <w:t>n</w:t>
            </w:r>
            <w:r w:rsidRPr="00A209C4">
              <w:rPr>
                <w:rFonts w:ascii="Century" w:hAnsi="Century"/>
                <w:color w:val="333333"/>
                <w:sz w:val="22"/>
                <w:szCs w:val="22"/>
              </w:rPr>
              <w:t xml:space="preserve"> </w:t>
            </w:r>
            <w:r w:rsidR="001C316F" w:rsidRPr="00A209C4">
              <w:rPr>
                <w:rFonts w:ascii="Century" w:hAnsi="Century"/>
                <w:color w:val="333333"/>
                <w:sz w:val="22"/>
                <w:szCs w:val="22"/>
              </w:rPr>
              <w:t>in</w:t>
            </w:r>
            <w:r w:rsidRPr="00A209C4">
              <w:rPr>
                <w:rFonts w:ascii="Century" w:hAnsi="Century"/>
                <w:color w:val="333333"/>
                <w:sz w:val="22"/>
                <w:szCs w:val="22"/>
              </w:rPr>
              <w:t xml:space="preserve"> the graph </w:t>
            </w:r>
            <w:r w:rsidR="00226340" w:rsidRPr="00A209C4">
              <w:rPr>
                <w:rFonts w:ascii="Century" w:hAnsi="Century"/>
                <w:color w:val="333333"/>
                <w:sz w:val="22"/>
                <w:szCs w:val="22"/>
              </w:rPr>
              <w:t xml:space="preserve">below </w:t>
            </w:r>
            <w:r w:rsidRPr="00A209C4">
              <w:rPr>
                <w:rFonts w:ascii="Century" w:hAnsi="Century"/>
                <w:color w:val="333333"/>
                <w:sz w:val="22"/>
                <w:szCs w:val="22"/>
              </w:rPr>
              <w:t xml:space="preserve">for non-life </w:t>
            </w:r>
            <w:r w:rsidR="009A3B2D" w:rsidRPr="00A209C4">
              <w:rPr>
                <w:rFonts w:ascii="Century" w:hAnsi="Century"/>
                <w:color w:val="333333"/>
                <w:sz w:val="22"/>
                <w:szCs w:val="22"/>
              </w:rPr>
              <w:t xml:space="preserve">and life / pension </w:t>
            </w:r>
            <w:r w:rsidRPr="00A209C4">
              <w:rPr>
                <w:rFonts w:ascii="Century" w:hAnsi="Century"/>
                <w:color w:val="333333"/>
                <w:sz w:val="22"/>
                <w:szCs w:val="22"/>
              </w:rPr>
              <w:t>companies.</w:t>
            </w:r>
          </w:p>
          <w:p w14:paraId="2057E80D" w14:textId="77777777" w:rsidR="00F544B8" w:rsidRPr="00A209C4" w:rsidRDefault="00F544B8" w:rsidP="006027FD">
            <w:pPr>
              <w:jc w:val="both"/>
              <w:rPr>
                <w:rFonts w:ascii="Century" w:hAnsi="Century"/>
                <w:color w:val="333333"/>
                <w:sz w:val="22"/>
                <w:szCs w:val="22"/>
              </w:rPr>
            </w:pPr>
          </w:p>
        </w:tc>
      </w:tr>
      <w:tr w:rsidR="00F544B8" w:rsidRPr="00696AA7" w14:paraId="7F2D728A" w14:textId="77777777" w:rsidTr="00CE6192">
        <w:trPr>
          <w:gridAfter w:val="4"/>
          <w:wAfter w:w="91" w:type="dxa"/>
          <w:trHeight w:val="2694"/>
        </w:trPr>
        <w:tc>
          <w:tcPr>
            <w:tcW w:w="9767" w:type="dxa"/>
            <w:gridSpan w:val="12"/>
            <w:shd w:val="clear" w:color="auto" w:fill="auto"/>
          </w:tcPr>
          <w:p w14:paraId="018E32BA" w14:textId="77777777" w:rsidR="001F0780" w:rsidRPr="00A209C4" w:rsidRDefault="001F0780" w:rsidP="001F0780">
            <w:pPr>
              <w:rPr>
                <w:rFonts w:ascii="Century" w:hAnsi="Century"/>
                <w:i/>
                <w:color w:val="000080"/>
                <w:sz w:val="20"/>
                <w:szCs w:val="20"/>
              </w:rPr>
            </w:pPr>
            <w:r w:rsidRPr="00A209C4">
              <w:rPr>
                <w:rFonts w:ascii="Century" w:hAnsi="Century"/>
                <w:b/>
                <w:color w:val="000080"/>
                <w:sz w:val="20"/>
                <w:szCs w:val="20"/>
              </w:rPr>
              <w:t xml:space="preserve">Grafik 3.4.1: Hayat Dışı Şirketler Teknik Oranları (Brüt) </w:t>
            </w:r>
            <w:r w:rsidRPr="00A209C4">
              <w:rPr>
                <w:rFonts w:ascii="Century" w:hAnsi="Century"/>
                <w:i/>
                <w:color w:val="000080"/>
                <w:sz w:val="20"/>
                <w:szCs w:val="20"/>
              </w:rPr>
              <w:t>Non-Life Companies Technical Ratios (%)</w:t>
            </w:r>
          </w:p>
          <w:p w14:paraId="473CB661" w14:textId="77777777" w:rsidR="00F544B8" w:rsidRPr="00A209C4" w:rsidRDefault="00A209C4" w:rsidP="00DC57F2">
            <w:pPr>
              <w:rPr>
                <w:rFonts w:ascii="Century" w:hAnsi="Century"/>
                <w:i/>
                <w:color w:val="000080"/>
                <w:sz w:val="20"/>
                <w:szCs w:val="20"/>
              </w:rPr>
            </w:pPr>
            <w:r w:rsidRPr="00A209C4">
              <w:rPr>
                <w:rFonts w:ascii="Century" w:hAnsi="Century"/>
                <w:i/>
                <w:noProof/>
                <w:color w:val="000080"/>
                <w:sz w:val="20"/>
                <w:szCs w:val="20"/>
                <w:lang w:val="tr-TR" w:eastAsia="tr-TR"/>
              </w:rPr>
              <w:drawing>
                <wp:inline distT="0" distB="0" distL="0" distR="0" wp14:anchorId="11772828" wp14:editId="234C3C55">
                  <wp:extent cx="6059606" cy="2251881"/>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59805" cy="2251955"/>
                          </a:xfrm>
                          <a:prstGeom prst="rect">
                            <a:avLst/>
                          </a:prstGeom>
                          <a:noFill/>
                          <a:ln>
                            <a:noFill/>
                          </a:ln>
                        </pic:spPr>
                      </pic:pic>
                    </a:graphicData>
                  </a:graphic>
                </wp:inline>
              </w:drawing>
            </w:r>
          </w:p>
        </w:tc>
      </w:tr>
      <w:tr w:rsidR="001E75B0" w:rsidRPr="00696AA7" w14:paraId="158E194B" w14:textId="77777777" w:rsidTr="00CE6192">
        <w:trPr>
          <w:gridAfter w:val="4"/>
          <w:wAfter w:w="91" w:type="dxa"/>
          <w:trHeight w:val="226"/>
        </w:trPr>
        <w:tc>
          <w:tcPr>
            <w:tcW w:w="4808" w:type="dxa"/>
            <w:gridSpan w:val="2"/>
          </w:tcPr>
          <w:p w14:paraId="0D90127E" w14:textId="77777777" w:rsidR="001E75B0" w:rsidRPr="00696AA7" w:rsidRDefault="001E75B0" w:rsidP="003A7612">
            <w:pPr>
              <w:jc w:val="both"/>
              <w:rPr>
                <w:rFonts w:ascii="Century" w:hAnsi="Century"/>
                <w:sz w:val="22"/>
                <w:szCs w:val="22"/>
                <w:highlight w:val="yellow"/>
              </w:rPr>
            </w:pPr>
            <w:r w:rsidRPr="00B2103B">
              <w:rPr>
                <w:rFonts w:ascii="Century" w:hAnsi="Century"/>
                <w:sz w:val="22"/>
                <w:szCs w:val="22"/>
              </w:rPr>
              <w:t>Hayat dışı şirketler için hasar oranı 2003 yılından it</w:t>
            </w:r>
            <w:r w:rsidR="00F74C8D" w:rsidRPr="00B2103B">
              <w:rPr>
                <w:rFonts w:ascii="Century" w:hAnsi="Century"/>
                <w:sz w:val="22"/>
                <w:szCs w:val="22"/>
              </w:rPr>
              <w:t>ibaren %63</w:t>
            </w:r>
            <w:r w:rsidR="001752BF" w:rsidRPr="00B2103B">
              <w:rPr>
                <w:rFonts w:ascii="Century" w:hAnsi="Century"/>
                <w:sz w:val="22"/>
                <w:szCs w:val="22"/>
              </w:rPr>
              <w:t>-</w:t>
            </w:r>
            <w:r w:rsidR="00F74C8D" w:rsidRPr="00B2103B">
              <w:rPr>
                <w:rFonts w:ascii="Century" w:hAnsi="Century"/>
                <w:sz w:val="22"/>
                <w:szCs w:val="22"/>
              </w:rPr>
              <w:t>%80 aralığında seyrederken 2018 yılında %85’e yükselmiş</w:t>
            </w:r>
            <w:r w:rsidR="00441C1E" w:rsidRPr="00B2103B">
              <w:rPr>
                <w:rFonts w:ascii="Century" w:hAnsi="Century"/>
                <w:sz w:val="22"/>
                <w:szCs w:val="22"/>
              </w:rPr>
              <w:t>, 2019 yılında %76 seviyelerine düşmüş</w:t>
            </w:r>
            <w:r w:rsidR="00F74C8D" w:rsidRPr="00B2103B">
              <w:rPr>
                <w:rFonts w:ascii="Century" w:hAnsi="Century"/>
                <w:sz w:val="22"/>
                <w:szCs w:val="22"/>
              </w:rPr>
              <w:t>t</w:t>
            </w:r>
            <w:r w:rsidR="00441C1E" w:rsidRPr="00B2103B">
              <w:rPr>
                <w:rFonts w:ascii="Century" w:hAnsi="Century"/>
                <w:sz w:val="22"/>
                <w:szCs w:val="22"/>
              </w:rPr>
              <w:t>ü</w:t>
            </w:r>
            <w:r w:rsidR="00F74C8D" w:rsidRPr="00B2103B">
              <w:rPr>
                <w:rFonts w:ascii="Century" w:hAnsi="Century"/>
                <w:sz w:val="22"/>
                <w:szCs w:val="22"/>
              </w:rPr>
              <w:t>r</w:t>
            </w:r>
            <w:r w:rsidRPr="00B2103B">
              <w:rPr>
                <w:rFonts w:ascii="Century" w:hAnsi="Century"/>
                <w:sz w:val="22"/>
                <w:szCs w:val="22"/>
              </w:rPr>
              <w:t xml:space="preserve">. Muallak Tazminat Karşılıkları ile ilgili mevzuat değişikliğinin de etkisiyle hasar oranı 2008 ve 2009 yıllarında sırasıyla %75 ve %78 seviyelerine yükselmiş, sonraki yıllarda </w:t>
            </w:r>
            <w:r w:rsidR="001752BF" w:rsidRPr="00B2103B">
              <w:rPr>
                <w:rFonts w:ascii="Century" w:hAnsi="Century"/>
                <w:sz w:val="22"/>
                <w:szCs w:val="22"/>
              </w:rPr>
              <w:t>dalgalı bir seyir izlemiş</w:t>
            </w:r>
            <w:r w:rsidRPr="00B2103B">
              <w:rPr>
                <w:rFonts w:ascii="Century" w:hAnsi="Century"/>
                <w:sz w:val="22"/>
                <w:szCs w:val="22"/>
              </w:rPr>
              <w:t xml:space="preserve"> ve 201</w:t>
            </w:r>
            <w:r w:rsidR="00441C1E" w:rsidRPr="00B2103B">
              <w:rPr>
                <w:rFonts w:ascii="Century" w:hAnsi="Century"/>
                <w:sz w:val="22"/>
                <w:szCs w:val="22"/>
              </w:rPr>
              <w:t>9</w:t>
            </w:r>
            <w:r w:rsidRPr="00B2103B">
              <w:rPr>
                <w:rFonts w:ascii="Century" w:hAnsi="Century"/>
                <w:sz w:val="22"/>
                <w:szCs w:val="22"/>
              </w:rPr>
              <w:t xml:space="preserve"> yılında</w:t>
            </w:r>
            <w:r w:rsidR="009C4925" w:rsidRPr="00B2103B">
              <w:rPr>
                <w:rFonts w:ascii="Century" w:hAnsi="Century"/>
                <w:sz w:val="22"/>
                <w:szCs w:val="22"/>
              </w:rPr>
              <w:t xml:space="preserve"> </w:t>
            </w:r>
            <w:r w:rsidR="00441C1E" w:rsidRPr="00B2103B">
              <w:rPr>
                <w:rFonts w:ascii="Century" w:hAnsi="Century"/>
                <w:sz w:val="22"/>
                <w:szCs w:val="22"/>
              </w:rPr>
              <w:t xml:space="preserve">%76 seviyesinde gerçekleşmiştir. </w:t>
            </w:r>
            <w:r w:rsidRPr="00441C1E">
              <w:rPr>
                <w:rFonts w:ascii="Century" w:hAnsi="Century"/>
                <w:sz w:val="22"/>
                <w:szCs w:val="22"/>
              </w:rPr>
              <w:t>Aynı dönemde masraf oranları %</w:t>
            </w:r>
            <w:r w:rsidR="001752BF" w:rsidRPr="00441C1E">
              <w:rPr>
                <w:rFonts w:ascii="Century" w:hAnsi="Century"/>
                <w:sz w:val="22"/>
                <w:szCs w:val="22"/>
              </w:rPr>
              <w:t>20-</w:t>
            </w:r>
            <w:r w:rsidRPr="00441C1E">
              <w:rPr>
                <w:rFonts w:ascii="Century" w:hAnsi="Century"/>
                <w:sz w:val="22"/>
                <w:szCs w:val="22"/>
              </w:rPr>
              <w:t xml:space="preserve">26 aralığındaki çizgisini korurken, teknik kârlılık oranları dalgalı bir seyir izlemiştir. </w:t>
            </w:r>
          </w:p>
          <w:p w14:paraId="51076081" w14:textId="77777777" w:rsidR="00731333" w:rsidRDefault="00731333" w:rsidP="003A7612">
            <w:pPr>
              <w:jc w:val="both"/>
              <w:rPr>
                <w:rFonts w:ascii="Century" w:hAnsi="Century"/>
                <w:b/>
                <w:color w:val="000080"/>
                <w:sz w:val="20"/>
                <w:szCs w:val="20"/>
                <w:highlight w:val="yellow"/>
              </w:rPr>
            </w:pPr>
          </w:p>
          <w:p w14:paraId="6B223713" w14:textId="77777777" w:rsidR="00731333" w:rsidRPr="00696AA7" w:rsidRDefault="00731333" w:rsidP="003A7612">
            <w:pPr>
              <w:jc w:val="both"/>
              <w:rPr>
                <w:rFonts w:ascii="Century" w:hAnsi="Century"/>
                <w:b/>
                <w:color w:val="000080"/>
                <w:sz w:val="20"/>
                <w:szCs w:val="20"/>
                <w:highlight w:val="yellow"/>
              </w:rPr>
            </w:pPr>
          </w:p>
        </w:tc>
        <w:tc>
          <w:tcPr>
            <w:tcW w:w="318" w:type="dxa"/>
            <w:gridSpan w:val="7"/>
          </w:tcPr>
          <w:p w14:paraId="5A109F5C" w14:textId="77777777" w:rsidR="001E75B0" w:rsidRDefault="001E75B0" w:rsidP="003A7612">
            <w:pPr>
              <w:rPr>
                <w:rFonts w:ascii="Century" w:hAnsi="Century"/>
                <w:sz w:val="22"/>
                <w:szCs w:val="22"/>
                <w:highlight w:val="yellow"/>
              </w:rPr>
            </w:pPr>
          </w:p>
          <w:p w14:paraId="4ABE67C3" w14:textId="77777777" w:rsidR="00731333" w:rsidRDefault="00731333" w:rsidP="003A7612">
            <w:pPr>
              <w:rPr>
                <w:rFonts w:ascii="Century" w:hAnsi="Century"/>
                <w:sz w:val="22"/>
                <w:szCs w:val="22"/>
                <w:highlight w:val="yellow"/>
              </w:rPr>
            </w:pPr>
          </w:p>
          <w:p w14:paraId="1AA7C2CC" w14:textId="77777777" w:rsidR="00731333" w:rsidRPr="00696AA7" w:rsidRDefault="00731333" w:rsidP="003A7612">
            <w:pPr>
              <w:rPr>
                <w:rFonts w:ascii="Century" w:hAnsi="Century"/>
                <w:sz w:val="22"/>
                <w:szCs w:val="22"/>
                <w:highlight w:val="yellow"/>
              </w:rPr>
            </w:pPr>
          </w:p>
        </w:tc>
        <w:tc>
          <w:tcPr>
            <w:tcW w:w="4641" w:type="dxa"/>
            <w:gridSpan w:val="3"/>
          </w:tcPr>
          <w:p w14:paraId="30E8DF5B" w14:textId="279599B6" w:rsidR="001E75B0" w:rsidRPr="00696AA7" w:rsidRDefault="0054321D" w:rsidP="003A7612">
            <w:pPr>
              <w:jc w:val="both"/>
              <w:rPr>
                <w:rFonts w:ascii="Century" w:hAnsi="Century" w:cs="NewsGothicTTRURegular"/>
                <w:color w:val="333333"/>
                <w:sz w:val="22"/>
                <w:szCs w:val="22"/>
                <w:highlight w:val="yellow"/>
                <w:lang w:eastAsia="tr-TR"/>
              </w:rPr>
            </w:pPr>
            <w:r w:rsidRPr="00B2103B">
              <w:rPr>
                <w:rFonts w:ascii="Century" w:hAnsi="Century"/>
                <w:color w:val="333333"/>
                <w:sz w:val="22"/>
                <w:szCs w:val="22"/>
              </w:rPr>
              <w:t xml:space="preserve">As it is seen from the graph above, while the loss / premium ratio has been between 63-80% since 2003, it has reached to 85% in 2018. Following amendments on the regulation regarding outstanding claims provision method, loss ratio increased to 75% and 78% in 2008 </w:t>
            </w:r>
            <w:r w:rsidRPr="00B2103B">
              <w:rPr>
                <w:rFonts w:ascii="Century" w:hAnsi="Century" w:cs="NewsGothicTTRURegular"/>
                <w:color w:val="333333"/>
                <w:sz w:val="22"/>
                <w:szCs w:val="22"/>
                <w:lang w:eastAsia="tr-TR"/>
              </w:rPr>
              <w:t xml:space="preserve">and 2009, respectively. Afterwards, the loss / premium ratio entering into a fluctuating trend </w:t>
            </w:r>
            <w:r w:rsidR="00D93B07" w:rsidRPr="00B2103B">
              <w:rPr>
                <w:rFonts w:ascii="Century" w:hAnsi="Century" w:cs="NewsGothicTTRURegular"/>
                <w:color w:val="333333"/>
                <w:sz w:val="22"/>
                <w:szCs w:val="22"/>
                <w:lang w:eastAsia="tr-TR"/>
              </w:rPr>
              <w:t>and finalized at 76% by 2019.</w:t>
            </w:r>
            <w:r w:rsidRPr="00B2103B">
              <w:rPr>
                <w:rFonts w:ascii="Century" w:hAnsi="Century" w:cs="NewsGothicTTRURegular"/>
                <w:color w:val="333333"/>
                <w:sz w:val="22"/>
                <w:szCs w:val="22"/>
                <w:lang w:eastAsia="tr-TR"/>
              </w:rPr>
              <w:t xml:space="preserve"> </w:t>
            </w:r>
            <w:r w:rsidR="00177739" w:rsidRPr="00B2103B">
              <w:rPr>
                <w:rFonts w:ascii="Century" w:hAnsi="Century" w:cs="NewsGothicTTRURegular"/>
                <w:color w:val="333333"/>
                <w:sz w:val="22"/>
                <w:szCs w:val="22"/>
                <w:lang w:eastAsia="tr-TR"/>
              </w:rPr>
              <w:t>E</w:t>
            </w:r>
            <w:r w:rsidR="001E75B0" w:rsidRPr="00B2103B">
              <w:rPr>
                <w:rFonts w:ascii="Century" w:hAnsi="Century" w:cs="NewsGothicTTRURegular"/>
                <w:color w:val="333333"/>
                <w:sz w:val="22"/>
                <w:szCs w:val="22"/>
                <w:lang w:eastAsia="tr-TR"/>
              </w:rPr>
              <w:t xml:space="preserve">xpense ratio </w:t>
            </w:r>
            <w:r w:rsidR="00177739" w:rsidRPr="00B2103B">
              <w:rPr>
                <w:rFonts w:ascii="Century" w:hAnsi="Century" w:cs="NewsGothicTTRURegular"/>
                <w:color w:val="333333"/>
                <w:sz w:val="22"/>
                <w:szCs w:val="22"/>
                <w:lang w:eastAsia="tr-TR"/>
              </w:rPr>
              <w:t>was</w:t>
            </w:r>
            <w:r w:rsidR="001E75B0" w:rsidRPr="00B2103B">
              <w:rPr>
                <w:rFonts w:ascii="Century" w:hAnsi="Century" w:cs="NewsGothicTTRURegular"/>
                <w:color w:val="333333"/>
                <w:sz w:val="22"/>
                <w:szCs w:val="22"/>
                <w:lang w:eastAsia="tr-TR"/>
              </w:rPr>
              <w:t xml:space="preserve"> between </w:t>
            </w:r>
            <w:r w:rsidR="001752BF" w:rsidRPr="00B2103B">
              <w:rPr>
                <w:rFonts w:ascii="Century" w:hAnsi="Century" w:cs="NewsGothicTTRURegular"/>
                <w:color w:val="333333"/>
                <w:sz w:val="22"/>
                <w:szCs w:val="22"/>
                <w:lang w:eastAsia="tr-TR"/>
              </w:rPr>
              <w:t>20</w:t>
            </w:r>
            <w:r w:rsidR="001E75B0" w:rsidRPr="00B2103B">
              <w:rPr>
                <w:rFonts w:ascii="Century" w:hAnsi="Century" w:cs="NewsGothicTTRURegular"/>
                <w:color w:val="333333"/>
                <w:sz w:val="22"/>
                <w:szCs w:val="22"/>
                <w:lang w:eastAsia="tr-TR"/>
              </w:rPr>
              <w:t>-26%</w:t>
            </w:r>
            <w:r w:rsidR="00177739" w:rsidRPr="00B2103B">
              <w:rPr>
                <w:rFonts w:ascii="Century" w:hAnsi="Century" w:cs="NewsGothicTTRURegular"/>
                <w:color w:val="333333"/>
                <w:sz w:val="22"/>
                <w:szCs w:val="22"/>
                <w:lang w:eastAsia="tr-TR"/>
              </w:rPr>
              <w:t xml:space="preserve"> and</w:t>
            </w:r>
            <w:r w:rsidR="001E75B0" w:rsidRPr="00B2103B">
              <w:rPr>
                <w:rFonts w:ascii="Century" w:hAnsi="Century"/>
                <w:sz w:val="22"/>
                <w:szCs w:val="22"/>
              </w:rPr>
              <w:t xml:space="preserve"> </w:t>
            </w:r>
            <w:r w:rsidR="001E75B0" w:rsidRPr="00B2103B">
              <w:rPr>
                <w:rFonts w:ascii="Century" w:hAnsi="Century" w:cs="NewsGothicTTRURegular"/>
                <w:color w:val="333333"/>
                <w:sz w:val="22"/>
                <w:szCs w:val="22"/>
                <w:lang w:eastAsia="tr-TR"/>
              </w:rPr>
              <w:t>technical profitability ratio has been</w:t>
            </w:r>
            <w:r w:rsidR="001E75B0" w:rsidRPr="00441C1E">
              <w:rPr>
                <w:rFonts w:ascii="Century" w:hAnsi="Century" w:cs="NewsGothicTTRURegular"/>
                <w:color w:val="333333"/>
                <w:sz w:val="22"/>
                <w:szCs w:val="22"/>
                <w:lang w:eastAsia="tr-TR"/>
              </w:rPr>
              <w:t xml:space="preserve"> fluctuated over time at the same period.</w:t>
            </w:r>
          </w:p>
          <w:p w14:paraId="70CD7854" w14:textId="77777777" w:rsidR="001E75B0" w:rsidRPr="00696AA7" w:rsidRDefault="001E75B0" w:rsidP="003A7612">
            <w:pPr>
              <w:jc w:val="both"/>
              <w:rPr>
                <w:rFonts w:ascii="Century" w:hAnsi="Century"/>
                <w:color w:val="333333"/>
                <w:sz w:val="16"/>
                <w:szCs w:val="16"/>
                <w:highlight w:val="yellow"/>
              </w:rPr>
            </w:pPr>
            <w:r w:rsidRPr="00696AA7">
              <w:rPr>
                <w:rFonts w:ascii="Century" w:hAnsi="Century"/>
                <w:color w:val="333333"/>
                <w:sz w:val="16"/>
                <w:szCs w:val="16"/>
                <w:highlight w:val="yellow"/>
              </w:rPr>
              <w:t xml:space="preserve"> </w:t>
            </w:r>
          </w:p>
        </w:tc>
      </w:tr>
      <w:tr w:rsidR="00F544B8" w:rsidRPr="00696AA7" w14:paraId="59C14D58" w14:textId="77777777" w:rsidTr="00441D50">
        <w:tblPrEx>
          <w:tblCellMar>
            <w:left w:w="70" w:type="dxa"/>
            <w:right w:w="70" w:type="dxa"/>
          </w:tblCellMar>
        </w:tblPrEx>
        <w:trPr>
          <w:gridAfter w:val="1"/>
          <w:wAfter w:w="38" w:type="dxa"/>
          <w:trHeight w:val="226"/>
        </w:trPr>
        <w:tc>
          <w:tcPr>
            <w:tcW w:w="9820" w:type="dxa"/>
            <w:gridSpan w:val="15"/>
          </w:tcPr>
          <w:p w14:paraId="076CFF95" w14:textId="77777777" w:rsidR="00F544B8" w:rsidRPr="00A96A3E" w:rsidRDefault="00F544B8" w:rsidP="003A363D">
            <w:pPr>
              <w:jc w:val="center"/>
              <w:rPr>
                <w:rFonts w:ascii="Century" w:hAnsi="Century"/>
                <w:b/>
                <w:color w:val="000080"/>
                <w:sz w:val="20"/>
                <w:szCs w:val="20"/>
              </w:rPr>
            </w:pPr>
            <w:r w:rsidRPr="00A96A3E">
              <w:rPr>
                <w:rFonts w:ascii="Century" w:hAnsi="Century"/>
                <w:b/>
                <w:color w:val="000080"/>
                <w:sz w:val="20"/>
                <w:szCs w:val="20"/>
              </w:rPr>
              <w:t xml:space="preserve">Grafik </w:t>
            </w:r>
            <w:r w:rsidR="00CF166D" w:rsidRPr="00A96A3E">
              <w:rPr>
                <w:rFonts w:ascii="Century" w:hAnsi="Century"/>
                <w:b/>
                <w:color w:val="000080"/>
                <w:sz w:val="20"/>
                <w:szCs w:val="20"/>
              </w:rPr>
              <w:t>3</w:t>
            </w:r>
            <w:r w:rsidRPr="00A96A3E">
              <w:rPr>
                <w:rFonts w:ascii="Century" w:hAnsi="Century"/>
                <w:b/>
                <w:color w:val="000080"/>
                <w:sz w:val="20"/>
                <w:szCs w:val="20"/>
              </w:rPr>
              <w:t>.4.</w:t>
            </w:r>
            <w:r w:rsidR="00CF166D" w:rsidRPr="00A96A3E">
              <w:rPr>
                <w:rFonts w:ascii="Century" w:hAnsi="Century"/>
                <w:b/>
                <w:color w:val="000080"/>
                <w:sz w:val="20"/>
                <w:szCs w:val="20"/>
              </w:rPr>
              <w:t>2</w:t>
            </w:r>
            <w:r w:rsidRPr="00A96A3E">
              <w:rPr>
                <w:rFonts w:ascii="Century" w:hAnsi="Century"/>
                <w:b/>
                <w:color w:val="000080"/>
                <w:sz w:val="20"/>
                <w:szCs w:val="20"/>
              </w:rPr>
              <w:t>: Hayat / Emeklilik Şirketleri Teknik Oranları (Brüt)</w:t>
            </w:r>
          </w:p>
          <w:p w14:paraId="7B95A67B" w14:textId="77777777" w:rsidR="00F544B8" w:rsidRPr="00A96A3E" w:rsidRDefault="00F544B8" w:rsidP="003A363D">
            <w:pPr>
              <w:jc w:val="center"/>
              <w:rPr>
                <w:rFonts w:ascii="Century" w:hAnsi="Century"/>
                <w:i/>
                <w:color w:val="000080"/>
                <w:sz w:val="18"/>
                <w:szCs w:val="18"/>
              </w:rPr>
            </w:pPr>
            <w:r w:rsidRPr="00A96A3E">
              <w:rPr>
                <w:rFonts w:ascii="Century" w:hAnsi="Century"/>
                <w:i/>
                <w:color w:val="000080"/>
                <w:sz w:val="18"/>
                <w:szCs w:val="18"/>
              </w:rPr>
              <w:t>Life / Pension Companies Technical Ratios (Gross) (%)</w:t>
            </w:r>
          </w:p>
          <w:p w14:paraId="3720B518" w14:textId="77777777" w:rsidR="00D54864" w:rsidRPr="00696AA7" w:rsidRDefault="00A96A3E" w:rsidP="003A363D">
            <w:pPr>
              <w:jc w:val="center"/>
              <w:rPr>
                <w:rFonts w:ascii="Century" w:hAnsi="Century"/>
                <w:i/>
                <w:color w:val="000080"/>
                <w:sz w:val="18"/>
                <w:szCs w:val="18"/>
                <w:highlight w:val="yellow"/>
              </w:rPr>
            </w:pPr>
            <w:r>
              <w:rPr>
                <w:rFonts w:ascii="Century" w:hAnsi="Century"/>
                <w:i/>
                <w:noProof/>
                <w:color w:val="000080"/>
                <w:sz w:val="18"/>
                <w:szCs w:val="18"/>
                <w:lang w:val="tr-TR" w:eastAsia="tr-TR"/>
              </w:rPr>
              <w:drawing>
                <wp:inline distT="0" distB="0" distL="0" distR="0" wp14:anchorId="3EB34C64" wp14:editId="7F86650D">
                  <wp:extent cx="6148070" cy="2169795"/>
                  <wp:effectExtent l="0" t="0" r="5080" b="190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48070" cy="2169795"/>
                          </a:xfrm>
                          <a:prstGeom prst="rect">
                            <a:avLst/>
                          </a:prstGeom>
                          <a:noFill/>
                          <a:ln>
                            <a:noFill/>
                          </a:ln>
                        </pic:spPr>
                      </pic:pic>
                    </a:graphicData>
                  </a:graphic>
                </wp:inline>
              </w:drawing>
            </w:r>
          </w:p>
          <w:p w14:paraId="7CD02FA8" w14:textId="77777777" w:rsidR="00F544B8" w:rsidRPr="00696AA7" w:rsidRDefault="00F544B8" w:rsidP="00567389">
            <w:pPr>
              <w:jc w:val="center"/>
              <w:rPr>
                <w:rFonts w:ascii="Century" w:hAnsi="Century"/>
                <w:b/>
                <w:color w:val="000080"/>
                <w:sz w:val="20"/>
                <w:szCs w:val="20"/>
                <w:highlight w:val="yellow"/>
              </w:rPr>
            </w:pPr>
          </w:p>
        </w:tc>
      </w:tr>
      <w:tr w:rsidR="001E75B0" w:rsidRPr="00696AA7" w14:paraId="455438C9" w14:textId="77777777" w:rsidTr="00CE6192">
        <w:trPr>
          <w:gridAfter w:val="4"/>
          <w:wAfter w:w="91" w:type="dxa"/>
          <w:trHeight w:val="2716"/>
        </w:trPr>
        <w:tc>
          <w:tcPr>
            <w:tcW w:w="4808" w:type="dxa"/>
            <w:gridSpan w:val="2"/>
          </w:tcPr>
          <w:p w14:paraId="67C118FC" w14:textId="77777777" w:rsidR="001E75B0" w:rsidRPr="00696AA7" w:rsidRDefault="001E75B0" w:rsidP="003A7612">
            <w:pPr>
              <w:jc w:val="both"/>
              <w:rPr>
                <w:rFonts w:ascii="Century" w:hAnsi="Century"/>
                <w:sz w:val="16"/>
                <w:szCs w:val="16"/>
                <w:highlight w:val="yellow"/>
              </w:rPr>
            </w:pPr>
          </w:p>
          <w:p w14:paraId="75E86A96" w14:textId="77777777" w:rsidR="001E75B0" w:rsidRPr="00696AA7" w:rsidRDefault="001E75B0" w:rsidP="003F2926">
            <w:pPr>
              <w:jc w:val="both"/>
              <w:rPr>
                <w:rFonts w:ascii="Century" w:hAnsi="Century"/>
                <w:b/>
                <w:color w:val="000080"/>
                <w:sz w:val="20"/>
                <w:szCs w:val="20"/>
                <w:highlight w:val="yellow"/>
              </w:rPr>
            </w:pPr>
            <w:r w:rsidRPr="00441C1E">
              <w:rPr>
                <w:rFonts w:ascii="Century" w:hAnsi="Century"/>
                <w:sz w:val="22"/>
                <w:szCs w:val="22"/>
              </w:rPr>
              <w:t xml:space="preserve">Hayat / emeklilik şirketlerinde, birikimli hayat sigortalarından bireysel emeklilik sistemine geçişler nedeniyle artan iştiraların etkisiyle hasar oranı 2003-2006 yılları arasında yükselmiş, daha sonraki yıllarda </w:t>
            </w:r>
            <w:r w:rsidR="00115636" w:rsidRPr="00441C1E">
              <w:rPr>
                <w:rFonts w:ascii="Century" w:hAnsi="Century"/>
                <w:sz w:val="22"/>
                <w:szCs w:val="22"/>
              </w:rPr>
              <w:t>dalgalı bir seyir izlemiş</w:t>
            </w:r>
            <w:r w:rsidRPr="00441C1E">
              <w:rPr>
                <w:rFonts w:ascii="Century" w:hAnsi="Century"/>
                <w:sz w:val="22"/>
                <w:szCs w:val="22"/>
              </w:rPr>
              <w:t xml:space="preserve"> </w:t>
            </w:r>
            <w:r w:rsidRPr="00B2103B">
              <w:rPr>
                <w:rFonts w:ascii="Century" w:hAnsi="Century"/>
                <w:sz w:val="22"/>
                <w:szCs w:val="22"/>
              </w:rPr>
              <w:t>ve 201</w:t>
            </w:r>
            <w:r w:rsidR="00441C1E" w:rsidRPr="00B2103B">
              <w:rPr>
                <w:rFonts w:ascii="Century" w:hAnsi="Century"/>
                <w:sz w:val="22"/>
                <w:szCs w:val="22"/>
              </w:rPr>
              <w:t>9</w:t>
            </w:r>
            <w:r w:rsidR="009C4925" w:rsidRPr="00B2103B">
              <w:rPr>
                <w:rFonts w:ascii="Century" w:hAnsi="Century"/>
                <w:sz w:val="22"/>
                <w:szCs w:val="22"/>
              </w:rPr>
              <w:t xml:space="preserve"> yılında %</w:t>
            </w:r>
            <w:r w:rsidR="00441C1E" w:rsidRPr="00B2103B">
              <w:rPr>
                <w:rFonts w:ascii="Century" w:hAnsi="Century"/>
                <w:sz w:val="22"/>
                <w:szCs w:val="22"/>
              </w:rPr>
              <w:t>38</w:t>
            </w:r>
            <w:r w:rsidR="00486895" w:rsidRPr="00B2103B">
              <w:rPr>
                <w:rFonts w:ascii="Century" w:hAnsi="Century"/>
                <w:sz w:val="22"/>
                <w:szCs w:val="22"/>
              </w:rPr>
              <w:t xml:space="preserve"> </w:t>
            </w:r>
            <w:r w:rsidR="00F74C8D" w:rsidRPr="00B2103B">
              <w:rPr>
                <w:rFonts w:ascii="Century" w:hAnsi="Century"/>
                <w:sz w:val="22"/>
                <w:szCs w:val="22"/>
              </w:rPr>
              <w:t>olarak gerçekleşmiştir.</w:t>
            </w:r>
            <w:r w:rsidRPr="00B2103B">
              <w:rPr>
                <w:rFonts w:ascii="Century" w:hAnsi="Century"/>
                <w:sz w:val="22"/>
                <w:szCs w:val="22"/>
              </w:rPr>
              <w:t xml:space="preserve"> Teknik kârlılık oranı ise 2008 yılından itibaren sürekli bir artış eğiliminde</w:t>
            </w:r>
            <w:r w:rsidR="00F74C8D" w:rsidRPr="00B2103B">
              <w:rPr>
                <w:rFonts w:ascii="Century" w:hAnsi="Century"/>
                <w:sz w:val="22"/>
                <w:szCs w:val="22"/>
              </w:rPr>
              <w:t xml:space="preserve"> olup 2018</w:t>
            </w:r>
            <w:r w:rsidR="003F2926" w:rsidRPr="00B2103B">
              <w:rPr>
                <w:rFonts w:ascii="Century" w:hAnsi="Century"/>
                <w:sz w:val="22"/>
                <w:szCs w:val="22"/>
              </w:rPr>
              <w:t xml:space="preserve"> ve 2019 yıllarında</w:t>
            </w:r>
            <w:r w:rsidR="00F74C8D" w:rsidRPr="00B2103B">
              <w:rPr>
                <w:rFonts w:ascii="Century" w:hAnsi="Century"/>
                <w:sz w:val="22"/>
                <w:szCs w:val="22"/>
              </w:rPr>
              <w:t xml:space="preserve"> %19 ile en yüksek seviyesine ulaşmıştır. </w:t>
            </w:r>
          </w:p>
        </w:tc>
        <w:tc>
          <w:tcPr>
            <w:tcW w:w="318" w:type="dxa"/>
            <w:gridSpan w:val="7"/>
          </w:tcPr>
          <w:p w14:paraId="704E0409" w14:textId="77777777" w:rsidR="001E75B0" w:rsidRPr="00696AA7" w:rsidRDefault="001E75B0" w:rsidP="003A7612">
            <w:pPr>
              <w:rPr>
                <w:rFonts w:ascii="Century" w:hAnsi="Century"/>
                <w:sz w:val="22"/>
                <w:szCs w:val="22"/>
                <w:highlight w:val="yellow"/>
              </w:rPr>
            </w:pPr>
          </w:p>
        </w:tc>
        <w:tc>
          <w:tcPr>
            <w:tcW w:w="4641" w:type="dxa"/>
            <w:gridSpan w:val="3"/>
          </w:tcPr>
          <w:p w14:paraId="7BFDBDBC" w14:textId="77777777" w:rsidR="001E75B0" w:rsidRPr="00696AA7" w:rsidRDefault="001E75B0" w:rsidP="003A7612">
            <w:pPr>
              <w:jc w:val="both"/>
              <w:rPr>
                <w:rFonts w:ascii="Century" w:hAnsi="Century"/>
                <w:color w:val="333333"/>
                <w:sz w:val="16"/>
                <w:szCs w:val="16"/>
                <w:highlight w:val="yellow"/>
              </w:rPr>
            </w:pPr>
          </w:p>
          <w:p w14:paraId="5064C7DD" w14:textId="1E9A6F1C" w:rsidR="001E75B0" w:rsidRPr="00696AA7" w:rsidRDefault="0054321D" w:rsidP="00441C1E">
            <w:pPr>
              <w:jc w:val="both"/>
              <w:rPr>
                <w:rFonts w:ascii="Century" w:hAnsi="Century"/>
                <w:color w:val="333333"/>
                <w:sz w:val="22"/>
                <w:szCs w:val="22"/>
                <w:highlight w:val="yellow"/>
              </w:rPr>
            </w:pPr>
            <w:r w:rsidRPr="00441C1E">
              <w:rPr>
                <w:rFonts w:ascii="Century" w:hAnsi="Century"/>
                <w:color w:val="333333"/>
                <w:sz w:val="22"/>
                <w:szCs w:val="22"/>
              </w:rPr>
              <w:t xml:space="preserve">The loss ratio of life / pension companies increased between 2003 and 2006 because of the transfers from life annuity businesses to the pension system which increased number of surrenders. Following 2006, it showed a </w:t>
            </w:r>
            <w:r w:rsidRPr="00B2103B">
              <w:rPr>
                <w:rFonts w:ascii="Century" w:hAnsi="Century"/>
                <w:color w:val="333333"/>
                <w:sz w:val="22"/>
                <w:szCs w:val="22"/>
              </w:rPr>
              <w:t>fluctuated tren</w:t>
            </w:r>
            <w:r w:rsidR="00441C1E" w:rsidRPr="00B2103B">
              <w:rPr>
                <w:rFonts w:ascii="Century" w:hAnsi="Century"/>
                <w:color w:val="333333"/>
                <w:sz w:val="22"/>
                <w:szCs w:val="22"/>
              </w:rPr>
              <w:t>d and reached %38 in 2019</w:t>
            </w:r>
            <w:r w:rsidRPr="00B2103B">
              <w:rPr>
                <w:rFonts w:ascii="Century" w:hAnsi="Century"/>
                <w:color w:val="333333"/>
                <w:sz w:val="22"/>
                <w:szCs w:val="22"/>
              </w:rPr>
              <w:t xml:space="preserve">. On the other side, technical profitability   ratio has had an upward trend since 2008 and reached highest level of 19% in </w:t>
            </w:r>
            <w:r w:rsidR="00D93B07" w:rsidRPr="00B2103B">
              <w:rPr>
                <w:rFonts w:ascii="Century" w:hAnsi="Century"/>
                <w:color w:val="333333"/>
                <w:sz w:val="22"/>
                <w:szCs w:val="22"/>
              </w:rPr>
              <w:t xml:space="preserve">both </w:t>
            </w:r>
            <w:r w:rsidRPr="00B2103B">
              <w:rPr>
                <w:rFonts w:ascii="Century" w:hAnsi="Century"/>
                <w:color w:val="333333"/>
                <w:sz w:val="22"/>
                <w:szCs w:val="22"/>
              </w:rPr>
              <w:t>2018</w:t>
            </w:r>
            <w:r w:rsidR="00D93B07" w:rsidRPr="00B2103B">
              <w:rPr>
                <w:rFonts w:ascii="Century" w:hAnsi="Century"/>
                <w:color w:val="333333"/>
                <w:sz w:val="22"/>
                <w:szCs w:val="22"/>
              </w:rPr>
              <w:t xml:space="preserve"> and 2019</w:t>
            </w:r>
            <w:r w:rsidRPr="00B2103B">
              <w:rPr>
                <w:rFonts w:ascii="Century" w:hAnsi="Century"/>
                <w:color w:val="333333"/>
                <w:sz w:val="22"/>
                <w:szCs w:val="22"/>
              </w:rPr>
              <w:t>.</w:t>
            </w:r>
          </w:p>
        </w:tc>
      </w:tr>
      <w:tr w:rsidR="00834F3D" w:rsidRPr="00696AA7" w14:paraId="3829E04F" w14:textId="77777777" w:rsidTr="00CE6192">
        <w:trPr>
          <w:gridAfter w:val="1"/>
          <w:wAfter w:w="38" w:type="dxa"/>
          <w:trHeight w:val="11057"/>
        </w:trPr>
        <w:tc>
          <w:tcPr>
            <w:tcW w:w="4808" w:type="dxa"/>
            <w:gridSpan w:val="2"/>
          </w:tcPr>
          <w:p w14:paraId="4B134625" w14:textId="77777777" w:rsidR="00834F3D" w:rsidRPr="00F7247A" w:rsidRDefault="00834F3D" w:rsidP="00040F7E">
            <w:pPr>
              <w:pStyle w:val="Style2"/>
              <w:numPr>
                <w:ilvl w:val="0"/>
                <w:numId w:val="1"/>
              </w:numPr>
              <w:tabs>
                <w:tab w:val="clear" w:pos="752"/>
              </w:tabs>
              <w:spacing w:before="0" w:after="0"/>
              <w:ind w:left="252" w:hanging="240"/>
              <w:jc w:val="both"/>
              <w:rPr>
                <w:i/>
                <w:color w:val="000080"/>
                <w:sz w:val="22"/>
                <w:szCs w:val="22"/>
              </w:rPr>
            </w:pPr>
            <w:bookmarkStart w:id="170" w:name="_Toc170253092"/>
            <w:bookmarkStart w:id="171" w:name="_Toc198287707"/>
            <w:r w:rsidRPr="00F7247A">
              <w:rPr>
                <w:i/>
                <w:color w:val="000080"/>
                <w:sz w:val="22"/>
                <w:szCs w:val="22"/>
              </w:rPr>
              <w:t xml:space="preserve"> </w:t>
            </w:r>
            <w:bookmarkStart w:id="172" w:name="_Toc327793345"/>
            <w:bookmarkStart w:id="173" w:name="_Toc358380203"/>
            <w:bookmarkStart w:id="174" w:name="_Toc12957675"/>
            <w:r w:rsidRPr="00F7247A">
              <w:rPr>
                <w:color w:val="000080"/>
                <w:sz w:val="22"/>
                <w:szCs w:val="22"/>
              </w:rPr>
              <w:t>BRANŞ BAZINDA DEĞERLENDİRME</w:t>
            </w:r>
            <w:bookmarkEnd w:id="172"/>
            <w:bookmarkEnd w:id="173"/>
            <w:bookmarkEnd w:id="174"/>
          </w:p>
          <w:p w14:paraId="3D76CC16" w14:textId="77777777" w:rsidR="00834F3D" w:rsidRPr="00F7247A" w:rsidRDefault="00834F3D" w:rsidP="00040F7E">
            <w:pPr>
              <w:rPr>
                <w:rFonts w:ascii="Century" w:hAnsi="Century"/>
                <w:sz w:val="22"/>
                <w:szCs w:val="22"/>
              </w:rPr>
            </w:pPr>
          </w:p>
          <w:p w14:paraId="11804F3F" w14:textId="77777777" w:rsidR="00834F3D" w:rsidRPr="00F7247A" w:rsidRDefault="00834F3D" w:rsidP="007D65D8">
            <w:pPr>
              <w:pStyle w:val="Balk2"/>
              <w:keepNext w:val="0"/>
              <w:numPr>
                <w:ilvl w:val="1"/>
                <w:numId w:val="1"/>
              </w:numPr>
              <w:tabs>
                <w:tab w:val="clear" w:pos="860"/>
                <w:tab w:val="num" w:pos="394"/>
              </w:tabs>
              <w:spacing w:before="0" w:after="0"/>
              <w:ind w:left="0"/>
              <w:rPr>
                <w:rFonts w:ascii="Century" w:hAnsi="Century"/>
                <w:i w:val="0"/>
                <w:color w:val="000080"/>
                <w:sz w:val="22"/>
                <w:szCs w:val="22"/>
              </w:rPr>
            </w:pPr>
            <w:bookmarkStart w:id="175" w:name="_Toc327793346"/>
            <w:bookmarkStart w:id="176" w:name="_Toc358380204"/>
            <w:bookmarkStart w:id="177" w:name="_Toc12957676"/>
            <w:r w:rsidRPr="00F7247A">
              <w:rPr>
                <w:rFonts w:ascii="Century" w:hAnsi="Century"/>
                <w:i w:val="0"/>
                <w:color w:val="000080"/>
                <w:sz w:val="22"/>
                <w:szCs w:val="22"/>
              </w:rPr>
              <w:t>Genel Değerlendirme</w:t>
            </w:r>
            <w:bookmarkEnd w:id="175"/>
            <w:bookmarkEnd w:id="176"/>
            <w:bookmarkEnd w:id="177"/>
          </w:p>
          <w:bookmarkEnd w:id="170"/>
          <w:bookmarkEnd w:id="171"/>
          <w:p w14:paraId="026CE2E8" w14:textId="77777777" w:rsidR="00834F3D" w:rsidRPr="00F7247A" w:rsidRDefault="00834F3D" w:rsidP="00040F7E">
            <w:pPr>
              <w:jc w:val="both"/>
              <w:rPr>
                <w:rFonts w:ascii="Century" w:hAnsi="Century"/>
                <w:sz w:val="22"/>
                <w:szCs w:val="22"/>
              </w:rPr>
            </w:pPr>
          </w:p>
          <w:p w14:paraId="2649888B" w14:textId="77777777" w:rsidR="000D2B4C" w:rsidRPr="00F7247A" w:rsidRDefault="000D2B4C" w:rsidP="000D2B4C">
            <w:pPr>
              <w:jc w:val="both"/>
              <w:rPr>
                <w:rFonts w:ascii="Century" w:hAnsi="Century"/>
                <w:sz w:val="22"/>
                <w:szCs w:val="22"/>
              </w:rPr>
            </w:pPr>
            <w:r w:rsidRPr="00F7247A">
              <w:rPr>
                <w:rFonts w:ascii="Century" w:hAnsi="Century"/>
                <w:sz w:val="22"/>
                <w:szCs w:val="22"/>
              </w:rPr>
              <w:t xml:space="preserve">Dünya sigortacılığına paralel olarak ülkemiz mevzuatında da sigortacılık faaliyetleri hayat ve hayat dışı olmak üzere iki ana gruba ayrılmaktadır. 5684 sayılı Sigortacılık Kanunu kapsamında 2008 yılından itibaren hayat dışı sigortalar için 18, hayat sigortaları için 8 ana branş belirlenmiş ve Raporda da mevcut ayırım esas alınarak teknik veriler sunulmuştur. </w:t>
            </w:r>
          </w:p>
          <w:p w14:paraId="6E08010E" w14:textId="77777777" w:rsidR="000D2B4C" w:rsidRPr="00F7247A" w:rsidRDefault="000D2B4C" w:rsidP="000D2B4C">
            <w:pPr>
              <w:jc w:val="both"/>
              <w:rPr>
                <w:rFonts w:ascii="Century" w:hAnsi="Century"/>
                <w:sz w:val="22"/>
                <w:szCs w:val="22"/>
              </w:rPr>
            </w:pPr>
          </w:p>
          <w:p w14:paraId="441D6EA5" w14:textId="77777777" w:rsidR="000D2B4C" w:rsidRPr="00F7247A" w:rsidRDefault="000D2B4C" w:rsidP="000D2B4C">
            <w:pPr>
              <w:jc w:val="both"/>
              <w:rPr>
                <w:rFonts w:ascii="Century" w:hAnsi="Century"/>
                <w:sz w:val="22"/>
                <w:szCs w:val="22"/>
              </w:rPr>
            </w:pPr>
            <w:r w:rsidRPr="00F7247A">
              <w:rPr>
                <w:rFonts w:ascii="Century" w:hAnsi="Century"/>
                <w:sz w:val="22"/>
                <w:szCs w:val="22"/>
              </w:rPr>
              <w:t xml:space="preserve">Şirketlerin detaylı gelir tablosu hesapları Raporun “Tablolar” bölümünde yer almaktadır. </w:t>
            </w:r>
          </w:p>
          <w:p w14:paraId="382A93D2" w14:textId="77777777" w:rsidR="000D2B4C" w:rsidRPr="00696AA7" w:rsidRDefault="000D2B4C" w:rsidP="000D2B4C">
            <w:pPr>
              <w:jc w:val="both"/>
              <w:rPr>
                <w:rFonts w:ascii="Century" w:hAnsi="Century"/>
                <w:sz w:val="22"/>
                <w:szCs w:val="22"/>
                <w:highlight w:val="yellow"/>
              </w:rPr>
            </w:pPr>
          </w:p>
          <w:p w14:paraId="5475BDFF" w14:textId="77777777" w:rsidR="000D2B4C" w:rsidRPr="002D42B9" w:rsidRDefault="000D2B4C" w:rsidP="000D2B4C">
            <w:pPr>
              <w:jc w:val="both"/>
              <w:rPr>
                <w:rFonts w:ascii="Century" w:hAnsi="Century"/>
                <w:sz w:val="22"/>
                <w:szCs w:val="22"/>
              </w:rPr>
            </w:pPr>
            <w:r w:rsidRPr="00F7247A">
              <w:rPr>
                <w:rFonts w:ascii="Century" w:hAnsi="Century"/>
                <w:sz w:val="22"/>
                <w:szCs w:val="22"/>
              </w:rPr>
              <w:t xml:space="preserve">Sigorta şirketleri 1998 yılından itibaren hayat ya da hayat dışı sigorta gruplarından sadece birinde faaliyet gösterebilmektedirler. Ancak, anılan tarihte mevcut olan hayat portföylerini hayat şirketlerine devretmeyen hayat dışı şirketler, yeni poliçe tanzim etmemekle birlikte mevcut hayat </w:t>
            </w:r>
            <w:r w:rsidRPr="002D42B9">
              <w:rPr>
                <w:rFonts w:ascii="Century" w:hAnsi="Century"/>
                <w:sz w:val="22"/>
                <w:szCs w:val="22"/>
              </w:rPr>
              <w:t xml:space="preserve">portföylerini devam </w:t>
            </w:r>
            <w:r w:rsidR="00FC78CE" w:rsidRPr="002D42B9">
              <w:rPr>
                <w:rFonts w:ascii="Century" w:hAnsi="Century"/>
                <w:sz w:val="22"/>
                <w:szCs w:val="22"/>
              </w:rPr>
              <w:t>ettirebilmektedirler. 31.12.201</w:t>
            </w:r>
            <w:r w:rsidR="002D42B9">
              <w:rPr>
                <w:rFonts w:ascii="Century" w:hAnsi="Century"/>
                <w:sz w:val="22"/>
                <w:szCs w:val="22"/>
              </w:rPr>
              <w:t>9</w:t>
            </w:r>
            <w:r w:rsidRPr="002D42B9">
              <w:rPr>
                <w:rFonts w:ascii="Century" w:hAnsi="Century"/>
                <w:sz w:val="22"/>
                <w:szCs w:val="22"/>
              </w:rPr>
              <w:t xml:space="preserve"> tarihi itibarıyla </w:t>
            </w:r>
            <w:r w:rsidR="002D42B9" w:rsidRPr="002D42B9">
              <w:rPr>
                <w:rFonts w:ascii="Century" w:hAnsi="Century"/>
                <w:sz w:val="22"/>
                <w:szCs w:val="22"/>
              </w:rPr>
              <w:t>iki</w:t>
            </w:r>
            <w:r w:rsidRPr="002D42B9">
              <w:rPr>
                <w:rFonts w:ascii="Century" w:hAnsi="Century"/>
                <w:sz w:val="22"/>
                <w:szCs w:val="22"/>
              </w:rPr>
              <w:t xml:space="preserve"> hayat dışı sigorta şirketi açıklanan şekilde hayat sigorta portföyünü devam ettirmektedir. Bunlar Aksigorta AŞ, ve Merkez Sigorta AŞ’dir. Ancak, Merkez Sigorta AŞ aktif olarak hiçbir branşta yeni sözleşme tanzim etmemektedir. </w:t>
            </w:r>
          </w:p>
          <w:p w14:paraId="4406D041" w14:textId="77777777" w:rsidR="000D2B4C" w:rsidRPr="002D42B9" w:rsidRDefault="000D2B4C" w:rsidP="000D2B4C">
            <w:pPr>
              <w:jc w:val="both"/>
              <w:rPr>
                <w:rFonts w:ascii="Century" w:hAnsi="Century"/>
                <w:sz w:val="22"/>
                <w:szCs w:val="22"/>
              </w:rPr>
            </w:pPr>
          </w:p>
          <w:p w14:paraId="547027AD" w14:textId="77777777" w:rsidR="000D2B4C" w:rsidRPr="002D42B9" w:rsidRDefault="000D2B4C" w:rsidP="000D2B4C">
            <w:pPr>
              <w:jc w:val="both"/>
              <w:rPr>
                <w:rFonts w:ascii="Century" w:hAnsi="Century"/>
                <w:sz w:val="22"/>
                <w:szCs w:val="22"/>
              </w:rPr>
            </w:pPr>
            <w:r w:rsidRPr="002D42B9">
              <w:rPr>
                <w:rFonts w:ascii="Century" w:hAnsi="Century"/>
                <w:sz w:val="22"/>
                <w:szCs w:val="22"/>
              </w:rPr>
              <w:t>Mevcut düzenlemelere göre hayat sigorta şirketleri</w:t>
            </w:r>
            <w:r w:rsidR="00676F28" w:rsidRPr="002D42B9">
              <w:rPr>
                <w:rFonts w:ascii="Century" w:hAnsi="Century"/>
                <w:sz w:val="22"/>
                <w:szCs w:val="22"/>
              </w:rPr>
              <w:t xml:space="preserve"> ve emeklilik şirketleri </w:t>
            </w:r>
            <w:r w:rsidRPr="002D42B9">
              <w:rPr>
                <w:rFonts w:ascii="Century" w:hAnsi="Century"/>
                <w:sz w:val="22"/>
                <w:szCs w:val="22"/>
              </w:rPr>
              <w:t>hayat sigorta branşl</w:t>
            </w:r>
            <w:r w:rsidR="00676F28" w:rsidRPr="002D42B9">
              <w:rPr>
                <w:rFonts w:ascii="Century" w:hAnsi="Century"/>
                <w:sz w:val="22"/>
                <w:szCs w:val="22"/>
              </w:rPr>
              <w:t>arının tamamında</w:t>
            </w:r>
            <w:r w:rsidRPr="002D42B9">
              <w:rPr>
                <w:rFonts w:ascii="Century" w:hAnsi="Century"/>
                <w:sz w:val="22"/>
                <w:szCs w:val="22"/>
              </w:rPr>
              <w:t xml:space="preserve"> ruhsat alabilmektedir.</w:t>
            </w:r>
          </w:p>
          <w:p w14:paraId="6DAEFE6C" w14:textId="77777777" w:rsidR="000D2B4C" w:rsidRPr="002D42B9" w:rsidRDefault="000D2B4C" w:rsidP="000D2B4C">
            <w:pPr>
              <w:jc w:val="both"/>
              <w:rPr>
                <w:rFonts w:ascii="Century" w:hAnsi="Century"/>
                <w:sz w:val="22"/>
                <w:szCs w:val="22"/>
              </w:rPr>
            </w:pPr>
          </w:p>
          <w:p w14:paraId="6D63689F" w14:textId="77777777" w:rsidR="00834F3D" w:rsidRPr="00696AA7" w:rsidRDefault="000D2B4C" w:rsidP="002D42B9">
            <w:pPr>
              <w:jc w:val="both"/>
              <w:rPr>
                <w:rFonts w:ascii="Century" w:hAnsi="Century"/>
                <w:sz w:val="22"/>
                <w:szCs w:val="22"/>
                <w:highlight w:val="yellow"/>
              </w:rPr>
            </w:pPr>
            <w:r w:rsidRPr="002D42B9">
              <w:rPr>
                <w:rFonts w:ascii="Century" w:hAnsi="Century"/>
                <w:sz w:val="22"/>
                <w:szCs w:val="22"/>
              </w:rPr>
              <w:t>Yukarıda açıklan</w:t>
            </w:r>
            <w:r w:rsidR="00FC78CE" w:rsidRPr="002D42B9">
              <w:rPr>
                <w:rFonts w:ascii="Century" w:hAnsi="Century"/>
                <w:sz w:val="22"/>
                <w:szCs w:val="22"/>
              </w:rPr>
              <w:t>an branş düzenlemesine göre 201</w:t>
            </w:r>
            <w:r w:rsidR="002D42B9" w:rsidRPr="002D42B9">
              <w:rPr>
                <w:rFonts w:ascii="Century" w:hAnsi="Century"/>
                <w:sz w:val="22"/>
                <w:szCs w:val="22"/>
              </w:rPr>
              <w:t>9</w:t>
            </w:r>
            <w:r w:rsidRPr="002D42B9">
              <w:rPr>
                <w:rFonts w:ascii="Century" w:hAnsi="Century"/>
                <w:sz w:val="22"/>
                <w:szCs w:val="22"/>
              </w:rPr>
              <w:t xml:space="preserve"> yıl sonu itibarıyla her bir branşta ruhsat sahibi sigorta ve emeklilik şirketi sayısı aşağıdaki tabloda verilmiştir. Hayat grubu sigortaları içinde yer alan Fonların Yönetimi İşlemi ve Tontin branşlarında henüz hiçbir şirket ruhsat almamıştır.</w:t>
            </w:r>
          </w:p>
        </w:tc>
        <w:tc>
          <w:tcPr>
            <w:tcW w:w="318" w:type="dxa"/>
            <w:gridSpan w:val="7"/>
          </w:tcPr>
          <w:p w14:paraId="19B1917A" w14:textId="77777777" w:rsidR="00834F3D" w:rsidRPr="00696AA7" w:rsidRDefault="00834F3D" w:rsidP="00040F7E">
            <w:pPr>
              <w:rPr>
                <w:rFonts w:ascii="Century" w:hAnsi="Century"/>
                <w:sz w:val="22"/>
                <w:szCs w:val="22"/>
                <w:highlight w:val="yellow"/>
              </w:rPr>
            </w:pPr>
          </w:p>
        </w:tc>
        <w:tc>
          <w:tcPr>
            <w:tcW w:w="4694" w:type="dxa"/>
            <w:gridSpan w:val="6"/>
          </w:tcPr>
          <w:p w14:paraId="4C26B695" w14:textId="77777777" w:rsidR="00834F3D" w:rsidRPr="00F7247A" w:rsidRDefault="00834F3D" w:rsidP="00040F7E">
            <w:pPr>
              <w:jc w:val="both"/>
              <w:rPr>
                <w:rFonts w:ascii="Century" w:hAnsi="Century"/>
                <w:b/>
                <w:color w:val="003366"/>
                <w:sz w:val="22"/>
                <w:szCs w:val="22"/>
              </w:rPr>
            </w:pPr>
            <w:r w:rsidRPr="00F7247A">
              <w:rPr>
                <w:rFonts w:ascii="Century" w:hAnsi="Century"/>
                <w:b/>
                <w:color w:val="003366"/>
                <w:sz w:val="22"/>
                <w:szCs w:val="22"/>
              </w:rPr>
              <w:t>4. INCOME STATEMENT OF INSURANCE TYPES</w:t>
            </w:r>
          </w:p>
          <w:p w14:paraId="043753FD" w14:textId="77777777" w:rsidR="00834F3D" w:rsidRPr="00F7247A" w:rsidRDefault="00834F3D" w:rsidP="00040F7E">
            <w:pPr>
              <w:ind w:left="476" w:hanging="476"/>
              <w:rPr>
                <w:rFonts w:ascii="Century" w:hAnsi="Century"/>
                <w:color w:val="003366"/>
                <w:sz w:val="22"/>
                <w:szCs w:val="22"/>
              </w:rPr>
            </w:pPr>
          </w:p>
          <w:p w14:paraId="599DCCED" w14:textId="77777777" w:rsidR="00834F3D" w:rsidRPr="00F7247A" w:rsidRDefault="00834F3D" w:rsidP="00040F7E">
            <w:pPr>
              <w:ind w:left="476" w:hanging="476"/>
              <w:rPr>
                <w:rFonts w:ascii="Century" w:hAnsi="Century"/>
                <w:b/>
                <w:color w:val="003366"/>
                <w:sz w:val="22"/>
                <w:szCs w:val="22"/>
              </w:rPr>
            </w:pPr>
            <w:r w:rsidRPr="00F7247A">
              <w:rPr>
                <w:rFonts w:ascii="Century" w:hAnsi="Century"/>
                <w:b/>
                <w:color w:val="003366"/>
                <w:sz w:val="22"/>
                <w:szCs w:val="22"/>
              </w:rPr>
              <w:t>4.1. General Overview</w:t>
            </w:r>
          </w:p>
          <w:p w14:paraId="15CB8CE5" w14:textId="77777777" w:rsidR="00834F3D" w:rsidRPr="00F7247A" w:rsidRDefault="00834F3D" w:rsidP="00040F7E">
            <w:pPr>
              <w:ind w:left="476" w:hanging="476"/>
              <w:rPr>
                <w:rFonts w:ascii="Century" w:hAnsi="Century"/>
                <w:color w:val="333333"/>
                <w:sz w:val="22"/>
                <w:szCs w:val="22"/>
              </w:rPr>
            </w:pPr>
          </w:p>
          <w:p w14:paraId="3CE8FD24" w14:textId="77777777" w:rsidR="000D2B4C" w:rsidRPr="00F7247A" w:rsidRDefault="000D2B4C" w:rsidP="000D2B4C">
            <w:pPr>
              <w:jc w:val="both"/>
              <w:rPr>
                <w:rFonts w:ascii="Century" w:hAnsi="Century" w:cs="Arial"/>
                <w:color w:val="333333"/>
                <w:sz w:val="22"/>
                <w:szCs w:val="22"/>
              </w:rPr>
            </w:pPr>
            <w:r w:rsidRPr="00F7247A">
              <w:rPr>
                <w:rFonts w:ascii="Century" w:hAnsi="Century" w:cs="Arial"/>
                <w:color w:val="333333"/>
                <w:sz w:val="22"/>
                <w:szCs w:val="22"/>
              </w:rPr>
              <w:t xml:space="preserve">In line with the global insurance market, </w:t>
            </w:r>
            <w:r w:rsidR="009F54CC" w:rsidRPr="00F7247A">
              <w:rPr>
                <w:rFonts w:ascii="Century" w:hAnsi="Century" w:cs="Arial"/>
                <w:color w:val="333333"/>
                <w:sz w:val="22"/>
                <w:szCs w:val="22"/>
              </w:rPr>
              <w:t xml:space="preserve">the two major </w:t>
            </w:r>
            <w:r w:rsidR="008400A9" w:rsidRPr="00F7247A">
              <w:rPr>
                <w:rFonts w:ascii="Century" w:hAnsi="Century" w:cs="Arial"/>
                <w:color w:val="333333"/>
                <w:sz w:val="22"/>
                <w:szCs w:val="22"/>
              </w:rPr>
              <w:t>categort</w:t>
            </w:r>
            <w:r w:rsidR="009F54CC" w:rsidRPr="00F7247A">
              <w:rPr>
                <w:rFonts w:ascii="Century" w:hAnsi="Century" w:cs="Arial"/>
                <w:color w:val="333333"/>
                <w:sz w:val="22"/>
                <w:szCs w:val="22"/>
              </w:rPr>
              <w:t xml:space="preserve"> for insurers are</w:t>
            </w:r>
            <w:r w:rsidRPr="00F7247A">
              <w:rPr>
                <w:rFonts w:ascii="Century" w:hAnsi="Century" w:cs="Arial"/>
                <w:color w:val="333333"/>
                <w:sz w:val="22"/>
                <w:szCs w:val="22"/>
              </w:rPr>
              <w:t xml:space="preserve"> life or non-life according to Turkish Insurance Regulation. Insurance Law (no: 5684) </w:t>
            </w:r>
            <w:r w:rsidR="00770BAA" w:rsidRPr="00F7247A">
              <w:rPr>
                <w:rFonts w:ascii="Century" w:hAnsi="Century" w:cs="Arial"/>
                <w:color w:val="333333"/>
                <w:sz w:val="22"/>
                <w:szCs w:val="22"/>
              </w:rPr>
              <w:t xml:space="preserve">which </w:t>
            </w:r>
            <w:r w:rsidRPr="00F7247A">
              <w:rPr>
                <w:rFonts w:ascii="Century" w:hAnsi="Century" w:cs="Arial"/>
                <w:color w:val="333333"/>
                <w:sz w:val="22"/>
                <w:szCs w:val="22"/>
              </w:rPr>
              <w:t>has</w:t>
            </w:r>
            <w:r w:rsidR="008400A9" w:rsidRPr="00F7247A">
              <w:rPr>
                <w:rFonts w:ascii="Century" w:hAnsi="Century" w:cs="Arial"/>
                <w:color w:val="333333"/>
                <w:sz w:val="22"/>
                <w:szCs w:val="22"/>
              </w:rPr>
              <w:t xml:space="preserve"> been taking effect since 2008 defines</w:t>
            </w:r>
            <w:r w:rsidRPr="00F7247A">
              <w:rPr>
                <w:rFonts w:ascii="Century" w:hAnsi="Century" w:cs="Arial"/>
                <w:color w:val="333333"/>
                <w:sz w:val="22"/>
                <w:szCs w:val="22"/>
              </w:rPr>
              <w:t xml:space="preserve"> 18 non-life insurance and 8 life insurance lines of business</w:t>
            </w:r>
            <w:r w:rsidR="008400A9" w:rsidRPr="00F7247A">
              <w:rPr>
                <w:rFonts w:ascii="Century" w:hAnsi="Century" w:cs="Arial"/>
                <w:color w:val="333333"/>
                <w:sz w:val="22"/>
                <w:szCs w:val="22"/>
              </w:rPr>
              <w:t>. This</w:t>
            </w:r>
            <w:r w:rsidRPr="00F7247A">
              <w:rPr>
                <w:rFonts w:ascii="Century" w:hAnsi="Century" w:cs="Arial"/>
                <w:color w:val="333333"/>
                <w:sz w:val="22"/>
                <w:szCs w:val="22"/>
              </w:rPr>
              <w:t xml:space="preserve"> report has been prepared according</w:t>
            </w:r>
            <w:r w:rsidR="008400A9" w:rsidRPr="00F7247A">
              <w:rPr>
                <w:rFonts w:ascii="Century" w:hAnsi="Century" w:cs="Arial"/>
                <w:color w:val="333333"/>
                <w:sz w:val="22"/>
                <w:szCs w:val="22"/>
              </w:rPr>
              <w:t>ly</w:t>
            </w:r>
            <w:r w:rsidRPr="00F7247A">
              <w:rPr>
                <w:rFonts w:ascii="Century" w:hAnsi="Century" w:cs="Arial"/>
                <w:color w:val="333333"/>
                <w:sz w:val="22"/>
                <w:szCs w:val="22"/>
              </w:rPr>
              <w:t xml:space="preserve">. </w:t>
            </w:r>
            <w:r w:rsidR="00770BAA" w:rsidRPr="00F7247A">
              <w:rPr>
                <w:rFonts w:ascii="Century" w:hAnsi="Century" w:cs="Arial"/>
                <w:color w:val="333333"/>
                <w:sz w:val="22"/>
                <w:szCs w:val="22"/>
              </w:rPr>
              <w:t>D</w:t>
            </w:r>
            <w:r w:rsidRPr="00F7247A">
              <w:rPr>
                <w:rFonts w:ascii="Century" w:hAnsi="Century" w:cs="Arial"/>
                <w:color w:val="333333"/>
                <w:sz w:val="22"/>
                <w:szCs w:val="22"/>
              </w:rPr>
              <w:t>etailed income statements of the companies have been submitted at the section of Tables of the Report.</w:t>
            </w:r>
          </w:p>
          <w:p w14:paraId="514420A6" w14:textId="77777777" w:rsidR="000D2B4C" w:rsidRPr="00696AA7" w:rsidRDefault="000D2B4C" w:rsidP="000D2B4C">
            <w:pPr>
              <w:jc w:val="both"/>
              <w:rPr>
                <w:rFonts w:ascii="Century" w:hAnsi="Century" w:cs="Arial"/>
                <w:color w:val="333333"/>
                <w:sz w:val="22"/>
                <w:szCs w:val="22"/>
                <w:highlight w:val="yellow"/>
              </w:rPr>
            </w:pPr>
          </w:p>
          <w:p w14:paraId="3DA56097" w14:textId="77777777" w:rsidR="00745DEB" w:rsidRPr="00696AA7" w:rsidRDefault="00745DEB" w:rsidP="000D2B4C">
            <w:pPr>
              <w:jc w:val="both"/>
              <w:rPr>
                <w:rFonts w:ascii="Century" w:hAnsi="Century" w:cs="Arial"/>
                <w:color w:val="333333"/>
                <w:sz w:val="22"/>
                <w:szCs w:val="22"/>
                <w:highlight w:val="yellow"/>
              </w:rPr>
            </w:pPr>
          </w:p>
          <w:p w14:paraId="0C7743FF" w14:textId="77777777" w:rsidR="000D2B4C" w:rsidRPr="00696AA7" w:rsidRDefault="000D2B4C" w:rsidP="000D2B4C">
            <w:pPr>
              <w:jc w:val="both"/>
              <w:rPr>
                <w:rFonts w:ascii="Century" w:hAnsi="Century" w:cs="Arial"/>
                <w:color w:val="333333"/>
                <w:sz w:val="22"/>
                <w:szCs w:val="22"/>
                <w:highlight w:val="yellow"/>
              </w:rPr>
            </w:pPr>
            <w:r w:rsidRPr="00F7247A">
              <w:rPr>
                <w:rFonts w:ascii="Century" w:hAnsi="Century" w:cs="Arial"/>
                <w:color w:val="333333"/>
                <w:sz w:val="22"/>
                <w:szCs w:val="22"/>
              </w:rPr>
              <w:t>Since 1998, insurance companies have been obliged to act either in life or non-life insurance groups. Even though non-life insurance companies cannot issue any new policy in life business, they are allowed to keep the existing life portfolio issued before the re</w:t>
            </w:r>
            <w:r w:rsidR="00FC78CE" w:rsidRPr="00F7247A">
              <w:rPr>
                <w:rFonts w:ascii="Century" w:hAnsi="Century" w:cs="Arial"/>
                <w:color w:val="333333"/>
                <w:sz w:val="22"/>
                <w:szCs w:val="22"/>
              </w:rPr>
              <w:t xml:space="preserve">gulation. </w:t>
            </w:r>
            <w:r w:rsidR="00FC78CE" w:rsidRPr="002D42B9">
              <w:rPr>
                <w:rFonts w:ascii="Century" w:hAnsi="Century" w:cs="Arial"/>
                <w:color w:val="333333"/>
                <w:sz w:val="22"/>
                <w:szCs w:val="22"/>
              </w:rPr>
              <w:t>As of the end of 201</w:t>
            </w:r>
            <w:r w:rsidR="002D42B9" w:rsidRPr="002D42B9">
              <w:rPr>
                <w:rFonts w:ascii="Century" w:hAnsi="Century" w:cs="Arial"/>
                <w:color w:val="333333"/>
                <w:sz w:val="22"/>
                <w:szCs w:val="22"/>
              </w:rPr>
              <w:t>9</w:t>
            </w:r>
            <w:r w:rsidRPr="002D42B9">
              <w:rPr>
                <w:rFonts w:ascii="Century" w:hAnsi="Century" w:cs="Arial"/>
                <w:color w:val="333333"/>
                <w:sz w:val="22"/>
                <w:szCs w:val="22"/>
              </w:rPr>
              <w:t xml:space="preserve">, </w:t>
            </w:r>
            <w:r w:rsidR="002D42B9" w:rsidRPr="002D42B9">
              <w:rPr>
                <w:rFonts w:ascii="Century" w:hAnsi="Century"/>
                <w:color w:val="333333"/>
                <w:sz w:val="22"/>
                <w:szCs w:val="22"/>
              </w:rPr>
              <w:t>Aksigorta AŞ</w:t>
            </w:r>
            <w:r w:rsidRPr="002D42B9">
              <w:rPr>
                <w:rFonts w:ascii="Century" w:hAnsi="Century"/>
                <w:color w:val="333333"/>
                <w:sz w:val="22"/>
                <w:szCs w:val="22"/>
              </w:rPr>
              <w:t xml:space="preserve"> and Merkez Sigorta AŞ</w:t>
            </w:r>
            <w:r w:rsidRPr="002D42B9">
              <w:rPr>
                <w:rFonts w:ascii="Century" w:hAnsi="Century" w:cs="Arial"/>
                <w:color w:val="333333"/>
                <w:sz w:val="22"/>
                <w:szCs w:val="22"/>
              </w:rPr>
              <w:t xml:space="preserve"> are </w:t>
            </w:r>
            <w:r w:rsidR="002D42B9" w:rsidRPr="002D42B9">
              <w:rPr>
                <w:rFonts w:ascii="Century" w:hAnsi="Century" w:cs="Arial"/>
                <w:color w:val="333333"/>
                <w:sz w:val="22"/>
                <w:szCs w:val="22"/>
              </w:rPr>
              <w:t>two</w:t>
            </w:r>
            <w:r w:rsidRPr="002D42B9">
              <w:rPr>
                <w:rFonts w:ascii="Century" w:hAnsi="Century" w:cs="Arial"/>
                <w:color w:val="333333"/>
                <w:sz w:val="22"/>
                <w:szCs w:val="22"/>
              </w:rPr>
              <w:t xml:space="preserve"> licensed non-life insurance companies having life portfolio as well</w:t>
            </w:r>
            <w:r w:rsidRPr="002D42B9">
              <w:rPr>
                <w:rFonts w:ascii="Century" w:hAnsi="Century"/>
                <w:color w:val="333333"/>
                <w:sz w:val="22"/>
                <w:szCs w:val="22"/>
              </w:rPr>
              <w:t>. However, Merkez Sigorta AŞ does not issue any new policy on any line of business.</w:t>
            </w:r>
          </w:p>
          <w:p w14:paraId="56783785" w14:textId="77777777" w:rsidR="000D2B4C" w:rsidRPr="00696AA7" w:rsidRDefault="000D2B4C" w:rsidP="000D2B4C">
            <w:pPr>
              <w:jc w:val="both"/>
              <w:rPr>
                <w:rFonts w:ascii="Century" w:hAnsi="Century" w:cs="Arial"/>
                <w:color w:val="333333"/>
                <w:sz w:val="22"/>
                <w:szCs w:val="22"/>
                <w:highlight w:val="yellow"/>
              </w:rPr>
            </w:pPr>
          </w:p>
          <w:p w14:paraId="5CF6D7C2" w14:textId="77777777" w:rsidR="00745DEB" w:rsidRPr="002D42B9" w:rsidRDefault="00745DEB" w:rsidP="000D2B4C">
            <w:pPr>
              <w:jc w:val="both"/>
              <w:rPr>
                <w:rFonts w:ascii="Century" w:hAnsi="Century" w:cs="Arial"/>
                <w:color w:val="333333"/>
                <w:sz w:val="22"/>
                <w:szCs w:val="22"/>
              </w:rPr>
            </w:pPr>
          </w:p>
          <w:p w14:paraId="04C023A4" w14:textId="77777777" w:rsidR="000D2B4C" w:rsidRPr="002D42B9" w:rsidRDefault="000D2B4C" w:rsidP="000D2B4C">
            <w:pPr>
              <w:jc w:val="both"/>
              <w:rPr>
                <w:rFonts w:ascii="Century" w:hAnsi="Century" w:cs="Arial"/>
                <w:color w:val="333333"/>
                <w:sz w:val="22"/>
                <w:szCs w:val="22"/>
              </w:rPr>
            </w:pPr>
            <w:r w:rsidRPr="002D42B9">
              <w:rPr>
                <w:rFonts w:ascii="Century" w:hAnsi="Century" w:cs="Arial"/>
                <w:color w:val="333333"/>
                <w:sz w:val="22"/>
                <w:szCs w:val="22"/>
              </w:rPr>
              <w:t xml:space="preserve">In </w:t>
            </w:r>
            <w:r w:rsidR="00770BAA" w:rsidRPr="002D42B9">
              <w:rPr>
                <w:rFonts w:ascii="Century" w:hAnsi="Century" w:cs="Arial"/>
                <w:color w:val="333333"/>
                <w:sz w:val="22"/>
                <w:szCs w:val="22"/>
              </w:rPr>
              <w:t xml:space="preserve">the </w:t>
            </w:r>
            <w:r w:rsidRPr="002D42B9">
              <w:rPr>
                <w:rFonts w:ascii="Century" w:hAnsi="Century" w:cs="Arial"/>
                <w:color w:val="333333"/>
                <w:sz w:val="22"/>
                <w:szCs w:val="22"/>
              </w:rPr>
              <w:t xml:space="preserve">current system, life insurance companies </w:t>
            </w:r>
            <w:r w:rsidR="00DF2BEE" w:rsidRPr="002D42B9">
              <w:rPr>
                <w:rFonts w:ascii="Century" w:hAnsi="Century" w:cs="Arial"/>
                <w:color w:val="333333"/>
                <w:sz w:val="22"/>
                <w:szCs w:val="22"/>
              </w:rPr>
              <w:t xml:space="preserve">and pension companies could get licence in all life insurance lines. </w:t>
            </w:r>
          </w:p>
          <w:p w14:paraId="5A240F36" w14:textId="77777777" w:rsidR="00DF2BEE" w:rsidRPr="00696AA7" w:rsidRDefault="00DF2BEE" w:rsidP="000D2B4C">
            <w:pPr>
              <w:jc w:val="both"/>
              <w:rPr>
                <w:rFonts w:ascii="Century" w:hAnsi="Century" w:cs="Arial"/>
                <w:color w:val="333333"/>
                <w:sz w:val="22"/>
                <w:szCs w:val="22"/>
                <w:highlight w:val="yellow"/>
              </w:rPr>
            </w:pPr>
          </w:p>
          <w:p w14:paraId="34687325" w14:textId="77777777" w:rsidR="00745DEB" w:rsidRPr="00696AA7" w:rsidRDefault="00745DEB" w:rsidP="000D2B4C">
            <w:pPr>
              <w:jc w:val="both"/>
              <w:rPr>
                <w:rFonts w:ascii="Century" w:hAnsi="Century" w:cs="Arial"/>
                <w:color w:val="333333"/>
                <w:sz w:val="22"/>
                <w:szCs w:val="22"/>
                <w:highlight w:val="yellow"/>
              </w:rPr>
            </w:pPr>
          </w:p>
          <w:p w14:paraId="261614D4" w14:textId="77777777" w:rsidR="00834F3D" w:rsidRPr="00696AA7" w:rsidRDefault="000D2B4C" w:rsidP="00CA1474">
            <w:pPr>
              <w:jc w:val="both"/>
              <w:rPr>
                <w:rFonts w:ascii="Century" w:hAnsi="Century" w:cs="Arial"/>
                <w:color w:val="333333"/>
                <w:sz w:val="22"/>
                <w:szCs w:val="22"/>
                <w:highlight w:val="yellow"/>
              </w:rPr>
            </w:pPr>
            <w:r w:rsidRPr="002D42B9">
              <w:rPr>
                <w:rFonts w:ascii="Century" w:hAnsi="Century" w:cs="Arial"/>
                <w:color w:val="333333"/>
                <w:sz w:val="22"/>
                <w:szCs w:val="22"/>
              </w:rPr>
              <w:t xml:space="preserve">The following table </w:t>
            </w:r>
            <w:r w:rsidR="008400A9" w:rsidRPr="002D42B9">
              <w:rPr>
                <w:rFonts w:ascii="Century" w:hAnsi="Century" w:cs="Arial"/>
                <w:color w:val="333333"/>
                <w:sz w:val="22"/>
                <w:szCs w:val="22"/>
              </w:rPr>
              <w:t>re</w:t>
            </w:r>
            <w:r w:rsidRPr="002D42B9">
              <w:rPr>
                <w:rFonts w:ascii="Century" w:hAnsi="Century" w:cs="Arial"/>
                <w:color w:val="333333"/>
                <w:sz w:val="22"/>
                <w:szCs w:val="22"/>
              </w:rPr>
              <w:t>presents the number of insurance and pension companies operating i</w:t>
            </w:r>
            <w:r w:rsidR="00FC78CE" w:rsidRPr="002D42B9">
              <w:rPr>
                <w:rFonts w:ascii="Century" w:hAnsi="Century" w:cs="Arial"/>
                <w:color w:val="333333"/>
                <w:sz w:val="22"/>
                <w:szCs w:val="22"/>
              </w:rPr>
              <w:t>n Turkey in 201</w:t>
            </w:r>
            <w:r w:rsidR="002D42B9" w:rsidRPr="002D42B9">
              <w:rPr>
                <w:rFonts w:ascii="Century" w:hAnsi="Century" w:cs="Arial"/>
                <w:color w:val="333333"/>
                <w:sz w:val="22"/>
                <w:szCs w:val="22"/>
              </w:rPr>
              <w:t>9</w:t>
            </w:r>
            <w:r w:rsidRPr="002D42B9">
              <w:rPr>
                <w:rFonts w:ascii="Century" w:hAnsi="Century" w:cs="Arial"/>
                <w:color w:val="333333"/>
                <w:sz w:val="22"/>
                <w:szCs w:val="22"/>
              </w:rPr>
              <w:t xml:space="preserve"> according to the licenses they hold. There </w:t>
            </w:r>
            <w:r w:rsidR="008400A9" w:rsidRPr="002D42B9">
              <w:rPr>
                <w:rFonts w:ascii="Century" w:hAnsi="Century" w:cs="Arial"/>
                <w:color w:val="333333"/>
                <w:sz w:val="22"/>
                <w:szCs w:val="22"/>
              </w:rPr>
              <w:t>has been</w:t>
            </w:r>
            <w:r w:rsidRPr="002D42B9">
              <w:rPr>
                <w:rFonts w:ascii="Century" w:hAnsi="Century" w:cs="Arial"/>
                <w:color w:val="333333"/>
                <w:sz w:val="22"/>
                <w:szCs w:val="22"/>
              </w:rPr>
              <w:t xml:space="preserve"> no company that has any license for Management of Funds and Tontine insurance in life group so far.</w:t>
            </w:r>
          </w:p>
        </w:tc>
      </w:tr>
      <w:tr w:rsidR="00F544B8" w:rsidRPr="00696AA7" w14:paraId="445005F2" w14:textId="77777777" w:rsidTr="00CE6192">
        <w:trPr>
          <w:gridAfter w:val="1"/>
          <w:wAfter w:w="38" w:type="dxa"/>
        </w:trPr>
        <w:tc>
          <w:tcPr>
            <w:tcW w:w="4808" w:type="dxa"/>
            <w:gridSpan w:val="2"/>
          </w:tcPr>
          <w:p w14:paraId="398F01A1" w14:textId="77777777" w:rsidR="00F544B8" w:rsidRPr="00696AA7" w:rsidRDefault="00F544B8" w:rsidP="00E86E2F">
            <w:pPr>
              <w:pStyle w:val="Balk2"/>
              <w:keepNext w:val="0"/>
              <w:numPr>
                <w:ilvl w:val="0"/>
                <w:numId w:val="0"/>
              </w:numPr>
              <w:spacing w:before="0" w:after="0"/>
              <w:ind w:left="179"/>
              <w:jc w:val="both"/>
              <w:rPr>
                <w:rFonts w:ascii="Century" w:hAnsi="Century"/>
                <w:i w:val="0"/>
                <w:color w:val="000080"/>
                <w:sz w:val="22"/>
                <w:szCs w:val="22"/>
                <w:highlight w:val="yellow"/>
              </w:rPr>
            </w:pPr>
          </w:p>
        </w:tc>
        <w:tc>
          <w:tcPr>
            <w:tcW w:w="318" w:type="dxa"/>
            <w:gridSpan w:val="7"/>
          </w:tcPr>
          <w:p w14:paraId="3E3E498A" w14:textId="77777777" w:rsidR="00F544B8" w:rsidRPr="00696AA7" w:rsidRDefault="00F544B8" w:rsidP="00700CE3">
            <w:pPr>
              <w:rPr>
                <w:rFonts w:ascii="Century" w:hAnsi="Century"/>
                <w:sz w:val="22"/>
                <w:szCs w:val="22"/>
                <w:highlight w:val="yellow"/>
              </w:rPr>
            </w:pPr>
          </w:p>
        </w:tc>
        <w:tc>
          <w:tcPr>
            <w:tcW w:w="4694" w:type="dxa"/>
            <w:gridSpan w:val="6"/>
          </w:tcPr>
          <w:p w14:paraId="76981AFB" w14:textId="77777777" w:rsidR="00F544B8" w:rsidRPr="00696AA7" w:rsidRDefault="00F544B8" w:rsidP="00700CE3">
            <w:pPr>
              <w:ind w:left="476" w:hanging="476"/>
              <w:jc w:val="both"/>
              <w:rPr>
                <w:rFonts w:ascii="Century" w:hAnsi="Century"/>
                <w:b/>
                <w:color w:val="003366"/>
                <w:sz w:val="22"/>
                <w:szCs w:val="22"/>
                <w:highlight w:val="yellow"/>
              </w:rPr>
            </w:pPr>
          </w:p>
        </w:tc>
      </w:tr>
      <w:tr w:rsidR="00F544B8" w:rsidRPr="00696AA7" w14:paraId="7AC3A85B" w14:textId="77777777" w:rsidTr="00CE6192">
        <w:trPr>
          <w:gridAfter w:val="1"/>
          <w:wAfter w:w="38" w:type="dxa"/>
          <w:trHeight w:val="9214"/>
        </w:trPr>
        <w:tc>
          <w:tcPr>
            <w:tcW w:w="9820" w:type="dxa"/>
            <w:gridSpan w:val="15"/>
          </w:tcPr>
          <w:p w14:paraId="4D00EB02" w14:textId="77777777" w:rsidR="00F544B8" w:rsidRPr="00EC5090" w:rsidRDefault="00F544B8" w:rsidP="00FC5CCD">
            <w:pPr>
              <w:pStyle w:val="ResimYazs"/>
              <w:jc w:val="center"/>
              <w:rPr>
                <w:rFonts w:ascii="Century" w:hAnsi="Century"/>
                <w:bCs w:val="0"/>
                <w:color w:val="000080"/>
              </w:rPr>
            </w:pPr>
            <w:bookmarkStart w:id="178" w:name="_Toc170665555"/>
            <w:r w:rsidRPr="00EC5090">
              <w:rPr>
                <w:rFonts w:ascii="Century" w:hAnsi="Century"/>
                <w:color w:val="000080"/>
              </w:rPr>
              <w:t>Tablo 4.1.</w:t>
            </w:r>
            <w:r w:rsidR="009E73C3" w:rsidRPr="00EC5090">
              <w:rPr>
                <w:rFonts w:ascii="Century" w:hAnsi="Century"/>
                <w:color w:val="000080"/>
              </w:rPr>
              <w:fldChar w:fldCharType="begin"/>
            </w:r>
            <w:r w:rsidRPr="00EC5090">
              <w:rPr>
                <w:rFonts w:ascii="Century" w:hAnsi="Century"/>
                <w:color w:val="000080"/>
              </w:rPr>
              <w:instrText xml:space="preserve"> SEQ Tablo \* ARABIC \s 2 </w:instrText>
            </w:r>
            <w:r w:rsidR="009E73C3" w:rsidRPr="00EC5090">
              <w:rPr>
                <w:rFonts w:ascii="Century" w:hAnsi="Century"/>
                <w:color w:val="000080"/>
              </w:rPr>
              <w:fldChar w:fldCharType="separate"/>
            </w:r>
            <w:r w:rsidR="00243DDE">
              <w:rPr>
                <w:rFonts w:ascii="Century" w:hAnsi="Century"/>
                <w:noProof/>
                <w:color w:val="000080"/>
              </w:rPr>
              <w:t>1</w:t>
            </w:r>
            <w:r w:rsidR="009E73C3" w:rsidRPr="00EC5090">
              <w:rPr>
                <w:rFonts w:ascii="Century" w:hAnsi="Century"/>
                <w:color w:val="000080"/>
              </w:rPr>
              <w:fldChar w:fldCharType="end"/>
            </w:r>
            <w:r w:rsidRPr="00EC5090">
              <w:rPr>
                <w:rFonts w:ascii="Century" w:hAnsi="Century"/>
                <w:color w:val="000080"/>
              </w:rPr>
              <w:t xml:space="preserve">: </w:t>
            </w:r>
            <w:r w:rsidR="00FB7FB3" w:rsidRPr="00EC5090">
              <w:rPr>
                <w:rFonts w:ascii="Century" w:hAnsi="Century"/>
                <w:color w:val="000080"/>
              </w:rPr>
              <w:t xml:space="preserve">Sigorta Branşları İtibariyle </w:t>
            </w:r>
            <w:r w:rsidRPr="00EC5090">
              <w:rPr>
                <w:rFonts w:ascii="Century" w:hAnsi="Century"/>
                <w:color w:val="000080"/>
              </w:rPr>
              <w:t>Faal Sigorta ve Emeklilik Şirket</w:t>
            </w:r>
            <w:r w:rsidR="00FB7FB3" w:rsidRPr="00EC5090">
              <w:rPr>
                <w:rFonts w:ascii="Century" w:hAnsi="Century"/>
                <w:color w:val="000080"/>
              </w:rPr>
              <w:t>i Sayısı</w:t>
            </w:r>
          </w:p>
          <w:p w14:paraId="37447A41" w14:textId="77777777" w:rsidR="00F544B8" w:rsidRPr="00EC5090" w:rsidRDefault="00352F56" w:rsidP="00FC5CCD">
            <w:pPr>
              <w:pStyle w:val="ResimYazs"/>
              <w:jc w:val="center"/>
              <w:rPr>
                <w:rFonts w:ascii="Century" w:hAnsi="Century"/>
                <w:b w:val="0"/>
                <w:i/>
                <w:iCs/>
                <w:color w:val="000080"/>
              </w:rPr>
            </w:pPr>
            <w:r w:rsidRPr="00EC5090">
              <w:rPr>
                <w:rFonts w:ascii="Century" w:hAnsi="Century"/>
                <w:b w:val="0"/>
                <w:i/>
                <w:iCs/>
                <w:color w:val="000080"/>
              </w:rPr>
              <w:t xml:space="preserve">Active </w:t>
            </w:r>
            <w:r w:rsidR="00F544B8" w:rsidRPr="00EC5090">
              <w:rPr>
                <w:rFonts w:ascii="Century" w:hAnsi="Century"/>
                <w:b w:val="0"/>
                <w:i/>
                <w:iCs/>
                <w:color w:val="000080"/>
              </w:rPr>
              <w:t>Insurance and Pensions</w:t>
            </w:r>
            <w:bookmarkEnd w:id="178"/>
            <w:r w:rsidR="00F544B8" w:rsidRPr="00EC5090">
              <w:rPr>
                <w:rFonts w:ascii="Century" w:hAnsi="Century"/>
                <w:b w:val="0"/>
                <w:i/>
                <w:iCs/>
                <w:color w:val="000080"/>
              </w:rPr>
              <w:t xml:space="preserve"> Companies</w:t>
            </w:r>
            <w:r w:rsidR="00FB7FB3" w:rsidRPr="00EC5090">
              <w:rPr>
                <w:rFonts w:ascii="Century" w:hAnsi="Century"/>
                <w:b w:val="0"/>
                <w:i/>
                <w:iCs/>
                <w:color w:val="000080"/>
              </w:rPr>
              <w:t xml:space="preserve"> Per Line of Business</w:t>
            </w:r>
          </w:p>
          <w:p w14:paraId="5912D0E0" w14:textId="77777777" w:rsidR="004004AD" w:rsidRPr="00696AA7" w:rsidRDefault="004004AD" w:rsidP="004004AD">
            <w:pPr>
              <w:rPr>
                <w:highlight w:val="yellow"/>
              </w:rPr>
            </w:pPr>
          </w:p>
          <w:p w14:paraId="41E4033B" w14:textId="77777777" w:rsidR="00FC5CCD" w:rsidRPr="00696AA7" w:rsidRDefault="00490FCE" w:rsidP="00FC5CCD">
            <w:pPr>
              <w:jc w:val="center"/>
              <w:rPr>
                <w:highlight w:val="yellow"/>
              </w:rPr>
            </w:pPr>
            <w:r>
              <w:rPr>
                <w:noProof/>
                <w:lang w:val="tr-TR" w:eastAsia="tr-TR"/>
              </w:rPr>
              <w:drawing>
                <wp:inline distT="0" distB="0" distL="0" distR="0" wp14:anchorId="61DFA3EC" wp14:editId="5BA08CD8">
                  <wp:extent cx="6096000" cy="6229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96000" cy="6229350"/>
                          </a:xfrm>
                          <a:prstGeom prst="rect">
                            <a:avLst/>
                          </a:prstGeom>
                          <a:noFill/>
                          <a:ln>
                            <a:noFill/>
                          </a:ln>
                        </pic:spPr>
                      </pic:pic>
                    </a:graphicData>
                  </a:graphic>
                </wp:inline>
              </w:drawing>
            </w:r>
          </w:p>
          <w:p w14:paraId="635CD0D0" w14:textId="77777777" w:rsidR="00BC08DF" w:rsidRPr="00696AA7" w:rsidRDefault="00BC08DF" w:rsidP="00F652DE">
            <w:pPr>
              <w:ind w:left="252"/>
              <w:rPr>
                <w:rFonts w:ascii="Century" w:hAnsi="Century"/>
                <w:sz w:val="18"/>
                <w:szCs w:val="18"/>
                <w:highlight w:val="yellow"/>
              </w:rPr>
            </w:pPr>
          </w:p>
        </w:tc>
      </w:tr>
      <w:tr w:rsidR="00F544B8" w:rsidRPr="00696AA7" w14:paraId="53D11447" w14:textId="77777777" w:rsidTr="00CE6192">
        <w:trPr>
          <w:gridAfter w:val="1"/>
          <w:wAfter w:w="38" w:type="dxa"/>
          <w:trHeight w:val="607"/>
        </w:trPr>
        <w:tc>
          <w:tcPr>
            <w:tcW w:w="4808" w:type="dxa"/>
            <w:gridSpan w:val="2"/>
          </w:tcPr>
          <w:p w14:paraId="3F1EA15F" w14:textId="77777777" w:rsidR="00A83E4A" w:rsidRPr="00696AA7" w:rsidRDefault="00A83E4A" w:rsidP="00E11E58">
            <w:pPr>
              <w:jc w:val="both"/>
              <w:rPr>
                <w:rFonts w:ascii="Century" w:hAnsi="Century"/>
                <w:sz w:val="20"/>
                <w:szCs w:val="20"/>
                <w:highlight w:val="yellow"/>
              </w:rPr>
            </w:pPr>
          </w:p>
          <w:p w14:paraId="15218C29" w14:textId="77777777" w:rsidR="00181BE3" w:rsidRPr="00220D99" w:rsidRDefault="00013E79" w:rsidP="00E11E58">
            <w:pPr>
              <w:jc w:val="both"/>
              <w:rPr>
                <w:rFonts w:ascii="Century" w:hAnsi="Century"/>
                <w:sz w:val="22"/>
                <w:szCs w:val="22"/>
              </w:rPr>
            </w:pPr>
            <w:r w:rsidRPr="00220D99">
              <w:rPr>
                <w:rFonts w:ascii="Century" w:hAnsi="Century"/>
                <w:sz w:val="22"/>
                <w:szCs w:val="22"/>
              </w:rPr>
              <w:t>Sektörde sigorta ve emek</w:t>
            </w:r>
            <w:r w:rsidR="003A36C5" w:rsidRPr="00220D99">
              <w:rPr>
                <w:rFonts w:ascii="Century" w:hAnsi="Century"/>
                <w:sz w:val="22"/>
                <w:szCs w:val="22"/>
              </w:rPr>
              <w:t>lilik şirketleri tarafından 201</w:t>
            </w:r>
            <w:r w:rsidR="00220D99" w:rsidRPr="00220D99">
              <w:rPr>
                <w:rFonts w:ascii="Century" w:hAnsi="Century"/>
                <w:sz w:val="22"/>
                <w:szCs w:val="22"/>
              </w:rPr>
              <w:t>9</w:t>
            </w:r>
            <w:r w:rsidR="00DE7DE0" w:rsidRPr="00220D99">
              <w:rPr>
                <w:rFonts w:ascii="Century" w:hAnsi="Century"/>
                <w:sz w:val="22"/>
                <w:szCs w:val="22"/>
              </w:rPr>
              <w:t xml:space="preserve"> yılında toplam </w:t>
            </w:r>
            <w:r w:rsidR="00303A16" w:rsidRPr="00220D99">
              <w:rPr>
                <w:rFonts w:ascii="Century" w:hAnsi="Century"/>
                <w:sz w:val="22"/>
                <w:szCs w:val="22"/>
              </w:rPr>
              <w:t xml:space="preserve">                </w:t>
            </w:r>
            <w:r w:rsidR="00220D99" w:rsidRPr="00220D99">
              <w:rPr>
                <w:rFonts w:ascii="Century" w:hAnsi="Century"/>
                <w:sz w:val="22"/>
                <w:szCs w:val="22"/>
              </w:rPr>
              <w:t>68</w:t>
            </w:r>
            <w:r w:rsidR="00CB4EC1" w:rsidRPr="00220D99">
              <w:rPr>
                <w:rFonts w:ascii="Century" w:hAnsi="Century"/>
                <w:sz w:val="22"/>
                <w:szCs w:val="22"/>
              </w:rPr>
              <w:t>,</w:t>
            </w:r>
            <w:r w:rsidR="00220D99" w:rsidRPr="00220D99">
              <w:rPr>
                <w:rFonts w:ascii="Century" w:hAnsi="Century"/>
                <w:sz w:val="22"/>
                <w:szCs w:val="22"/>
              </w:rPr>
              <w:t>8</w:t>
            </w:r>
            <w:r w:rsidRPr="00220D99">
              <w:rPr>
                <w:rFonts w:ascii="Century" w:hAnsi="Century"/>
                <w:sz w:val="22"/>
                <w:szCs w:val="22"/>
              </w:rPr>
              <w:t xml:space="preserve"> milyar TL prim üretimi gerçekleştirilmiştir. Aşağıdaki tabloda son dört yıla ilişkin toplam prim üretimleri branşlar bazında verilmiştir.</w:t>
            </w:r>
          </w:p>
          <w:p w14:paraId="430AC1C8" w14:textId="77777777" w:rsidR="00406098" w:rsidRPr="00696AA7" w:rsidRDefault="00406098" w:rsidP="00E11E58">
            <w:pPr>
              <w:jc w:val="both"/>
              <w:rPr>
                <w:rFonts w:ascii="Century" w:hAnsi="Century"/>
                <w:sz w:val="22"/>
                <w:szCs w:val="22"/>
                <w:highlight w:val="yellow"/>
              </w:rPr>
            </w:pPr>
          </w:p>
          <w:p w14:paraId="0EB8FB0A" w14:textId="77777777" w:rsidR="003A36C5" w:rsidRDefault="003A36C5" w:rsidP="00E11E58">
            <w:pPr>
              <w:jc w:val="both"/>
              <w:rPr>
                <w:rFonts w:ascii="Century" w:hAnsi="Century"/>
                <w:sz w:val="22"/>
                <w:szCs w:val="22"/>
                <w:highlight w:val="yellow"/>
              </w:rPr>
            </w:pPr>
          </w:p>
          <w:p w14:paraId="698358E4" w14:textId="77777777" w:rsidR="00220D99" w:rsidRDefault="00220D99" w:rsidP="00E11E58">
            <w:pPr>
              <w:jc w:val="both"/>
              <w:rPr>
                <w:rFonts w:ascii="Century" w:hAnsi="Century"/>
                <w:sz w:val="22"/>
                <w:szCs w:val="22"/>
                <w:highlight w:val="yellow"/>
              </w:rPr>
            </w:pPr>
          </w:p>
          <w:p w14:paraId="6EF60DC0" w14:textId="77777777" w:rsidR="00220D99" w:rsidRPr="00696AA7" w:rsidRDefault="00220D99" w:rsidP="00E11E58">
            <w:pPr>
              <w:jc w:val="both"/>
              <w:rPr>
                <w:rFonts w:ascii="Century" w:hAnsi="Century"/>
                <w:sz w:val="22"/>
                <w:szCs w:val="22"/>
                <w:highlight w:val="yellow"/>
              </w:rPr>
            </w:pPr>
          </w:p>
          <w:p w14:paraId="707A604E" w14:textId="77777777" w:rsidR="00181BE3" w:rsidRPr="00696AA7" w:rsidRDefault="00181BE3" w:rsidP="00E11E58">
            <w:pPr>
              <w:jc w:val="both"/>
              <w:rPr>
                <w:rFonts w:ascii="Century" w:hAnsi="Century"/>
                <w:sz w:val="22"/>
                <w:szCs w:val="22"/>
                <w:highlight w:val="yellow"/>
              </w:rPr>
            </w:pPr>
          </w:p>
        </w:tc>
        <w:tc>
          <w:tcPr>
            <w:tcW w:w="318" w:type="dxa"/>
            <w:gridSpan w:val="7"/>
          </w:tcPr>
          <w:p w14:paraId="21CD7D5C" w14:textId="77777777" w:rsidR="00F544B8" w:rsidRPr="00220D99" w:rsidRDefault="00F544B8" w:rsidP="000811E0">
            <w:pPr>
              <w:rPr>
                <w:rFonts w:ascii="Century" w:hAnsi="Century"/>
                <w:sz w:val="22"/>
                <w:szCs w:val="22"/>
              </w:rPr>
            </w:pPr>
          </w:p>
        </w:tc>
        <w:tc>
          <w:tcPr>
            <w:tcW w:w="4694" w:type="dxa"/>
            <w:gridSpan w:val="6"/>
          </w:tcPr>
          <w:p w14:paraId="634EF0FC" w14:textId="77777777" w:rsidR="00181BE3" w:rsidRPr="00220D99" w:rsidRDefault="00181BE3" w:rsidP="001A7C03">
            <w:pPr>
              <w:jc w:val="both"/>
              <w:rPr>
                <w:rFonts w:ascii="Century" w:hAnsi="Century"/>
                <w:color w:val="333333"/>
                <w:sz w:val="20"/>
                <w:szCs w:val="20"/>
              </w:rPr>
            </w:pPr>
          </w:p>
          <w:p w14:paraId="667FE716" w14:textId="77777777" w:rsidR="001A7C03" w:rsidRPr="00220D99" w:rsidRDefault="00013E79" w:rsidP="00220D99">
            <w:pPr>
              <w:jc w:val="both"/>
              <w:rPr>
                <w:rFonts w:ascii="Century" w:hAnsi="Century"/>
                <w:color w:val="333333"/>
                <w:sz w:val="22"/>
                <w:szCs w:val="22"/>
              </w:rPr>
            </w:pPr>
            <w:r w:rsidRPr="00220D99">
              <w:rPr>
                <w:rFonts w:ascii="Century" w:hAnsi="Century"/>
                <w:color w:val="333333"/>
                <w:sz w:val="22"/>
                <w:szCs w:val="22"/>
              </w:rPr>
              <w:t xml:space="preserve">Insurance and pension companies generated </w:t>
            </w:r>
            <w:r w:rsidRPr="00220D99">
              <w:rPr>
                <w:rFonts w:ascii="AbakuTLSymSans" w:hAnsi="AbakuTLSymSans" w:cs="Arial"/>
                <w:bCs/>
                <w:color w:val="333333"/>
                <w:sz w:val="20"/>
                <w:szCs w:val="20"/>
              </w:rPr>
              <w:t>¨</w:t>
            </w:r>
            <w:r w:rsidR="00220D99" w:rsidRPr="00220D99">
              <w:rPr>
                <w:rFonts w:ascii="Century" w:hAnsi="Century"/>
                <w:color w:val="333333"/>
                <w:sz w:val="22"/>
                <w:szCs w:val="22"/>
              </w:rPr>
              <w:t>68</w:t>
            </w:r>
            <w:r w:rsidR="00DE7DE0" w:rsidRPr="00220D99">
              <w:rPr>
                <w:rFonts w:ascii="Century" w:hAnsi="Century"/>
                <w:color w:val="333333"/>
                <w:sz w:val="22"/>
                <w:szCs w:val="22"/>
              </w:rPr>
              <w:t>.</w:t>
            </w:r>
            <w:r w:rsidR="00220D99" w:rsidRPr="00220D99">
              <w:rPr>
                <w:rFonts w:ascii="Century" w:hAnsi="Century"/>
                <w:color w:val="333333"/>
                <w:sz w:val="22"/>
                <w:szCs w:val="22"/>
              </w:rPr>
              <w:t>8</w:t>
            </w:r>
            <w:r w:rsidR="00DE7DE0" w:rsidRPr="00220D99">
              <w:rPr>
                <w:rFonts w:ascii="Century" w:hAnsi="Century"/>
                <w:color w:val="333333"/>
                <w:sz w:val="22"/>
                <w:szCs w:val="22"/>
              </w:rPr>
              <w:t xml:space="preserve"> billion gross premium in 201</w:t>
            </w:r>
            <w:r w:rsidR="00220D99" w:rsidRPr="00220D99">
              <w:rPr>
                <w:rFonts w:ascii="Century" w:hAnsi="Century"/>
                <w:color w:val="333333"/>
                <w:sz w:val="22"/>
                <w:szCs w:val="22"/>
              </w:rPr>
              <w:t>9</w:t>
            </w:r>
            <w:r w:rsidRPr="00220D99">
              <w:rPr>
                <w:rFonts w:ascii="Century" w:hAnsi="Century"/>
                <w:color w:val="333333"/>
                <w:sz w:val="22"/>
                <w:szCs w:val="22"/>
              </w:rPr>
              <w:t xml:space="preserve"> in Turkey. The following table shows the composition of gross premium production per </w:t>
            </w:r>
            <w:r w:rsidR="00CB4EC1" w:rsidRPr="00220D99">
              <w:rPr>
                <w:rFonts w:ascii="Century" w:hAnsi="Century"/>
                <w:color w:val="333333"/>
                <w:sz w:val="22"/>
                <w:szCs w:val="22"/>
              </w:rPr>
              <w:t xml:space="preserve">line of business </w:t>
            </w:r>
            <w:r w:rsidRPr="00220D99">
              <w:rPr>
                <w:rFonts w:ascii="Century" w:hAnsi="Century"/>
                <w:color w:val="333333"/>
                <w:sz w:val="22"/>
                <w:szCs w:val="22"/>
              </w:rPr>
              <w:t>for the last four years.</w:t>
            </w:r>
          </w:p>
        </w:tc>
      </w:tr>
      <w:tr w:rsidR="00F544B8" w:rsidRPr="00696AA7" w14:paraId="514E4427" w14:textId="77777777" w:rsidTr="00CE6192">
        <w:trPr>
          <w:gridAfter w:val="1"/>
          <w:wAfter w:w="38" w:type="dxa"/>
          <w:trHeight w:val="227"/>
        </w:trPr>
        <w:tc>
          <w:tcPr>
            <w:tcW w:w="9820" w:type="dxa"/>
            <w:gridSpan w:val="15"/>
          </w:tcPr>
          <w:p w14:paraId="1703C71B" w14:textId="77777777" w:rsidR="00F544B8" w:rsidRPr="00220D99" w:rsidRDefault="00F544B8" w:rsidP="004F17C4">
            <w:pPr>
              <w:pStyle w:val="ResimYazs"/>
              <w:jc w:val="center"/>
              <w:rPr>
                <w:rFonts w:ascii="Century" w:hAnsi="Century"/>
                <w:b w:val="0"/>
                <w:i/>
                <w:iCs/>
                <w:color w:val="000080"/>
              </w:rPr>
            </w:pPr>
            <w:r w:rsidRPr="00220D99">
              <w:rPr>
                <w:rFonts w:ascii="Century" w:hAnsi="Century"/>
                <w:color w:val="000080"/>
              </w:rPr>
              <w:t xml:space="preserve">Tablo 4.1.2: Branş Bazında Toplam </w:t>
            </w:r>
            <w:r w:rsidRPr="00220D99">
              <w:rPr>
                <w:rFonts w:ascii="Century" w:hAnsi="Century"/>
                <w:bCs w:val="0"/>
                <w:color w:val="000080"/>
              </w:rPr>
              <w:t xml:space="preserve">Prim Üretimi – </w:t>
            </w:r>
            <w:r w:rsidRPr="00220D99">
              <w:rPr>
                <w:rFonts w:ascii="Century" w:hAnsi="Century"/>
                <w:b w:val="0"/>
                <w:bCs w:val="0"/>
                <w:i/>
                <w:color w:val="000080"/>
              </w:rPr>
              <w:t xml:space="preserve">Gross </w:t>
            </w:r>
            <w:r w:rsidRPr="00220D99">
              <w:rPr>
                <w:rFonts w:ascii="Century" w:hAnsi="Century"/>
                <w:b w:val="0"/>
                <w:i/>
                <w:iCs/>
                <w:color w:val="000080"/>
              </w:rPr>
              <w:t xml:space="preserve">Premium Production per </w:t>
            </w:r>
            <w:r w:rsidR="00833000" w:rsidRPr="00220D99">
              <w:rPr>
                <w:rFonts w:ascii="Century" w:hAnsi="Century"/>
                <w:b w:val="0"/>
                <w:i/>
                <w:iCs/>
                <w:color w:val="000080"/>
              </w:rPr>
              <w:t>LoB</w:t>
            </w:r>
          </w:p>
          <w:p w14:paraId="06FA0C16" w14:textId="77777777" w:rsidR="00F434F6" w:rsidRPr="00220D99" w:rsidRDefault="00220D99" w:rsidP="00F434F6">
            <w:r w:rsidRPr="00220D99">
              <w:rPr>
                <w:noProof/>
                <w:lang w:val="tr-TR" w:eastAsia="tr-TR"/>
              </w:rPr>
              <w:drawing>
                <wp:inline distT="0" distB="0" distL="0" distR="0" wp14:anchorId="39481AD4" wp14:editId="1E3A011F">
                  <wp:extent cx="6096000" cy="34575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96000" cy="3457575"/>
                          </a:xfrm>
                          <a:prstGeom prst="rect">
                            <a:avLst/>
                          </a:prstGeom>
                          <a:noFill/>
                          <a:ln>
                            <a:noFill/>
                          </a:ln>
                        </pic:spPr>
                      </pic:pic>
                    </a:graphicData>
                  </a:graphic>
                </wp:inline>
              </w:drawing>
            </w:r>
          </w:p>
          <w:p w14:paraId="41AE6116" w14:textId="77777777" w:rsidR="00406098" w:rsidRPr="00220D99" w:rsidRDefault="00F544B8" w:rsidP="00406098">
            <w:pPr>
              <w:jc w:val="both"/>
              <w:rPr>
                <w:rFonts w:ascii="Century" w:hAnsi="Century"/>
                <w:i/>
                <w:sz w:val="16"/>
                <w:szCs w:val="16"/>
              </w:rPr>
            </w:pPr>
            <w:r w:rsidRPr="00220D99">
              <w:rPr>
                <w:rFonts w:ascii="Century" w:hAnsi="Century"/>
                <w:sz w:val="16"/>
                <w:szCs w:val="16"/>
              </w:rPr>
              <w:t>(*)</w:t>
            </w:r>
            <w:r w:rsidR="003A36C5" w:rsidRPr="00220D99">
              <w:rPr>
                <w:rFonts w:ascii="Century" w:hAnsi="Century"/>
                <w:sz w:val="16"/>
                <w:szCs w:val="16"/>
              </w:rPr>
              <w:t xml:space="preserve"> Sosyal Güvenlik Kurumuna Aktarılmak Üzere Yazılan Prim Tutarları, Riskli Sigortalılar Havuzu Dahil, Yeşil Kart Hariçtir.</w:t>
            </w:r>
            <w:r w:rsidRPr="00220D99">
              <w:rPr>
                <w:rFonts w:ascii="Century" w:hAnsi="Century"/>
                <w:sz w:val="16"/>
                <w:szCs w:val="16"/>
              </w:rPr>
              <w:t xml:space="preserve"> </w:t>
            </w:r>
            <w:r w:rsidR="00406098" w:rsidRPr="00220D99">
              <w:rPr>
                <w:rFonts w:ascii="Century" w:hAnsi="Century"/>
                <w:sz w:val="16"/>
                <w:szCs w:val="16"/>
              </w:rPr>
              <w:t xml:space="preserve">.. – </w:t>
            </w:r>
            <w:r w:rsidR="00406098" w:rsidRPr="00220D99">
              <w:rPr>
                <w:rFonts w:ascii="Century" w:hAnsi="Century"/>
                <w:i/>
                <w:sz w:val="16"/>
                <w:szCs w:val="16"/>
              </w:rPr>
              <w:t xml:space="preserve">The premium ceded to the Social Security Administration is included,High Risk Insurance Pool and Green Card Insurance </w:t>
            </w:r>
            <w:r w:rsidR="008400A9" w:rsidRPr="00220D99">
              <w:rPr>
                <w:rFonts w:ascii="Century" w:hAnsi="Century"/>
                <w:i/>
                <w:sz w:val="16"/>
                <w:szCs w:val="16"/>
              </w:rPr>
              <w:t>is e</w:t>
            </w:r>
            <w:r w:rsidR="00406098" w:rsidRPr="00220D99">
              <w:rPr>
                <w:rFonts w:ascii="Century" w:hAnsi="Century"/>
                <w:i/>
                <w:sz w:val="16"/>
                <w:szCs w:val="16"/>
              </w:rPr>
              <w:t>xcluded .</w:t>
            </w:r>
          </w:p>
          <w:p w14:paraId="59CF7291" w14:textId="77777777" w:rsidR="006B5CAA" w:rsidRPr="00220D99" w:rsidRDefault="00406098" w:rsidP="00DE7DE0">
            <w:pPr>
              <w:jc w:val="both"/>
              <w:rPr>
                <w:rFonts w:ascii="Century" w:hAnsi="Century"/>
                <w:i/>
                <w:sz w:val="16"/>
                <w:szCs w:val="16"/>
              </w:rPr>
            </w:pPr>
            <w:r w:rsidRPr="00220D99">
              <w:rPr>
                <w:rFonts w:ascii="Century" w:hAnsi="Century"/>
                <w:sz w:val="16"/>
                <w:szCs w:val="16"/>
              </w:rPr>
              <w:t xml:space="preserve"> </w:t>
            </w:r>
            <w:r w:rsidR="00F544B8" w:rsidRPr="00220D99">
              <w:rPr>
                <w:rFonts w:ascii="Century" w:hAnsi="Century"/>
                <w:sz w:val="16"/>
                <w:szCs w:val="16"/>
              </w:rPr>
              <w:t>(**) Hayat dışı şirketlerin devam ed</w:t>
            </w:r>
            <w:r w:rsidR="002D2486" w:rsidRPr="00220D99">
              <w:rPr>
                <w:rFonts w:ascii="Century" w:hAnsi="Century"/>
                <w:sz w:val="16"/>
                <w:szCs w:val="16"/>
              </w:rPr>
              <w:t>en hayat portföylerine ilişkin </w:t>
            </w:r>
            <w:r w:rsidR="00F544B8" w:rsidRPr="00220D99">
              <w:rPr>
                <w:rFonts w:ascii="Century" w:hAnsi="Century"/>
                <w:sz w:val="16"/>
                <w:szCs w:val="16"/>
              </w:rPr>
              <w:t xml:space="preserve">üretim dahildir. – </w:t>
            </w:r>
            <w:r w:rsidR="00072078" w:rsidRPr="00220D99">
              <w:rPr>
                <w:rFonts w:ascii="Century" w:hAnsi="Century"/>
                <w:i/>
                <w:sz w:val="16"/>
                <w:szCs w:val="16"/>
              </w:rPr>
              <w:t xml:space="preserve">Non-life insurance companies’ </w:t>
            </w:r>
            <w:r w:rsidR="001A7C03" w:rsidRPr="00220D99">
              <w:rPr>
                <w:rFonts w:ascii="Century" w:hAnsi="Century"/>
                <w:i/>
                <w:sz w:val="16"/>
                <w:szCs w:val="16"/>
              </w:rPr>
              <w:t xml:space="preserve">life portfolio </w:t>
            </w:r>
            <w:r w:rsidR="00F544B8" w:rsidRPr="00220D99">
              <w:rPr>
                <w:rFonts w:ascii="Century" w:hAnsi="Century"/>
                <w:i/>
                <w:sz w:val="16"/>
                <w:szCs w:val="16"/>
              </w:rPr>
              <w:t xml:space="preserve">is included. </w:t>
            </w:r>
          </w:p>
          <w:p w14:paraId="066AFBE5" w14:textId="77777777" w:rsidR="00DE7DE0" w:rsidRPr="00220D99" w:rsidRDefault="00DE7DE0" w:rsidP="00DE7DE0">
            <w:pPr>
              <w:jc w:val="both"/>
              <w:rPr>
                <w:rFonts w:ascii="Century" w:hAnsi="Century"/>
                <w:sz w:val="18"/>
                <w:szCs w:val="18"/>
              </w:rPr>
            </w:pPr>
          </w:p>
        </w:tc>
      </w:tr>
      <w:tr w:rsidR="007909D7" w:rsidRPr="00696AA7" w14:paraId="17A1DD23" w14:textId="77777777" w:rsidTr="00CE6192">
        <w:trPr>
          <w:gridAfter w:val="1"/>
          <w:wAfter w:w="38" w:type="dxa"/>
          <w:trHeight w:val="4253"/>
        </w:trPr>
        <w:tc>
          <w:tcPr>
            <w:tcW w:w="4808" w:type="dxa"/>
            <w:gridSpan w:val="2"/>
            <w:vMerge w:val="restart"/>
          </w:tcPr>
          <w:p w14:paraId="42995C57" w14:textId="77777777" w:rsidR="007909D7" w:rsidRPr="00220D99" w:rsidRDefault="007909D7" w:rsidP="00013E79">
            <w:pPr>
              <w:jc w:val="both"/>
              <w:rPr>
                <w:rFonts w:ascii="Century" w:hAnsi="Century"/>
                <w:sz w:val="22"/>
                <w:szCs w:val="22"/>
              </w:rPr>
            </w:pPr>
            <w:r w:rsidRPr="00220D99">
              <w:rPr>
                <w:rFonts w:ascii="Century" w:hAnsi="Century"/>
                <w:sz w:val="22"/>
                <w:szCs w:val="22"/>
              </w:rPr>
              <w:t>Branşların toplam prim üretimi içindeki payları incelendiğinde, hayat dışı branşlarda Hastalık/Sağlık, Kara Araçları, Kara Araçları Sorumluluk, Genel Zararlar ile Yangın ve Doğal Afetler Branşlarının her bir</w:t>
            </w:r>
            <w:r w:rsidR="00220D99" w:rsidRPr="00220D99">
              <w:rPr>
                <w:rFonts w:ascii="Century" w:hAnsi="Century"/>
                <w:sz w:val="22"/>
                <w:szCs w:val="22"/>
              </w:rPr>
              <w:t>inin payının 2019</w:t>
            </w:r>
            <w:r w:rsidRPr="00220D99">
              <w:rPr>
                <w:rFonts w:ascii="Century" w:hAnsi="Century"/>
                <w:sz w:val="22"/>
                <w:szCs w:val="22"/>
              </w:rPr>
              <w:t xml:space="preserve"> yılında %10’un üzerinde olduğu görülmektedir. </w:t>
            </w:r>
          </w:p>
          <w:p w14:paraId="10785D16" w14:textId="77777777" w:rsidR="007909D7" w:rsidRPr="00696AA7" w:rsidRDefault="007909D7" w:rsidP="00013E79">
            <w:pPr>
              <w:jc w:val="both"/>
              <w:rPr>
                <w:rFonts w:ascii="Century" w:hAnsi="Century"/>
                <w:sz w:val="22"/>
                <w:szCs w:val="22"/>
                <w:highlight w:val="yellow"/>
              </w:rPr>
            </w:pPr>
          </w:p>
          <w:p w14:paraId="7497C28C" w14:textId="77777777" w:rsidR="007909D7" w:rsidRPr="00696AA7" w:rsidRDefault="004B0394" w:rsidP="00013E79">
            <w:pPr>
              <w:jc w:val="both"/>
              <w:rPr>
                <w:rFonts w:ascii="Century" w:hAnsi="Century"/>
                <w:color w:val="000000"/>
                <w:sz w:val="22"/>
                <w:szCs w:val="22"/>
                <w:highlight w:val="yellow"/>
              </w:rPr>
            </w:pPr>
            <w:r w:rsidRPr="004B0394">
              <w:rPr>
                <w:rFonts w:ascii="Century" w:hAnsi="Century"/>
                <w:color w:val="000000"/>
                <w:sz w:val="22"/>
                <w:szCs w:val="22"/>
              </w:rPr>
              <w:t>2019</w:t>
            </w:r>
            <w:r w:rsidR="007909D7" w:rsidRPr="004B0394">
              <w:rPr>
                <w:rFonts w:ascii="Century" w:hAnsi="Century"/>
                <w:color w:val="000000"/>
                <w:sz w:val="22"/>
                <w:szCs w:val="22"/>
              </w:rPr>
              <w:t xml:space="preserve"> yılında hayat d</w:t>
            </w:r>
            <w:r w:rsidRPr="004B0394">
              <w:rPr>
                <w:rFonts w:ascii="Century" w:hAnsi="Century"/>
                <w:color w:val="000000"/>
                <w:sz w:val="22"/>
                <w:szCs w:val="22"/>
              </w:rPr>
              <w:t xml:space="preserve">ışı sigortalar prim üretiminin neredeyse </w:t>
            </w:r>
            <w:r w:rsidR="007909D7" w:rsidRPr="004B0394">
              <w:rPr>
                <w:rFonts w:ascii="Century" w:hAnsi="Century"/>
                <w:color w:val="000000"/>
                <w:sz w:val="22"/>
                <w:szCs w:val="22"/>
              </w:rPr>
              <w:t xml:space="preserve">yarısı oto sigortalarında (kara araçları ve kara araçları sorumluluk) gerçekleştirilmiştir. </w:t>
            </w:r>
            <w:r w:rsidRPr="004B0394">
              <w:rPr>
                <w:rFonts w:ascii="Century" w:hAnsi="Century"/>
                <w:color w:val="000000"/>
                <w:sz w:val="22"/>
                <w:szCs w:val="22"/>
              </w:rPr>
              <w:t>2018</w:t>
            </w:r>
            <w:r w:rsidR="007909D7" w:rsidRPr="004B0394">
              <w:rPr>
                <w:rFonts w:ascii="Century" w:hAnsi="Century"/>
                <w:color w:val="000000"/>
                <w:sz w:val="22"/>
                <w:szCs w:val="22"/>
              </w:rPr>
              <w:t xml:space="preserve"> yılı ile karşılaştırıldığında, Kara Araçları Branşının payı ile Kara Araçları Sorumluluk Branşının payı hemen hemen aynı kalmıştır.</w:t>
            </w:r>
          </w:p>
          <w:p w14:paraId="7D0F5F7B" w14:textId="77777777" w:rsidR="007909D7" w:rsidRPr="00696AA7" w:rsidRDefault="007909D7" w:rsidP="00013E79">
            <w:pPr>
              <w:jc w:val="both"/>
              <w:rPr>
                <w:rFonts w:ascii="Century" w:hAnsi="Century"/>
                <w:sz w:val="22"/>
                <w:szCs w:val="22"/>
                <w:highlight w:val="yellow"/>
              </w:rPr>
            </w:pPr>
          </w:p>
          <w:p w14:paraId="51CEDDCE" w14:textId="77777777" w:rsidR="007909D7" w:rsidRPr="00B2103B" w:rsidRDefault="004B0394" w:rsidP="00013E79">
            <w:pPr>
              <w:jc w:val="both"/>
              <w:rPr>
                <w:rFonts w:ascii="Century" w:hAnsi="Century"/>
                <w:color w:val="000000"/>
                <w:sz w:val="22"/>
                <w:szCs w:val="22"/>
              </w:rPr>
            </w:pPr>
            <w:r w:rsidRPr="00B2103B">
              <w:rPr>
                <w:rFonts w:ascii="Century" w:hAnsi="Century"/>
                <w:color w:val="000000"/>
                <w:sz w:val="22"/>
                <w:szCs w:val="22"/>
              </w:rPr>
              <w:t xml:space="preserve">2018 </w:t>
            </w:r>
            <w:r w:rsidR="007909D7" w:rsidRPr="00B2103B">
              <w:rPr>
                <w:rFonts w:ascii="Century" w:hAnsi="Century"/>
                <w:color w:val="000000"/>
                <w:sz w:val="22"/>
                <w:szCs w:val="22"/>
              </w:rPr>
              <w:t>yılında Hayat Branşının toplam prim üretimi içindeki payı %1</w:t>
            </w:r>
            <w:r w:rsidRPr="00B2103B">
              <w:rPr>
                <w:rFonts w:ascii="Century" w:hAnsi="Century"/>
                <w:color w:val="000000"/>
                <w:sz w:val="22"/>
                <w:szCs w:val="22"/>
              </w:rPr>
              <w:t>3</w:t>
            </w:r>
            <w:r w:rsidR="007909D7" w:rsidRPr="00B2103B">
              <w:rPr>
                <w:rFonts w:ascii="Century" w:hAnsi="Century"/>
                <w:color w:val="000000"/>
                <w:sz w:val="22"/>
                <w:szCs w:val="22"/>
              </w:rPr>
              <w:t xml:space="preserve"> ve ödenen tazminatlardaki payı %1</w:t>
            </w:r>
            <w:r w:rsidR="00996F18" w:rsidRPr="00B2103B">
              <w:rPr>
                <w:rFonts w:ascii="Century" w:hAnsi="Century"/>
                <w:color w:val="000000"/>
                <w:sz w:val="22"/>
                <w:szCs w:val="22"/>
              </w:rPr>
              <w:t>0</w:t>
            </w:r>
            <w:r w:rsidR="007909D7" w:rsidRPr="00B2103B">
              <w:rPr>
                <w:rFonts w:ascii="Century" w:hAnsi="Century"/>
                <w:color w:val="000000"/>
                <w:sz w:val="22"/>
                <w:szCs w:val="22"/>
              </w:rPr>
              <w:t xml:space="preserve"> iken, 201</w:t>
            </w:r>
            <w:r w:rsidR="00011423" w:rsidRPr="00B2103B">
              <w:rPr>
                <w:rFonts w:ascii="Century" w:hAnsi="Century"/>
                <w:color w:val="000000"/>
                <w:sz w:val="22"/>
                <w:szCs w:val="22"/>
              </w:rPr>
              <w:t>9</w:t>
            </w:r>
            <w:r w:rsidR="00996F18" w:rsidRPr="00B2103B">
              <w:rPr>
                <w:rFonts w:ascii="Century" w:hAnsi="Century"/>
                <w:color w:val="000000"/>
                <w:sz w:val="22"/>
                <w:szCs w:val="22"/>
              </w:rPr>
              <w:t xml:space="preserve"> yılında prim üretimindeki payında yaklaşık dört puanlık </w:t>
            </w:r>
            <w:r w:rsidR="007909D7" w:rsidRPr="00B2103B">
              <w:rPr>
                <w:rFonts w:ascii="Century" w:hAnsi="Century"/>
                <w:color w:val="000000"/>
                <w:sz w:val="22"/>
                <w:szCs w:val="22"/>
              </w:rPr>
              <w:t>ve ödenen tazminat</w:t>
            </w:r>
            <w:r w:rsidR="00996F18" w:rsidRPr="00B2103B">
              <w:rPr>
                <w:rFonts w:ascii="Century" w:hAnsi="Century"/>
                <w:color w:val="000000"/>
                <w:sz w:val="22"/>
                <w:szCs w:val="22"/>
              </w:rPr>
              <w:t>taki</w:t>
            </w:r>
            <w:r w:rsidR="007909D7" w:rsidRPr="00B2103B">
              <w:rPr>
                <w:rFonts w:ascii="Century" w:hAnsi="Century"/>
                <w:color w:val="000000"/>
                <w:sz w:val="22"/>
                <w:szCs w:val="22"/>
              </w:rPr>
              <w:t xml:space="preserve"> payında </w:t>
            </w:r>
            <w:r w:rsidR="00996F18" w:rsidRPr="00B2103B">
              <w:rPr>
                <w:rFonts w:ascii="Century" w:hAnsi="Century"/>
                <w:color w:val="000000"/>
                <w:sz w:val="22"/>
                <w:szCs w:val="22"/>
              </w:rPr>
              <w:t>ise bir</w:t>
            </w:r>
            <w:r w:rsidR="007909D7" w:rsidRPr="00B2103B">
              <w:rPr>
                <w:rFonts w:ascii="Century" w:hAnsi="Century"/>
                <w:color w:val="000000"/>
                <w:sz w:val="22"/>
                <w:szCs w:val="22"/>
              </w:rPr>
              <w:t xml:space="preserve"> puanlık bir </w:t>
            </w:r>
            <w:r w:rsidR="00011423" w:rsidRPr="00B2103B">
              <w:rPr>
                <w:rFonts w:ascii="Century" w:hAnsi="Century"/>
                <w:color w:val="000000"/>
                <w:sz w:val="22"/>
                <w:szCs w:val="22"/>
              </w:rPr>
              <w:t>artış</w:t>
            </w:r>
            <w:r w:rsidR="007909D7" w:rsidRPr="00B2103B">
              <w:rPr>
                <w:rFonts w:ascii="Century" w:hAnsi="Century"/>
                <w:color w:val="000000"/>
                <w:sz w:val="22"/>
                <w:szCs w:val="22"/>
              </w:rPr>
              <w:t xml:space="preserve"> meydana gelmiştir.</w:t>
            </w:r>
          </w:p>
          <w:p w14:paraId="082005E0" w14:textId="77777777" w:rsidR="007909D7" w:rsidRDefault="007909D7" w:rsidP="00013E79">
            <w:pPr>
              <w:jc w:val="both"/>
              <w:rPr>
                <w:rFonts w:ascii="Century" w:hAnsi="Century"/>
                <w:color w:val="000000"/>
                <w:sz w:val="22"/>
                <w:szCs w:val="22"/>
                <w:highlight w:val="yellow"/>
              </w:rPr>
            </w:pPr>
          </w:p>
          <w:p w14:paraId="4F8E1447" w14:textId="77777777" w:rsidR="00996F18" w:rsidRPr="00696AA7" w:rsidRDefault="00996F18" w:rsidP="00013E79">
            <w:pPr>
              <w:jc w:val="both"/>
              <w:rPr>
                <w:rFonts w:ascii="Century" w:hAnsi="Century"/>
                <w:color w:val="000000"/>
                <w:sz w:val="22"/>
                <w:szCs w:val="22"/>
                <w:highlight w:val="yellow"/>
              </w:rPr>
            </w:pPr>
          </w:p>
          <w:p w14:paraId="18ACC096" w14:textId="77777777" w:rsidR="007909D7" w:rsidRPr="00696AA7" w:rsidRDefault="007909D7" w:rsidP="000811E0">
            <w:pPr>
              <w:jc w:val="both"/>
              <w:rPr>
                <w:rFonts w:ascii="Century" w:hAnsi="Century"/>
                <w:color w:val="000000"/>
                <w:sz w:val="22"/>
                <w:szCs w:val="22"/>
                <w:highlight w:val="yellow"/>
              </w:rPr>
            </w:pPr>
          </w:p>
          <w:p w14:paraId="3664F756" w14:textId="77777777" w:rsidR="007909D7" w:rsidRPr="00696AA7" w:rsidRDefault="007909D7" w:rsidP="00013E79">
            <w:pPr>
              <w:jc w:val="both"/>
              <w:rPr>
                <w:rFonts w:ascii="Century" w:hAnsi="Century"/>
                <w:sz w:val="22"/>
                <w:szCs w:val="22"/>
                <w:highlight w:val="yellow"/>
              </w:rPr>
            </w:pPr>
            <w:r w:rsidRPr="000A3CD9">
              <w:rPr>
                <w:rFonts w:ascii="Century" w:hAnsi="Century"/>
                <w:sz w:val="22"/>
                <w:szCs w:val="22"/>
              </w:rPr>
              <w:t>Şirketler tarafından 201</w:t>
            </w:r>
            <w:r w:rsidR="000A3CD9" w:rsidRPr="000A3CD9">
              <w:rPr>
                <w:rFonts w:ascii="Century" w:hAnsi="Century"/>
                <w:sz w:val="22"/>
                <w:szCs w:val="22"/>
              </w:rPr>
              <w:t>9</w:t>
            </w:r>
            <w:r w:rsidRPr="000A3CD9">
              <w:rPr>
                <w:rFonts w:ascii="Century" w:hAnsi="Century"/>
                <w:sz w:val="22"/>
                <w:szCs w:val="22"/>
              </w:rPr>
              <w:t xml:space="preserve"> yılında             2</w:t>
            </w:r>
            <w:r w:rsidR="000A3CD9" w:rsidRPr="000A3CD9">
              <w:rPr>
                <w:rFonts w:ascii="Century" w:hAnsi="Century"/>
                <w:sz w:val="22"/>
                <w:szCs w:val="22"/>
              </w:rPr>
              <w:t>8</w:t>
            </w:r>
            <w:r w:rsidRPr="000A3CD9">
              <w:rPr>
                <w:rFonts w:ascii="Century" w:hAnsi="Century"/>
                <w:sz w:val="22"/>
                <w:szCs w:val="22"/>
              </w:rPr>
              <w:t>,</w:t>
            </w:r>
            <w:r w:rsidR="000A3CD9" w:rsidRPr="000A3CD9">
              <w:rPr>
                <w:rFonts w:ascii="Century" w:hAnsi="Century"/>
                <w:sz w:val="22"/>
                <w:szCs w:val="22"/>
              </w:rPr>
              <w:t>6</w:t>
            </w:r>
            <w:r w:rsidRPr="000A3CD9">
              <w:rPr>
                <w:rFonts w:ascii="Century" w:hAnsi="Century"/>
                <w:sz w:val="22"/>
                <w:szCs w:val="22"/>
              </w:rPr>
              <w:t xml:space="preserve"> milyar TL’lik kısmı hayat dışı branşlarda olmak</w:t>
            </w:r>
            <w:r w:rsidR="000A3CD9" w:rsidRPr="000A3CD9">
              <w:rPr>
                <w:rFonts w:ascii="Century" w:hAnsi="Century"/>
                <w:sz w:val="22"/>
                <w:szCs w:val="22"/>
              </w:rPr>
              <w:t xml:space="preserve"> üzere toplam                 32</w:t>
            </w:r>
            <w:r w:rsidRPr="000A3CD9">
              <w:rPr>
                <w:rFonts w:ascii="Century" w:hAnsi="Century"/>
                <w:sz w:val="22"/>
                <w:szCs w:val="22"/>
              </w:rPr>
              <w:t>,</w:t>
            </w:r>
            <w:r w:rsidR="000A3CD9" w:rsidRPr="000A3CD9">
              <w:rPr>
                <w:rFonts w:ascii="Century" w:hAnsi="Century"/>
                <w:sz w:val="22"/>
                <w:szCs w:val="22"/>
              </w:rPr>
              <w:t>1</w:t>
            </w:r>
            <w:r w:rsidRPr="000A3CD9">
              <w:rPr>
                <w:rFonts w:ascii="Century" w:hAnsi="Century"/>
                <w:sz w:val="22"/>
                <w:szCs w:val="22"/>
              </w:rPr>
              <w:t xml:space="preserve"> milyar TL tazminat ödemesi gerçekleştirilmiştir. Ödenen taz</w:t>
            </w:r>
            <w:r w:rsidR="000A3CD9" w:rsidRPr="000A3CD9">
              <w:rPr>
                <w:rFonts w:ascii="Century" w:hAnsi="Century"/>
                <w:sz w:val="22"/>
                <w:szCs w:val="22"/>
              </w:rPr>
              <w:t xml:space="preserve">minatlar bir önceki yıla </w:t>
            </w:r>
            <w:r w:rsidR="000A3CD9" w:rsidRPr="00B2103B">
              <w:rPr>
                <w:rFonts w:ascii="Century" w:hAnsi="Century"/>
                <w:sz w:val="22"/>
                <w:szCs w:val="22"/>
              </w:rPr>
              <w:t>gore yaklaşık %20</w:t>
            </w:r>
            <w:r w:rsidRPr="00B2103B">
              <w:rPr>
                <w:rFonts w:ascii="Century" w:hAnsi="Century"/>
                <w:sz w:val="22"/>
                <w:szCs w:val="22"/>
              </w:rPr>
              <w:t xml:space="preserve"> oranında artmıştır. Söz konusu a</w:t>
            </w:r>
            <w:r w:rsidR="000A3CD9" w:rsidRPr="00B2103B">
              <w:rPr>
                <w:rFonts w:ascii="Century" w:hAnsi="Century"/>
                <w:sz w:val="22"/>
                <w:szCs w:val="22"/>
              </w:rPr>
              <w:t>rtışta ödenen tazminat içinde toplam %66</w:t>
            </w:r>
            <w:r w:rsidRPr="00B2103B">
              <w:rPr>
                <w:rFonts w:ascii="Century" w:hAnsi="Century"/>
                <w:sz w:val="22"/>
                <w:szCs w:val="22"/>
              </w:rPr>
              <w:t>’l</w:t>
            </w:r>
            <w:r w:rsidR="000A3CD9" w:rsidRPr="00B2103B">
              <w:rPr>
                <w:rFonts w:ascii="Century" w:hAnsi="Century"/>
                <w:sz w:val="22"/>
                <w:szCs w:val="22"/>
              </w:rPr>
              <w:t>ı</w:t>
            </w:r>
            <w:r w:rsidRPr="00B2103B">
              <w:rPr>
                <w:rFonts w:ascii="Century" w:hAnsi="Century"/>
                <w:sz w:val="22"/>
                <w:szCs w:val="22"/>
              </w:rPr>
              <w:t xml:space="preserve">k paya sahip </w:t>
            </w:r>
            <w:r w:rsidR="000A3CD9" w:rsidRPr="00B2103B">
              <w:rPr>
                <w:rFonts w:ascii="Century" w:hAnsi="Century"/>
                <w:sz w:val="22"/>
                <w:szCs w:val="22"/>
              </w:rPr>
              <w:t xml:space="preserve">kara araçları sorumluluk, hastalık/sağlık ve yangın sigortalarında ödenen </w:t>
            </w:r>
            <w:r w:rsidRPr="00B2103B">
              <w:rPr>
                <w:rFonts w:ascii="Century" w:hAnsi="Century"/>
                <w:color w:val="000000"/>
                <w:sz w:val="22"/>
                <w:szCs w:val="22"/>
              </w:rPr>
              <w:t xml:space="preserve">tazminatlarda yaşanan </w:t>
            </w:r>
            <w:r w:rsidRPr="00B2103B">
              <w:rPr>
                <w:rFonts w:ascii="Century" w:hAnsi="Century"/>
                <w:sz w:val="22"/>
                <w:szCs w:val="22"/>
              </w:rPr>
              <w:t xml:space="preserve">artış etkili olmuştur. </w:t>
            </w:r>
            <w:r w:rsidR="000A3CD9" w:rsidRPr="00B2103B">
              <w:rPr>
                <w:rFonts w:ascii="Century" w:hAnsi="Century"/>
                <w:sz w:val="22"/>
                <w:szCs w:val="22"/>
              </w:rPr>
              <w:t>Kara araçları branşında</w:t>
            </w:r>
            <w:r w:rsidR="000C1B9D" w:rsidRPr="00B2103B">
              <w:rPr>
                <w:rFonts w:ascii="Century" w:hAnsi="Century"/>
                <w:sz w:val="22"/>
                <w:szCs w:val="22"/>
              </w:rPr>
              <w:t xml:space="preserve"> ise</w:t>
            </w:r>
            <w:r w:rsidR="000A3CD9" w:rsidRPr="00B2103B">
              <w:rPr>
                <w:rFonts w:ascii="Century" w:hAnsi="Century"/>
                <w:sz w:val="22"/>
                <w:szCs w:val="22"/>
              </w:rPr>
              <w:t xml:space="preserve"> ödenen tazminat</w:t>
            </w:r>
            <w:r w:rsidR="000C1B9D" w:rsidRPr="00B2103B">
              <w:rPr>
                <w:rFonts w:ascii="Century" w:hAnsi="Century"/>
                <w:sz w:val="22"/>
                <w:szCs w:val="22"/>
              </w:rPr>
              <w:t xml:space="preserve"> tutarlarında </w:t>
            </w:r>
            <w:r w:rsidR="000A3CD9" w:rsidRPr="00B2103B">
              <w:rPr>
                <w:rFonts w:ascii="Century" w:hAnsi="Century"/>
                <w:sz w:val="22"/>
                <w:szCs w:val="22"/>
              </w:rPr>
              <w:t>bir önceki yıla gore düşüş gözlenmiştir.</w:t>
            </w:r>
          </w:p>
          <w:p w14:paraId="5A716499" w14:textId="77777777" w:rsidR="007909D7" w:rsidRPr="00696AA7" w:rsidRDefault="007909D7" w:rsidP="00013E79">
            <w:pPr>
              <w:jc w:val="both"/>
              <w:rPr>
                <w:rFonts w:ascii="Century" w:hAnsi="Century"/>
                <w:sz w:val="22"/>
                <w:szCs w:val="22"/>
                <w:highlight w:val="yellow"/>
              </w:rPr>
            </w:pPr>
          </w:p>
          <w:p w14:paraId="4B2D30ED" w14:textId="77777777" w:rsidR="007909D7" w:rsidRPr="000A3CD9" w:rsidRDefault="007909D7" w:rsidP="00013E79">
            <w:pPr>
              <w:jc w:val="both"/>
              <w:rPr>
                <w:rFonts w:ascii="Century" w:hAnsi="Century"/>
                <w:sz w:val="22"/>
                <w:szCs w:val="22"/>
              </w:rPr>
            </w:pPr>
            <w:r w:rsidRPr="000A3CD9">
              <w:rPr>
                <w:rFonts w:ascii="Century" w:hAnsi="Century"/>
                <w:sz w:val="22"/>
                <w:szCs w:val="22"/>
              </w:rPr>
              <w:t>Aşağıdaki tabloda son dört yıla ilişkin olarak branş bazında şirketler tarafından ödenen tazminat tutarları verilmiştir.</w:t>
            </w:r>
          </w:p>
          <w:p w14:paraId="1FBACACB" w14:textId="77777777" w:rsidR="007909D7" w:rsidRPr="00696AA7" w:rsidRDefault="007909D7" w:rsidP="000811E0">
            <w:pPr>
              <w:jc w:val="both"/>
              <w:rPr>
                <w:rFonts w:ascii="Century" w:hAnsi="Century"/>
                <w:sz w:val="22"/>
                <w:szCs w:val="22"/>
                <w:highlight w:val="yellow"/>
              </w:rPr>
            </w:pPr>
          </w:p>
        </w:tc>
        <w:tc>
          <w:tcPr>
            <w:tcW w:w="318" w:type="dxa"/>
            <w:gridSpan w:val="7"/>
          </w:tcPr>
          <w:p w14:paraId="5C02874A" w14:textId="77777777" w:rsidR="007909D7" w:rsidRPr="00696AA7" w:rsidRDefault="007909D7" w:rsidP="000811E0">
            <w:pPr>
              <w:rPr>
                <w:rFonts w:ascii="Century" w:hAnsi="Century"/>
                <w:sz w:val="22"/>
                <w:szCs w:val="22"/>
                <w:highlight w:val="yellow"/>
              </w:rPr>
            </w:pPr>
          </w:p>
        </w:tc>
        <w:tc>
          <w:tcPr>
            <w:tcW w:w="4694" w:type="dxa"/>
            <w:gridSpan w:val="6"/>
            <w:vMerge w:val="restart"/>
          </w:tcPr>
          <w:p w14:paraId="680D0EE7" w14:textId="77777777" w:rsidR="007909D7" w:rsidRPr="00220D99" w:rsidRDefault="007909D7" w:rsidP="007D72DE">
            <w:pPr>
              <w:shd w:val="clear" w:color="auto" w:fill="FFFFFF" w:themeFill="background1"/>
              <w:jc w:val="both"/>
              <w:rPr>
                <w:rFonts w:ascii="Century" w:hAnsi="Century"/>
                <w:color w:val="333333"/>
                <w:sz w:val="22"/>
                <w:szCs w:val="22"/>
              </w:rPr>
            </w:pPr>
            <w:r w:rsidRPr="00220D99">
              <w:rPr>
                <w:rFonts w:ascii="Century" w:hAnsi="Century"/>
                <w:color w:val="333333"/>
                <w:sz w:val="22"/>
                <w:szCs w:val="22"/>
              </w:rPr>
              <w:t>Analysis of the industry's gross premium shows that health / sickness, motor, motor liability, general damages and fire and natural disasters insurance’s premium volume exceeds 10% of gross non-life ins</w:t>
            </w:r>
            <w:r w:rsidR="00220D99" w:rsidRPr="00220D99">
              <w:rPr>
                <w:rFonts w:ascii="Century" w:hAnsi="Century"/>
                <w:color w:val="333333"/>
                <w:sz w:val="22"/>
                <w:szCs w:val="22"/>
              </w:rPr>
              <w:t>urance premium generated in 2019</w:t>
            </w:r>
            <w:r w:rsidRPr="00220D99">
              <w:rPr>
                <w:rFonts w:ascii="Century" w:hAnsi="Century"/>
                <w:color w:val="333333"/>
                <w:sz w:val="22"/>
                <w:szCs w:val="22"/>
              </w:rPr>
              <w:t>.</w:t>
            </w:r>
          </w:p>
          <w:p w14:paraId="580198C5" w14:textId="77777777" w:rsidR="007909D7" w:rsidRPr="00696AA7" w:rsidRDefault="007909D7" w:rsidP="007D72DE">
            <w:pPr>
              <w:shd w:val="clear" w:color="auto" w:fill="FFFFFF" w:themeFill="background1"/>
              <w:textAlignment w:val="top"/>
              <w:rPr>
                <w:rFonts w:ascii="Century" w:hAnsi="Century" w:cs="Arial"/>
                <w:color w:val="333333"/>
                <w:sz w:val="22"/>
                <w:szCs w:val="22"/>
                <w:highlight w:val="yellow"/>
                <w:lang w:eastAsia="tr-TR"/>
              </w:rPr>
            </w:pPr>
          </w:p>
          <w:p w14:paraId="504EAA23" w14:textId="77777777" w:rsidR="00084B04" w:rsidRPr="00696AA7" w:rsidRDefault="00084B04" w:rsidP="007D72DE">
            <w:pPr>
              <w:shd w:val="clear" w:color="auto" w:fill="FFFFFF" w:themeFill="background1"/>
              <w:textAlignment w:val="top"/>
              <w:rPr>
                <w:rFonts w:ascii="Century" w:hAnsi="Century" w:cs="Arial"/>
                <w:color w:val="333333"/>
                <w:sz w:val="22"/>
                <w:szCs w:val="22"/>
                <w:highlight w:val="yellow"/>
                <w:lang w:eastAsia="tr-TR"/>
              </w:rPr>
            </w:pPr>
          </w:p>
          <w:p w14:paraId="74E1E21E" w14:textId="77777777" w:rsidR="007909D7" w:rsidRPr="004B0394" w:rsidRDefault="007909D7" w:rsidP="007D72DE">
            <w:pPr>
              <w:shd w:val="clear" w:color="auto" w:fill="FFFFFF" w:themeFill="background1"/>
              <w:jc w:val="both"/>
              <w:rPr>
                <w:rFonts w:ascii="Century" w:hAnsi="Century"/>
                <w:color w:val="333333"/>
                <w:sz w:val="22"/>
                <w:szCs w:val="22"/>
              </w:rPr>
            </w:pPr>
            <w:r w:rsidRPr="004B0394">
              <w:rPr>
                <w:rFonts w:ascii="Century" w:hAnsi="Century"/>
                <w:color w:val="333333"/>
                <w:sz w:val="22"/>
                <w:szCs w:val="22"/>
              </w:rPr>
              <w:t>Approximately half of the premium production in non-life business realized in motor insurance (motor and motor liability insurance) in 201</w:t>
            </w:r>
            <w:r w:rsidR="004B0394" w:rsidRPr="004B0394">
              <w:rPr>
                <w:rFonts w:ascii="Century" w:hAnsi="Century"/>
                <w:color w:val="333333"/>
                <w:sz w:val="22"/>
                <w:szCs w:val="22"/>
              </w:rPr>
              <w:t>9</w:t>
            </w:r>
            <w:r w:rsidRPr="004B0394">
              <w:rPr>
                <w:rFonts w:ascii="Century" w:hAnsi="Century"/>
                <w:color w:val="333333"/>
                <w:sz w:val="22"/>
                <w:szCs w:val="22"/>
              </w:rPr>
              <w:t>. Compared to the previous year, the weight of motor vehicle and motor liability insurance remains almost at the same level.</w:t>
            </w:r>
          </w:p>
          <w:p w14:paraId="18AC9E33" w14:textId="77777777" w:rsidR="007909D7" w:rsidRPr="00696AA7" w:rsidRDefault="007909D7" w:rsidP="007D72DE">
            <w:pPr>
              <w:shd w:val="clear" w:color="auto" w:fill="FFFFFF" w:themeFill="background1"/>
              <w:jc w:val="both"/>
              <w:textAlignment w:val="top"/>
              <w:rPr>
                <w:rFonts w:ascii="Century" w:hAnsi="Century"/>
                <w:color w:val="333333"/>
                <w:sz w:val="22"/>
                <w:szCs w:val="22"/>
                <w:highlight w:val="yellow"/>
              </w:rPr>
            </w:pPr>
          </w:p>
          <w:p w14:paraId="56F26877" w14:textId="77777777" w:rsidR="00CA246E" w:rsidRPr="00B2103B" w:rsidRDefault="00CA246E" w:rsidP="007D72DE">
            <w:pPr>
              <w:shd w:val="clear" w:color="auto" w:fill="FFFFFF" w:themeFill="background1"/>
              <w:jc w:val="both"/>
              <w:textAlignment w:val="top"/>
              <w:rPr>
                <w:rFonts w:ascii="Century" w:hAnsi="Century"/>
                <w:color w:val="333333"/>
                <w:sz w:val="22"/>
                <w:szCs w:val="22"/>
              </w:rPr>
            </w:pPr>
          </w:p>
          <w:p w14:paraId="313DC366" w14:textId="2AFA1488" w:rsidR="007909D7" w:rsidRPr="00B2103B" w:rsidRDefault="007909D7" w:rsidP="007D72DE">
            <w:pPr>
              <w:shd w:val="clear" w:color="auto" w:fill="FFFFFF" w:themeFill="background1"/>
              <w:jc w:val="both"/>
              <w:textAlignment w:val="top"/>
              <w:rPr>
                <w:rFonts w:ascii="Century" w:hAnsi="Century"/>
                <w:color w:val="333333"/>
                <w:sz w:val="22"/>
                <w:szCs w:val="22"/>
              </w:rPr>
            </w:pPr>
            <w:r w:rsidRPr="00B2103B">
              <w:rPr>
                <w:rFonts w:ascii="Century" w:hAnsi="Century"/>
                <w:color w:val="333333"/>
                <w:sz w:val="22"/>
                <w:szCs w:val="22"/>
              </w:rPr>
              <w:t>While th</w:t>
            </w:r>
            <w:r w:rsidR="004B0394" w:rsidRPr="00B2103B">
              <w:rPr>
                <w:rFonts w:ascii="Century" w:hAnsi="Century"/>
                <w:color w:val="333333"/>
                <w:sz w:val="22"/>
                <w:szCs w:val="22"/>
              </w:rPr>
              <w:t>e share of life insurance was 13</w:t>
            </w:r>
            <w:r w:rsidR="00996F18" w:rsidRPr="00B2103B">
              <w:rPr>
                <w:rFonts w:ascii="Century" w:hAnsi="Century"/>
                <w:color w:val="333333"/>
                <w:sz w:val="22"/>
                <w:szCs w:val="22"/>
              </w:rPr>
              <w:t>% in gross premiums and 10</w:t>
            </w:r>
            <w:r w:rsidRPr="00B2103B">
              <w:rPr>
                <w:rFonts w:ascii="Century" w:hAnsi="Century"/>
                <w:color w:val="333333"/>
                <w:sz w:val="22"/>
                <w:szCs w:val="22"/>
              </w:rPr>
              <w:t>% in paid losses in 201</w:t>
            </w:r>
            <w:r w:rsidR="004B0394" w:rsidRPr="00B2103B">
              <w:rPr>
                <w:rFonts w:ascii="Century" w:hAnsi="Century"/>
                <w:color w:val="333333"/>
                <w:sz w:val="22"/>
                <w:szCs w:val="22"/>
              </w:rPr>
              <w:t>8</w:t>
            </w:r>
            <w:r w:rsidRPr="00B2103B">
              <w:rPr>
                <w:rFonts w:ascii="Century" w:hAnsi="Century"/>
                <w:color w:val="333333"/>
                <w:sz w:val="22"/>
                <w:szCs w:val="22"/>
              </w:rPr>
              <w:t xml:space="preserve">, </w:t>
            </w:r>
            <w:r w:rsidR="00A05DD3" w:rsidRPr="00B2103B">
              <w:rPr>
                <w:rFonts w:ascii="Century" w:hAnsi="Century"/>
                <w:color w:val="333333"/>
                <w:sz w:val="22"/>
                <w:szCs w:val="22"/>
              </w:rPr>
              <w:t>its share decreased</w:t>
            </w:r>
            <w:r w:rsidRPr="00B2103B">
              <w:rPr>
                <w:rFonts w:ascii="Century" w:hAnsi="Century"/>
                <w:color w:val="333333"/>
                <w:sz w:val="22"/>
                <w:szCs w:val="22"/>
              </w:rPr>
              <w:t xml:space="preserve"> by </w:t>
            </w:r>
            <w:r w:rsidR="00A05DD3" w:rsidRPr="00B2103B">
              <w:rPr>
                <w:rFonts w:ascii="Century" w:hAnsi="Century"/>
                <w:color w:val="333333"/>
                <w:sz w:val="22"/>
                <w:szCs w:val="22"/>
              </w:rPr>
              <w:t>4</w:t>
            </w:r>
            <w:r w:rsidRPr="00B2103B">
              <w:rPr>
                <w:rFonts w:ascii="Century" w:hAnsi="Century"/>
                <w:color w:val="333333"/>
                <w:sz w:val="22"/>
                <w:szCs w:val="22"/>
              </w:rPr>
              <w:t xml:space="preserve">% in gross premiums and </w:t>
            </w:r>
            <w:r w:rsidR="00A05DD3" w:rsidRPr="00B2103B">
              <w:rPr>
                <w:rFonts w:ascii="Century" w:hAnsi="Century"/>
                <w:color w:val="333333"/>
                <w:sz w:val="22"/>
                <w:szCs w:val="22"/>
              </w:rPr>
              <w:t xml:space="preserve">1% in </w:t>
            </w:r>
            <w:r w:rsidRPr="00B2103B">
              <w:rPr>
                <w:rFonts w:ascii="Century" w:hAnsi="Century"/>
                <w:color w:val="333333"/>
                <w:sz w:val="22"/>
                <w:szCs w:val="22"/>
              </w:rPr>
              <w:t>paid losses in 201</w:t>
            </w:r>
            <w:r w:rsidR="00996F18" w:rsidRPr="00B2103B">
              <w:rPr>
                <w:rFonts w:ascii="Century" w:hAnsi="Century"/>
                <w:color w:val="333333"/>
                <w:sz w:val="22"/>
                <w:szCs w:val="22"/>
              </w:rPr>
              <w:t>9</w:t>
            </w:r>
            <w:r w:rsidRPr="00B2103B">
              <w:rPr>
                <w:rFonts w:ascii="Century" w:hAnsi="Century"/>
                <w:color w:val="333333"/>
                <w:sz w:val="22"/>
                <w:szCs w:val="22"/>
              </w:rPr>
              <w:t>.</w:t>
            </w:r>
          </w:p>
          <w:p w14:paraId="297DF4BA" w14:textId="77777777" w:rsidR="007909D7" w:rsidRPr="00696AA7" w:rsidRDefault="007909D7" w:rsidP="007D72DE">
            <w:pPr>
              <w:shd w:val="clear" w:color="auto" w:fill="FFFFFF" w:themeFill="background1"/>
              <w:jc w:val="both"/>
              <w:textAlignment w:val="top"/>
              <w:rPr>
                <w:rFonts w:ascii="Century" w:hAnsi="Century"/>
                <w:color w:val="333333"/>
                <w:sz w:val="22"/>
                <w:szCs w:val="22"/>
                <w:highlight w:val="yellow"/>
              </w:rPr>
            </w:pPr>
          </w:p>
          <w:p w14:paraId="602240C9" w14:textId="77777777" w:rsidR="007909D7" w:rsidRDefault="007909D7" w:rsidP="007D72DE">
            <w:pPr>
              <w:shd w:val="clear" w:color="auto" w:fill="FFFFFF" w:themeFill="background1"/>
              <w:jc w:val="both"/>
              <w:textAlignment w:val="top"/>
              <w:rPr>
                <w:rFonts w:ascii="Century" w:hAnsi="Century"/>
                <w:color w:val="333333"/>
                <w:sz w:val="22"/>
                <w:szCs w:val="22"/>
                <w:highlight w:val="yellow"/>
              </w:rPr>
            </w:pPr>
          </w:p>
          <w:p w14:paraId="1D1C4839" w14:textId="77777777" w:rsidR="00996F18" w:rsidRDefault="00996F18" w:rsidP="007D72DE">
            <w:pPr>
              <w:shd w:val="clear" w:color="auto" w:fill="FFFFFF" w:themeFill="background1"/>
              <w:jc w:val="both"/>
              <w:textAlignment w:val="top"/>
              <w:rPr>
                <w:rFonts w:ascii="Century" w:hAnsi="Century"/>
                <w:color w:val="333333"/>
                <w:sz w:val="22"/>
                <w:szCs w:val="22"/>
                <w:highlight w:val="yellow"/>
              </w:rPr>
            </w:pPr>
          </w:p>
          <w:p w14:paraId="610B6715" w14:textId="77777777" w:rsidR="00996F18" w:rsidRPr="00696AA7" w:rsidRDefault="00996F18" w:rsidP="007D72DE">
            <w:pPr>
              <w:shd w:val="clear" w:color="auto" w:fill="FFFFFF" w:themeFill="background1"/>
              <w:jc w:val="both"/>
              <w:textAlignment w:val="top"/>
              <w:rPr>
                <w:rFonts w:ascii="Century" w:hAnsi="Century"/>
                <w:color w:val="333333"/>
                <w:sz w:val="22"/>
                <w:szCs w:val="22"/>
                <w:highlight w:val="yellow"/>
              </w:rPr>
            </w:pPr>
          </w:p>
          <w:p w14:paraId="0D7E6933" w14:textId="77777777" w:rsidR="007909D7" w:rsidRPr="00696AA7" w:rsidRDefault="007909D7" w:rsidP="007D72DE">
            <w:pPr>
              <w:shd w:val="clear" w:color="auto" w:fill="FFFFFF" w:themeFill="background1"/>
              <w:jc w:val="both"/>
              <w:textAlignment w:val="top"/>
              <w:rPr>
                <w:rFonts w:ascii="Century" w:hAnsi="Century"/>
                <w:color w:val="333333"/>
                <w:sz w:val="22"/>
                <w:szCs w:val="22"/>
                <w:highlight w:val="yellow"/>
              </w:rPr>
            </w:pPr>
          </w:p>
          <w:p w14:paraId="378BB4F4" w14:textId="6358351E" w:rsidR="007909D7" w:rsidRPr="000C1B9D" w:rsidRDefault="007909D7" w:rsidP="007D72DE">
            <w:pPr>
              <w:jc w:val="both"/>
              <w:rPr>
                <w:rFonts w:ascii="Century" w:hAnsi="Century"/>
                <w:color w:val="333333"/>
                <w:sz w:val="22"/>
                <w:szCs w:val="22"/>
                <w:highlight w:val="cyan"/>
              </w:rPr>
            </w:pPr>
            <w:r w:rsidRPr="000A3CD9">
              <w:rPr>
                <w:rFonts w:ascii="Century" w:hAnsi="Century"/>
                <w:color w:val="333333"/>
                <w:sz w:val="22"/>
                <w:szCs w:val="22"/>
              </w:rPr>
              <w:t xml:space="preserve">Total claim payments amounted to </w:t>
            </w:r>
            <w:r w:rsidRPr="000A3CD9">
              <w:rPr>
                <w:rFonts w:ascii="AbakuTLSymSans" w:hAnsi="AbakuTLSymSans" w:cs="Arial"/>
                <w:bCs/>
                <w:color w:val="333333"/>
                <w:sz w:val="22"/>
                <w:szCs w:val="22"/>
              </w:rPr>
              <w:t>¨</w:t>
            </w:r>
            <w:r w:rsidR="000A3CD9" w:rsidRPr="000A3CD9">
              <w:rPr>
                <w:rFonts w:ascii="Century" w:hAnsi="Century"/>
                <w:color w:val="333333"/>
                <w:sz w:val="22"/>
                <w:szCs w:val="22"/>
              </w:rPr>
              <w:t>32</w:t>
            </w:r>
            <w:r w:rsidRPr="000A3CD9">
              <w:rPr>
                <w:rFonts w:ascii="Century" w:hAnsi="Century"/>
                <w:color w:val="333333"/>
                <w:sz w:val="22"/>
                <w:szCs w:val="22"/>
              </w:rPr>
              <w:t>.</w:t>
            </w:r>
            <w:r w:rsidR="000A3CD9" w:rsidRPr="000A3CD9">
              <w:rPr>
                <w:rFonts w:ascii="Century" w:hAnsi="Century"/>
                <w:color w:val="333333"/>
                <w:sz w:val="22"/>
                <w:szCs w:val="22"/>
              </w:rPr>
              <w:t>1 billion in 2019</w:t>
            </w:r>
            <w:r w:rsidRPr="000A3CD9">
              <w:rPr>
                <w:rFonts w:ascii="Century" w:hAnsi="Century"/>
                <w:color w:val="333333"/>
                <w:sz w:val="22"/>
                <w:szCs w:val="22"/>
              </w:rPr>
              <w:t xml:space="preserve">. </w:t>
            </w:r>
            <w:r w:rsidRPr="000A3CD9">
              <w:rPr>
                <w:rFonts w:ascii="AbakuTLSymSans" w:hAnsi="AbakuTLSymSans" w:cs="Arial"/>
                <w:bCs/>
                <w:color w:val="333333"/>
                <w:sz w:val="22"/>
                <w:szCs w:val="22"/>
              </w:rPr>
              <w:t>¨</w:t>
            </w:r>
            <w:r w:rsidR="000A3CD9" w:rsidRPr="000A3CD9">
              <w:rPr>
                <w:rFonts w:ascii="Century" w:hAnsi="Century"/>
                <w:color w:val="333333"/>
                <w:sz w:val="22"/>
                <w:szCs w:val="22"/>
              </w:rPr>
              <w:t>28</w:t>
            </w:r>
            <w:r w:rsidRPr="000A3CD9">
              <w:rPr>
                <w:rFonts w:ascii="Century" w:hAnsi="Century"/>
                <w:color w:val="333333"/>
                <w:sz w:val="22"/>
                <w:szCs w:val="22"/>
              </w:rPr>
              <w:t>.</w:t>
            </w:r>
            <w:r w:rsidR="000A3CD9" w:rsidRPr="000A3CD9">
              <w:rPr>
                <w:rFonts w:ascii="Century" w:hAnsi="Century"/>
                <w:color w:val="333333"/>
                <w:sz w:val="22"/>
                <w:szCs w:val="22"/>
              </w:rPr>
              <w:t>6</w:t>
            </w:r>
            <w:r w:rsidRPr="000A3CD9">
              <w:rPr>
                <w:rFonts w:ascii="Century" w:hAnsi="Century"/>
                <w:color w:val="333333"/>
                <w:sz w:val="22"/>
                <w:szCs w:val="22"/>
              </w:rPr>
              <w:t xml:space="preserve"> billion of this amount was made by companies in non-life insurance and the remaining part was in life insurance.</w:t>
            </w:r>
            <w:r w:rsidRPr="000A3CD9" w:rsidDel="00CE4074">
              <w:rPr>
                <w:rFonts w:ascii="Century" w:hAnsi="Century"/>
                <w:color w:val="333333"/>
                <w:sz w:val="22"/>
                <w:szCs w:val="22"/>
              </w:rPr>
              <w:t xml:space="preserve"> </w:t>
            </w:r>
            <w:r w:rsidRPr="000A3CD9">
              <w:rPr>
                <w:rFonts w:ascii="Century" w:hAnsi="Century"/>
                <w:color w:val="333333"/>
                <w:sz w:val="22"/>
                <w:szCs w:val="22"/>
              </w:rPr>
              <w:t xml:space="preserve">Paid </w:t>
            </w:r>
            <w:r w:rsidRPr="00B2103B">
              <w:rPr>
                <w:rFonts w:ascii="Century" w:hAnsi="Century"/>
                <w:color w:val="333333"/>
                <w:sz w:val="22"/>
                <w:szCs w:val="22"/>
              </w:rPr>
              <w:t>claims have increased by 2</w:t>
            </w:r>
            <w:r w:rsidR="000A3CD9" w:rsidRPr="00B2103B">
              <w:rPr>
                <w:rFonts w:ascii="Century" w:hAnsi="Century"/>
                <w:color w:val="333333"/>
                <w:sz w:val="22"/>
                <w:szCs w:val="22"/>
              </w:rPr>
              <w:t>0</w:t>
            </w:r>
            <w:r w:rsidRPr="00B2103B">
              <w:rPr>
                <w:rFonts w:ascii="Century" w:hAnsi="Century"/>
                <w:color w:val="333333"/>
                <w:sz w:val="22"/>
                <w:szCs w:val="22"/>
              </w:rPr>
              <w:t>% compared to the previous year. This is a result of increased rates of motor liability insurance</w:t>
            </w:r>
            <w:r w:rsidR="00A05DD3" w:rsidRPr="00B2103B">
              <w:rPr>
                <w:rFonts w:ascii="Century" w:hAnsi="Century"/>
                <w:color w:val="333333"/>
                <w:sz w:val="22"/>
                <w:szCs w:val="22"/>
              </w:rPr>
              <w:t>, health and fire insurance</w:t>
            </w:r>
            <w:r w:rsidRPr="00B2103B">
              <w:rPr>
                <w:rFonts w:ascii="Century" w:hAnsi="Century"/>
                <w:color w:val="333333"/>
                <w:sz w:val="22"/>
                <w:szCs w:val="22"/>
              </w:rPr>
              <w:t xml:space="preserve"> </w:t>
            </w:r>
            <w:r w:rsidR="00A05DD3" w:rsidRPr="00B2103B">
              <w:rPr>
                <w:rFonts w:ascii="Century" w:hAnsi="Century"/>
                <w:color w:val="333333"/>
                <w:sz w:val="22"/>
                <w:szCs w:val="22"/>
              </w:rPr>
              <w:t xml:space="preserve">branches’ </w:t>
            </w:r>
            <w:r w:rsidRPr="00B2103B">
              <w:rPr>
                <w:rFonts w:ascii="Century" w:hAnsi="Century"/>
                <w:color w:val="333333"/>
                <w:sz w:val="22"/>
                <w:szCs w:val="22"/>
              </w:rPr>
              <w:t xml:space="preserve">claim payments </w:t>
            </w:r>
            <w:r w:rsidR="00CA246E" w:rsidRPr="00B2103B">
              <w:rPr>
                <w:rFonts w:ascii="Century" w:hAnsi="Century"/>
                <w:color w:val="333333"/>
                <w:sz w:val="22"/>
                <w:szCs w:val="22"/>
              </w:rPr>
              <w:t>having</w:t>
            </w:r>
            <w:r w:rsidRPr="00B2103B">
              <w:rPr>
                <w:rFonts w:ascii="Century" w:hAnsi="Century"/>
                <w:color w:val="333333"/>
                <w:sz w:val="22"/>
                <w:szCs w:val="22"/>
              </w:rPr>
              <w:t xml:space="preserve"> a 6</w:t>
            </w:r>
            <w:r w:rsidR="00A05DD3" w:rsidRPr="00B2103B">
              <w:rPr>
                <w:rFonts w:ascii="Century" w:hAnsi="Century"/>
                <w:color w:val="333333"/>
                <w:sz w:val="22"/>
                <w:szCs w:val="22"/>
              </w:rPr>
              <w:t>6</w:t>
            </w:r>
            <w:r w:rsidRPr="00B2103B">
              <w:rPr>
                <w:rFonts w:ascii="Century" w:hAnsi="Century"/>
                <w:color w:val="333333"/>
                <w:sz w:val="22"/>
                <w:szCs w:val="22"/>
              </w:rPr>
              <w:t>% share overall.</w:t>
            </w:r>
            <w:r w:rsidR="00A05DD3" w:rsidRPr="00B2103B">
              <w:rPr>
                <w:rFonts w:ascii="Century" w:hAnsi="Century"/>
                <w:color w:val="333333"/>
                <w:sz w:val="22"/>
                <w:szCs w:val="22"/>
              </w:rPr>
              <w:t xml:space="preserve"> </w:t>
            </w:r>
            <w:r w:rsidR="005F7F75" w:rsidRPr="00B2103B">
              <w:rPr>
                <w:rFonts w:ascii="Century" w:hAnsi="Century"/>
                <w:color w:val="333333"/>
                <w:sz w:val="22"/>
                <w:szCs w:val="22"/>
              </w:rPr>
              <w:t>On the other hand, claim payments for motor insurance branch has decreased compared to last year.</w:t>
            </w:r>
          </w:p>
          <w:p w14:paraId="05A9BC80" w14:textId="77777777" w:rsidR="007909D7" w:rsidRPr="00696AA7" w:rsidRDefault="007909D7" w:rsidP="007D72DE">
            <w:pPr>
              <w:jc w:val="both"/>
              <w:rPr>
                <w:rFonts w:ascii="Century" w:hAnsi="Century"/>
                <w:color w:val="333333"/>
                <w:sz w:val="22"/>
                <w:szCs w:val="22"/>
                <w:highlight w:val="yellow"/>
              </w:rPr>
            </w:pPr>
          </w:p>
          <w:p w14:paraId="701F758E" w14:textId="77777777" w:rsidR="007909D7" w:rsidRPr="000A3CD9" w:rsidRDefault="007909D7" w:rsidP="007D72DE">
            <w:pPr>
              <w:jc w:val="both"/>
              <w:rPr>
                <w:rFonts w:ascii="Century" w:hAnsi="Century" w:cs="NewsGothicTTRURegular"/>
                <w:color w:val="333333"/>
                <w:sz w:val="22"/>
                <w:szCs w:val="22"/>
                <w:lang w:eastAsia="tr-TR"/>
              </w:rPr>
            </w:pPr>
            <w:r w:rsidRPr="000A3CD9">
              <w:rPr>
                <w:rFonts w:ascii="Century" w:hAnsi="Century"/>
                <w:color w:val="333333"/>
                <w:sz w:val="22"/>
                <w:szCs w:val="22"/>
              </w:rPr>
              <w:t>The following table shows the composition of claim payments by companies per LoB for the last four years.</w:t>
            </w:r>
          </w:p>
          <w:p w14:paraId="01EDB769" w14:textId="77777777" w:rsidR="007909D7" w:rsidRPr="00696AA7" w:rsidRDefault="007909D7" w:rsidP="007D72DE">
            <w:pPr>
              <w:jc w:val="both"/>
              <w:rPr>
                <w:rFonts w:ascii="Century" w:hAnsi="Century"/>
                <w:color w:val="404040"/>
                <w:sz w:val="22"/>
                <w:szCs w:val="22"/>
                <w:highlight w:val="yellow"/>
              </w:rPr>
            </w:pPr>
          </w:p>
        </w:tc>
      </w:tr>
      <w:tr w:rsidR="007909D7" w:rsidRPr="00696AA7" w14:paraId="31A46186" w14:textId="77777777" w:rsidTr="00CE6192">
        <w:trPr>
          <w:gridAfter w:val="1"/>
          <w:wAfter w:w="38" w:type="dxa"/>
        </w:trPr>
        <w:tc>
          <w:tcPr>
            <w:tcW w:w="4808" w:type="dxa"/>
            <w:gridSpan w:val="2"/>
            <w:vMerge/>
          </w:tcPr>
          <w:p w14:paraId="37AD3EB7" w14:textId="77777777" w:rsidR="007909D7" w:rsidRPr="00696AA7" w:rsidRDefault="007909D7" w:rsidP="00054169">
            <w:pPr>
              <w:jc w:val="both"/>
              <w:rPr>
                <w:rFonts w:ascii="Century" w:hAnsi="Century"/>
                <w:sz w:val="22"/>
                <w:szCs w:val="22"/>
                <w:highlight w:val="yellow"/>
              </w:rPr>
            </w:pPr>
          </w:p>
        </w:tc>
        <w:tc>
          <w:tcPr>
            <w:tcW w:w="318" w:type="dxa"/>
            <w:gridSpan w:val="7"/>
          </w:tcPr>
          <w:p w14:paraId="0C4BC967" w14:textId="77777777" w:rsidR="007909D7" w:rsidRPr="00696AA7" w:rsidRDefault="007909D7" w:rsidP="008D17FE">
            <w:pPr>
              <w:rPr>
                <w:rFonts w:ascii="Century" w:hAnsi="Century"/>
                <w:sz w:val="22"/>
                <w:szCs w:val="22"/>
                <w:highlight w:val="yellow"/>
              </w:rPr>
            </w:pPr>
          </w:p>
        </w:tc>
        <w:tc>
          <w:tcPr>
            <w:tcW w:w="4694" w:type="dxa"/>
            <w:gridSpan w:val="6"/>
            <w:vMerge/>
          </w:tcPr>
          <w:p w14:paraId="527A1C81" w14:textId="77777777" w:rsidR="007909D7" w:rsidRPr="00696AA7" w:rsidRDefault="007909D7" w:rsidP="00D64027">
            <w:pPr>
              <w:jc w:val="both"/>
              <w:rPr>
                <w:rFonts w:ascii="Century" w:hAnsi="Century"/>
                <w:sz w:val="22"/>
                <w:szCs w:val="22"/>
                <w:highlight w:val="yellow"/>
              </w:rPr>
            </w:pPr>
          </w:p>
        </w:tc>
      </w:tr>
      <w:tr w:rsidR="007909D7" w:rsidRPr="00696AA7" w14:paraId="33AD563B" w14:textId="77777777" w:rsidTr="00CE6192">
        <w:trPr>
          <w:gridAfter w:val="1"/>
          <w:wAfter w:w="38" w:type="dxa"/>
          <w:trHeight w:val="690"/>
        </w:trPr>
        <w:tc>
          <w:tcPr>
            <w:tcW w:w="9820" w:type="dxa"/>
            <w:gridSpan w:val="15"/>
          </w:tcPr>
          <w:p w14:paraId="0A3E114C" w14:textId="77777777" w:rsidR="007909D7" w:rsidRPr="00996F18" w:rsidRDefault="007909D7" w:rsidP="000C1B9D">
            <w:pPr>
              <w:pStyle w:val="ResimYazs"/>
              <w:rPr>
                <w:rFonts w:ascii="Century" w:hAnsi="Century"/>
                <w:b w:val="0"/>
                <w:i/>
                <w:iCs/>
                <w:color w:val="000080"/>
              </w:rPr>
            </w:pPr>
            <w:r w:rsidRPr="00996F18">
              <w:rPr>
                <w:rFonts w:ascii="Century" w:hAnsi="Century"/>
                <w:color w:val="000080"/>
              </w:rPr>
              <w:t>Tablo 4.1.3:</w:t>
            </w:r>
            <w:r w:rsidRPr="00996F18">
              <w:rPr>
                <w:rFonts w:ascii="Century" w:hAnsi="Century"/>
                <w:bCs w:val="0"/>
                <w:color w:val="000080"/>
              </w:rPr>
              <w:t xml:space="preserve"> Branş Bazında Ödenen Tazminat - </w:t>
            </w:r>
            <w:r w:rsidRPr="00996F18">
              <w:rPr>
                <w:rFonts w:ascii="Century" w:hAnsi="Century"/>
                <w:b w:val="0"/>
                <w:i/>
                <w:iCs/>
                <w:color w:val="000080"/>
              </w:rPr>
              <w:t>Loss Payments per LoB</w:t>
            </w:r>
          </w:p>
          <w:p w14:paraId="0A2A4C42" w14:textId="77777777" w:rsidR="0045442B" w:rsidRPr="00996F18" w:rsidRDefault="00996F18" w:rsidP="0045442B">
            <w:r w:rsidRPr="00996F18">
              <w:rPr>
                <w:noProof/>
                <w:lang w:val="tr-TR" w:eastAsia="tr-TR"/>
              </w:rPr>
              <w:drawing>
                <wp:inline distT="0" distB="0" distL="0" distR="0" wp14:anchorId="3249CE64" wp14:editId="547F9AC8">
                  <wp:extent cx="6096000" cy="32861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96000" cy="3286125"/>
                          </a:xfrm>
                          <a:prstGeom prst="rect">
                            <a:avLst/>
                          </a:prstGeom>
                          <a:noFill/>
                          <a:ln>
                            <a:noFill/>
                          </a:ln>
                        </pic:spPr>
                      </pic:pic>
                    </a:graphicData>
                  </a:graphic>
                </wp:inline>
              </w:drawing>
            </w:r>
          </w:p>
          <w:p w14:paraId="13BC2392" w14:textId="77777777" w:rsidR="007909D7" w:rsidRPr="00996F18" w:rsidRDefault="007909D7" w:rsidP="008409DE">
            <w:pPr>
              <w:jc w:val="center"/>
              <w:rPr>
                <w:rFonts w:ascii="Century" w:hAnsi="Century"/>
                <w:sz w:val="20"/>
                <w:szCs w:val="20"/>
              </w:rPr>
            </w:pPr>
          </w:p>
        </w:tc>
      </w:tr>
      <w:tr w:rsidR="007909D7" w:rsidRPr="00696AA7" w14:paraId="14A1BB24" w14:textId="77777777" w:rsidTr="00CE6192">
        <w:trPr>
          <w:gridAfter w:val="1"/>
          <w:wAfter w:w="38" w:type="dxa"/>
          <w:trHeight w:val="1169"/>
        </w:trPr>
        <w:tc>
          <w:tcPr>
            <w:tcW w:w="4751" w:type="dxa"/>
          </w:tcPr>
          <w:p w14:paraId="1BD1E622" w14:textId="77777777" w:rsidR="007909D7" w:rsidRPr="00696AA7" w:rsidRDefault="00D6606E" w:rsidP="00D6606E">
            <w:pPr>
              <w:jc w:val="both"/>
              <w:rPr>
                <w:rFonts w:ascii="Century" w:hAnsi="Century"/>
                <w:sz w:val="22"/>
                <w:szCs w:val="22"/>
                <w:highlight w:val="yellow"/>
              </w:rPr>
            </w:pPr>
            <w:r w:rsidRPr="00D6606E">
              <w:rPr>
                <w:rFonts w:ascii="Century" w:hAnsi="Century"/>
                <w:sz w:val="22"/>
                <w:szCs w:val="22"/>
              </w:rPr>
              <w:t>H</w:t>
            </w:r>
            <w:r w:rsidR="007909D7" w:rsidRPr="00D6606E">
              <w:rPr>
                <w:rFonts w:ascii="Century" w:hAnsi="Century"/>
                <w:sz w:val="22"/>
                <w:szCs w:val="22"/>
              </w:rPr>
              <w:t xml:space="preserve">ayat dışı branşlardan Hastalık / Sağlık, Kara Araçları ve Kara Araçları Sorumluluk Branşlarının her birinin toplam ödenen tazminatlar içindeki ağırlığı son dört yılda %10’un üzerinde gerçekleşmiştir. </w:t>
            </w:r>
            <w:r w:rsidRPr="00D6606E">
              <w:rPr>
                <w:rFonts w:ascii="Century" w:hAnsi="Century"/>
                <w:sz w:val="22"/>
                <w:szCs w:val="22"/>
              </w:rPr>
              <w:t>O</w:t>
            </w:r>
            <w:r w:rsidR="007909D7" w:rsidRPr="00D6606E">
              <w:rPr>
                <w:rFonts w:ascii="Century" w:hAnsi="Century"/>
                <w:sz w:val="22"/>
                <w:szCs w:val="22"/>
              </w:rPr>
              <w:t xml:space="preserve">to kaza sigortalarının hayat dışı branşlar prim üretimindeki </w:t>
            </w:r>
            <w:r w:rsidRPr="00D6606E">
              <w:rPr>
                <w:rFonts w:ascii="Century" w:hAnsi="Century"/>
                <w:sz w:val="22"/>
                <w:szCs w:val="22"/>
              </w:rPr>
              <w:t>payı 2019 yılında %49</w:t>
            </w:r>
            <w:r w:rsidR="007909D7" w:rsidRPr="00D6606E">
              <w:rPr>
                <w:rFonts w:ascii="Century" w:hAnsi="Century"/>
                <w:sz w:val="22"/>
                <w:szCs w:val="22"/>
              </w:rPr>
              <w:t xml:space="preserve"> iken, öde</w:t>
            </w:r>
            <w:r w:rsidRPr="00D6606E">
              <w:rPr>
                <w:rFonts w:ascii="Century" w:hAnsi="Century"/>
                <w:sz w:val="22"/>
                <w:szCs w:val="22"/>
              </w:rPr>
              <w:t>nen tazminatlar içindeki payı %55</w:t>
            </w:r>
            <w:r w:rsidR="007909D7" w:rsidRPr="00D6606E">
              <w:rPr>
                <w:rFonts w:ascii="Century" w:hAnsi="Century"/>
                <w:sz w:val="22"/>
                <w:szCs w:val="22"/>
              </w:rPr>
              <w:t>’d</w:t>
            </w:r>
            <w:r w:rsidRPr="00D6606E">
              <w:rPr>
                <w:rFonts w:ascii="Century" w:hAnsi="Century"/>
                <w:sz w:val="22"/>
                <w:szCs w:val="22"/>
              </w:rPr>
              <w:t>i</w:t>
            </w:r>
            <w:r w:rsidR="007909D7" w:rsidRPr="00D6606E">
              <w:rPr>
                <w:rFonts w:ascii="Century" w:hAnsi="Century"/>
                <w:sz w:val="22"/>
                <w:szCs w:val="22"/>
              </w:rPr>
              <w:t>r.</w:t>
            </w:r>
          </w:p>
        </w:tc>
        <w:tc>
          <w:tcPr>
            <w:tcW w:w="273" w:type="dxa"/>
            <w:gridSpan w:val="6"/>
          </w:tcPr>
          <w:p w14:paraId="5E7671E1" w14:textId="77777777" w:rsidR="007909D7" w:rsidRPr="00696AA7" w:rsidRDefault="007909D7" w:rsidP="000811E0">
            <w:pPr>
              <w:rPr>
                <w:rFonts w:ascii="Century" w:hAnsi="Century"/>
                <w:sz w:val="22"/>
                <w:szCs w:val="22"/>
                <w:highlight w:val="yellow"/>
              </w:rPr>
            </w:pPr>
          </w:p>
          <w:p w14:paraId="00FBA22E" w14:textId="77777777" w:rsidR="007909D7" w:rsidRPr="00696AA7" w:rsidRDefault="007909D7" w:rsidP="000811E0">
            <w:pPr>
              <w:rPr>
                <w:rFonts w:ascii="Century" w:hAnsi="Century"/>
                <w:sz w:val="22"/>
                <w:szCs w:val="22"/>
                <w:highlight w:val="yellow"/>
              </w:rPr>
            </w:pPr>
          </w:p>
          <w:p w14:paraId="50895F3B" w14:textId="77777777" w:rsidR="007909D7" w:rsidRPr="00696AA7" w:rsidRDefault="007909D7" w:rsidP="000811E0">
            <w:pPr>
              <w:rPr>
                <w:rFonts w:ascii="Century" w:hAnsi="Century"/>
                <w:sz w:val="22"/>
                <w:szCs w:val="22"/>
                <w:highlight w:val="yellow"/>
              </w:rPr>
            </w:pPr>
          </w:p>
          <w:p w14:paraId="41172DD5" w14:textId="77777777" w:rsidR="007909D7" w:rsidRPr="00696AA7" w:rsidRDefault="007909D7" w:rsidP="000811E0">
            <w:pPr>
              <w:rPr>
                <w:rFonts w:ascii="Century" w:hAnsi="Century"/>
                <w:sz w:val="22"/>
                <w:szCs w:val="22"/>
                <w:highlight w:val="yellow"/>
              </w:rPr>
            </w:pPr>
          </w:p>
          <w:p w14:paraId="314609B0" w14:textId="77777777" w:rsidR="007909D7" w:rsidRPr="00696AA7" w:rsidRDefault="007909D7" w:rsidP="000811E0">
            <w:pPr>
              <w:rPr>
                <w:rFonts w:ascii="Century" w:hAnsi="Century"/>
                <w:sz w:val="22"/>
                <w:szCs w:val="22"/>
                <w:highlight w:val="yellow"/>
              </w:rPr>
            </w:pPr>
          </w:p>
          <w:p w14:paraId="66EE7F73" w14:textId="77777777" w:rsidR="007909D7" w:rsidRPr="00696AA7" w:rsidRDefault="007909D7" w:rsidP="000811E0">
            <w:pPr>
              <w:jc w:val="both"/>
              <w:rPr>
                <w:rFonts w:ascii="Century" w:hAnsi="Century"/>
                <w:sz w:val="22"/>
                <w:szCs w:val="22"/>
                <w:highlight w:val="yellow"/>
              </w:rPr>
            </w:pPr>
          </w:p>
        </w:tc>
        <w:tc>
          <w:tcPr>
            <w:tcW w:w="4796" w:type="dxa"/>
            <w:gridSpan w:val="8"/>
          </w:tcPr>
          <w:p w14:paraId="669C48CD" w14:textId="77777777" w:rsidR="007909D7" w:rsidRPr="00696AA7" w:rsidRDefault="00D6606E" w:rsidP="00D6606E">
            <w:pPr>
              <w:jc w:val="both"/>
              <w:rPr>
                <w:rFonts w:ascii="Century" w:hAnsi="Century"/>
                <w:color w:val="333333"/>
                <w:sz w:val="22"/>
                <w:szCs w:val="22"/>
                <w:highlight w:val="yellow"/>
              </w:rPr>
            </w:pPr>
            <w:r w:rsidRPr="00D6606E">
              <w:rPr>
                <w:rFonts w:ascii="Century" w:hAnsi="Century"/>
                <w:color w:val="333333"/>
                <w:sz w:val="22"/>
                <w:szCs w:val="22"/>
              </w:rPr>
              <w:t>H</w:t>
            </w:r>
            <w:r w:rsidR="007909D7" w:rsidRPr="00D6606E">
              <w:rPr>
                <w:rFonts w:ascii="Century" w:hAnsi="Century"/>
                <w:color w:val="333333"/>
                <w:sz w:val="22"/>
                <w:szCs w:val="22"/>
              </w:rPr>
              <w:t xml:space="preserve">ealth, </w:t>
            </w:r>
            <w:r w:rsidR="009C0DDD" w:rsidRPr="00D6606E">
              <w:rPr>
                <w:rFonts w:ascii="Century" w:hAnsi="Century"/>
                <w:color w:val="333333"/>
                <w:sz w:val="22"/>
                <w:szCs w:val="22"/>
              </w:rPr>
              <w:t>motor, and motor liability</w:t>
            </w:r>
            <w:r w:rsidR="007909D7" w:rsidRPr="00D6606E">
              <w:rPr>
                <w:rFonts w:ascii="Century" w:hAnsi="Century"/>
                <w:color w:val="333333"/>
                <w:sz w:val="22"/>
                <w:szCs w:val="22"/>
              </w:rPr>
              <w:t xml:space="preserve"> LoBs have each share of over 10% in total claim payments for the last four years. On the other han</w:t>
            </w:r>
            <w:r w:rsidRPr="00D6606E">
              <w:rPr>
                <w:rFonts w:ascii="Century" w:hAnsi="Century"/>
                <w:color w:val="333333"/>
                <w:sz w:val="22"/>
                <w:szCs w:val="22"/>
              </w:rPr>
              <w:t>d, despite their share of 49</w:t>
            </w:r>
            <w:r w:rsidR="007909D7" w:rsidRPr="00D6606E">
              <w:rPr>
                <w:rFonts w:ascii="Century" w:hAnsi="Century"/>
                <w:color w:val="333333"/>
                <w:sz w:val="22"/>
                <w:szCs w:val="22"/>
              </w:rPr>
              <w:t xml:space="preserve">% in gross written premium, auto insurance (motor and motor liability) constituted approximately </w:t>
            </w:r>
            <w:r w:rsidRPr="00D6606E">
              <w:rPr>
                <w:rFonts w:ascii="Century" w:hAnsi="Century"/>
                <w:color w:val="333333"/>
                <w:sz w:val="22"/>
                <w:szCs w:val="22"/>
              </w:rPr>
              <w:t>55</w:t>
            </w:r>
            <w:r w:rsidR="007909D7" w:rsidRPr="00D6606E">
              <w:rPr>
                <w:rFonts w:ascii="Century" w:hAnsi="Century"/>
                <w:color w:val="333333"/>
                <w:sz w:val="22"/>
                <w:szCs w:val="22"/>
              </w:rPr>
              <w:t>% of total claim payme</w:t>
            </w:r>
            <w:r w:rsidRPr="00D6606E">
              <w:rPr>
                <w:rFonts w:ascii="Century" w:hAnsi="Century"/>
                <w:color w:val="333333"/>
                <w:sz w:val="22"/>
                <w:szCs w:val="22"/>
              </w:rPr>
              <w:t>nts of non-life business in 2019</w:t>
            </w:r>
            <w:r w:rsidR="007909D7" w:rsidRPr="00D6606E">
              <w:rPr>
                <w:rFonts w:ascii="Century" w:hAnsi="Century"/>
                <w:color w:val="333333"/>
                <w:sz w:val="22"/>
                <w:szCs w:val="22"/>
              </w:rPr>
              <w:t>.</w:t>
            </w:r>
          </w:p>
        </w:tc>
      </w:tr>
      <w:tr w:rsidR="007909D7" w:rsidRPr="00696AA7" w14:paraId="5E0E373C" w14:textId="77777777" w:rsidTr="00CE6192">
        <w:trPr>
          <w:gridAfter w:val="1"/>
          <w:wAfter w:w="38" w:type="dxa"/>
          <w:trHeight w:val="3119"/>
        </w:trPr>
        <w:tc>
          <w:tcPr>
            <w:tcW w:w="4751" w:type="dxa"/>
          </w:tcPr>
          <w:p w14:paraId="1B94FF50" w14:textId="77777777" w:rsidR="007909D7" w:rsidRPr="00227297" w:rsidRDefault="007909D7" w:rsidP="007D65D8">
            <w:pPr>
              <w:pStyle w:val="Balk2"/>
              <w:keepNext w:val="0"/>
              <w:tabs>
                <w:tab w:val="clear" w:pos="717"/>
                <w:tab w:val="num" w:pos="252"/>
                <w:tab w:val="left" w:pos="402"/>
                <w:tab w:val="left" w:pos="564"/>
              </w:tabs>
              <w:spacing w:before="0" w:after="0"/>
              <w:ind w:left="0"/>
              <w:rPr>
                <w:rFonts w:ascii="Century" w:hAnsi="Century"/>
                <w:i w:val="0"/>
                <w:color w:val="000080"/>
                <w:sz w:val="22"/>
                <w:szCs w:val="22"/>
              </w:rPr>
            </w:pPr>
            <w:bookmarkStart w:id="179" w:name="_Toc327793347"/>
            <w:bookmarkStart w:id="180" w:name="_Toc358380205"/>
            <w:bookmarkStart w:id="181" w:name="_Toc12957677"/>
            <w:r w:rsidRPr="00227297">
              <w:rPr>
                <w:rFonts w:ascii="Century" w:hAnsi="Century"/>
                <w:i w:val="0"/>
                <w:color w:val="000080"/>
                <w:sz w:val="22"/>
                <w:szCs w:val="22"/>
              </w:rPr>
              <w:t>Hayat Dışı Sigorta Branşları</w:t>
            </w:r>
            <w:bookmarkEnd w:id="179"/>
            <w:bookmarkEnd w:id="180"/>
            <w:bookmarkEnd w:id="181"/>
          </w:p>
          <w:p w14:paraId="3E13727C" w14:textId="77777777" w:rsidR="007909D7" w:rsidRPr="00227297" w:rsidRDefault="007909D7" w:rsidP="000811E0">
            <w:pPr>
              <w:jc w:val="both"/>
              <w:rPr>
                <w:rFonts w:ascii="Century" w:hAnsi="Century"/>
                <w:sz w:val="22"/>
                <w:szCs w:val="22"/>
              </w:rPr>
            </w:pPr>
          </w:p>
          <w:p w14:paraId="0B1BD166" w14:textId="77777777" w:rsidR="007909D7" w:rsidRPr="00227297" w:rsidRDefault="007909D7" w:rsidP="00013E79">
            <w:pPr>
              <w:jc w:val="both"/>
              <w:rPr>
                <w:rFonts w:ascii="Century" w:hAnsi="Century"/>
                <w:sz w:val="22"/>
                <w:szCs w:val="22"/>
              </w:rPr>
            </w:pPr>
            <w:r w:rsidRPr="00227297">
              <w:rPr>
                <w:rFonts w:ascii="Century" w:hAnsi="Century"/>
                <w:sz w:val="22"/>
                <w:szCs w:val="22"/>
              </w:rPr>
              <w:t>5684 sayılı Sigortacılık Kanununun yürürlüğe girmesinden sonra yeniden düzenlenen 18 hayat dışı branşında 201</w:t>
            </w:r>
            <w:r w:rsidR="00227297" w:rsidRPr="00227297">
              <w:rPr>
                <w:rFonts w:ascii="Century" w:hAnsi="Century"/>
                <w:sz w:val="22"/>
                <w:szCs w:val="22"/>
              </w:rPr>
              <w:t>9</w:t>
            </w:r>
            <w:r w:rsidRPr="00227297">
              <w:rPr>
                <w:rFonts w:ascii="Century" w:hAnsi="Century"/>
                <w:sz w:val="22"/>
                <w:szCs w:val="22"/>
              </w:rPr>
              <w:t xml:space="preserve"> yılında prim üretimi gerçekleştirilmiştir. </w:t>
            </w:r>
          </w:p>
          <w:p w14:paraId="453CDB12" w14:textId="77777777" w:rsidR="007909D7" w:rsidRPr="00D3055E" w:rsidRDefault="007909D7" w:rsidP="00013E79">
            <w:pPr>
              <w:jc w:val="both"/>
              <w:rPr>
                <w:rFonts w:ascii="Century" w:hAnsi="Century"/>
                <w:sz w:val="22"/>
                <w:szCs w:val="22"/>
              </w:rPr>
            </w:pPr>
          </w:p>
          <w:p w14:paraId="4AAD110A" w14:textId="77777777" w:rsidR="007909D7" w:rsidRPr="00D3055E" w:rsidRDefault="007909D7" w:rsidP="00013E79">
            <w:pPr>
              <w:jc w:val="both"/>
              <w:rPr>
                <w:rFonts w:ascii="Century" w:hAnsi="Century"/>
                <w:sz w:val="22"/>
                <w:szCs w:val="22"/>
              </w:rPr>
            </w:pPr>
            <w:r w:rsidRPr="00D3055E">
              <w:rPr>
                <w:rFonts w:ascii="Century" w:hAnsi="Century"/>
                <w:sz w:val="22"/>
                <w:szCs w:val="22"/>
              </w:rPr>
              <w:t>201</w:t>
            </w:r>
            <w:r w:rsidR="00D3055E" w:rsidRPr="00D3055E">
              <w:rPr>
                <w:rFonts w:ascii="Century" w:hAnsi="Century"/>
                <w:sz w:val="22"/>
                <w:szCs w:val="22"/>
              </w:rPr>
              <w:t>9</w:t>
            </w:r>
            <w:r w:rsidRPr="00D3055E">
              <w:rPr>
                <w:rFonts w:ascii="Century" w:hAnsi="Century"/>
                <w:sz w:val="22"/>
                <w:szCs w:val="22"/>
              </w:rPr>
              <w:t xml:space="preserve"> yılında hayat dışı sigorta branşlarında prim üretiminde bulunan şirket sayısı ile branş bazında tanzim edilen poliçe sayısı ve prim üretimi tutarları aşağıdaki tabloda gösterilmiştir.</w:t>
            </w:r>
          </w:p>
          <w:p w14:paraId="6C737BC1" w14:textId="77777777" w:rsidR="007909D7" w:rsidRPr="00696AA7" w:rsidRDefault="007909D7" w:rsidP="008B654F">
            <w:pPr>
              <w:jc w:val="both"/>
              <w:rPr>
                <w:rFonts w:ascii="Century" w:hAnsi="Century"/>
                <w:sz w:val="22"/>
                <w:szCs w:val="22"/>
                <w:highlight w:val="yellow"/>
              </w:rPr>
            </w:pPr>
          </w:p>
        </w:tc>
        <w:tc>
          <w:tcPr>
            <w:tcW w:w="273" w:type="dxa"/>
            <w:gridSpan w:val="6"/>
            <w:shd w:val="clear" w:color="auto" w:fill="auto"/>
          </w:tcPr>
          <w:p w14:paraId="255F9420" w14:textId="77777777" w:rsidR="007909D7" w:rsidRPr="00696AA7" w:rsidRDefault="007909D7" w:rsidP="000811E0">
            <w:pPr>
              <w:rPr>
                <w:rFonts w:ascii="Century" w:hAnsi="Century"/>
                <w:highlight w:val="yellow"/>
              </w:rPr>
            </w:pPr>
          </w:p>
        </w:tc>
        <w:tc>
          <w:tcPr>
            <w:tcW w:w="4796" w:type="dxa"/>
            <w:gridSpan w:val="8"/>
            <w:shd w:val="clear" w:color="auto" w:fill="auto"/>
          </w:tcPr>
          <w:p w14:paraId="5EC25096" w14:textId="77777777" w:rsidR="007909D7" w:rsidRPr="00D3055E" w:rsidRDefault="007909D7" w:rsidP="000811E0">
            <w:pPr>
              <w:ind w:left="476" w:hanging="476"/>
              <w:rPr>
                <w:rFonts w:ascii="Century" w:hAnsi="Century"/>
                <w:b/>
                <w:color w:val="003366"/>
                <w:sz w:val="22"/>
                <w:szCs w:val="22"/>
              </w:rPr>
            </w:pPr>
            <w:r w:rsidRPr="00D3055E">
              <w:rPr>
                <w:rFonts w:ascii="Century" w:hAnsi="Century"/>
                <w:b/>
                <w:color w:val="003366"/>
                <w:sz w:val="22"/>
                <w:szCs w:val="22"/>
              </w:rPr>
              <w:t>4.2. Non-Life Insurance</w:t>
            </w:r>
          </w:p>
          <w:p w14:paraId="5F9A76D6" w14:textId="77777777" w:rsidR="007909D7" w:rsidRPr="00D3055E" w:rsidRDefault="007909D7" w:rsidP="000811E0">
            <w:pPr>
              <w:jc w:val="both"/>
              <w:rPr>
                <w:rFonts w:ascii="Century" w:hAnsi="Century"/>
                <w:color w:val="333333"/>
                <w:sz w:val="22"/>
                <w:szCs w:val="22"/>
              </w:rPr>
            </w:pPr>
          </w:p>
          <w:p w14:paraId="43CDE29B" w14:textId="77777777" w:rsidR="007909D7" w:rsidRPr="00D3055E" w:rsidRDefault="007909D7" w:rsidP="007909D7">
            <w:pPr>
              <w:jc w:val="both"/>
              <w:rPr>
                <w:rFonts w:ascii="Century" w:hAnsi="Century"/>
                <w:color w:val="333333"/>
                <w:sz w:val="22"/>
                <w:szCs w:val="22"/>
              </w:rPr>
            </w:pPr>
            <w:r w:rsidRPr="00D3055E">
              <w:rPr>
                <w:rFonts w:ascii="Century" w:hAnsi="Century"/>
                <w:color w:val="333333"/>
                <w:sz w:val="22"/>
                <w:szCs w:val="22"/>
              </w:rPr>
              <w:t>As 5684 Insurance Law has become effective, all 18 non-life insurance branches was redetermined and Insurance companies generated premium in all of 1</w:t>
            </w:r>
            <w:r w:rsidR="00D3055E" w:rsidRPr="00D3055E">
              <w:rPr>
                <w:rFonts w:ascii="Century" w:hAnsi="Century"/>
                <w:color w:val="333333"/>
                <w:sz w:val="22"/>
                <w:szCs w:val="22"/>
              </w:rPr>
              <w:t>8 non-life insurance LoB in 2019</w:t>
            </w:r>
            <w:r w:rsidRPr="00D3055E">
              <w:rPr>
                <w:rFonts w:ascii="Century" w:hAnsi="Century"/>
                <w:color w:val="333333"/>
                <w:sz w:val="22"/>
                <w:szCs w:val="22"/>
              </w:rPr>
              <w:t xml:space="preserve"> </w:t>
            </w:r>
          </w:p>
          <w:p w14:paraId="4C7B3F9B" w14:textId="77777777" w:rsidR="007909D7" w:rsidRPr="00696AA7" w:rsidRDefault="007909D7" w:rsidP="009F5CCD">
            <w:pPr>
              <w:jc w:val="both"/>
              <w:rPr>
                <w:rFonts w:ascii="Century" w:hAnsi="Century"/>
                <w:color w:val="333333"/>
                <w:sz w:val="22"/>
                <w:szCs w:val="22"/>
                <w:highlight w:val="yellow"/>
              </w:rPr>
            </w:pPr>
          </w:p>
          <w:p w14:paraId="2F43FB58" w14:textId="77777777" w:rsidR="007909D7" w:rsidRPr="00696AA7" w:rsidRDefault="007909D7" w:rsidP="009F5CCD">
            <w:pPr>
              <w:jc w:val="both"/>
              <w:rPr>
                <w:rFonts w:ascii="Century" w:hAnsi="Century"/>
                <w:color w:val="333333"/>
                <w:sz w:val="22"/>
                <w:szCs w:val="22"/>
                <w:highlight w:val="yellow"/>
              </w:rPr>
            </w:pPr>
            <w:r w:rsidRPr="00D3055E">
              <w:rPr>
                <w:rFonts w:ascii="Century" w:hAnsi="Century"/>
                <w:color w:val="333333"/>
                <w:sz w:val="22"/>
                <w:szCs w:val="22"/>
              </w:rPr>
              <w:t>The number of companies generating premium during the year, and the number of policies they issued per LoB and gross premium amount in non-life insurance are given in the Table 4.2.1. below.</w:t>
            </w:r>
          </w:p>
        </w:tc>
      </w:tr>
      <w:tr w:rsidR="007909D7" w:rsidRPr="00696AA7" w14:paraId="5AD99380" w14:textId="77777777" w:rsidTr="00CE6192">
        <w:tblPrEx>
          <w:tblCellMar>
            <w:left w:w="70" w:type="dxa"/>
            <w:right w:w="70" w:type="dxa"/>
          </w:tblCellMar>
        </w:tblPrEx>
        <w:trPr>
          <w:gridAfter w:val="1"/>
          <w:wAfter w:w="38" w:type="dxa"/>
          <w:trHeight w:val="58"/>
        </w:trPr>
        <w:tc>
          <w:tcPr>
            <w:tcW w:w="9820" w:type="dxa"/>
            <w:gridSpan w:val="15"/>
          </w:tcPr>
          <w:p w14:paraId="6269D196" w14:textId="77777777" w:rsidR="007909D7" w:rsidRPr="00A12918" w:rsidRDefault="007909D7" w:rsidP="00C0722B">
            <w:pPr>
              <w:pStyle w:val="ResimYazs"/>
              <w:jc w:val="center"/>
              <w:rPr>
                <w:rFonts w:ascii="Century" w:hAnsi="Century"/>
                <w:b w:val="0"/>
                <w:bCs w:val="0"/>
                <w:color w:val="000080"/>
              </w:rPr>
            </w:pPr>
            <w:r w:rsidRPr="00A12918">
              <w:rPr>
                <w:rFonts w:ascii="Century" w:hAnsi="Century"/>
                <w:color w:val="000080"/>
              </w:rPr>
              <w:t>Tablo 4.2.1:</w:t>
            </w:r>
            <w:r w:rsidRPr="00A12918">
              <w:rPr>
                <w:rFonts w:ascii="Century" w:hAnsi="Century"/>
                <w:bCs w:val="0"/>
                <w:color w:val="000080"/>
              </w:rPr>
              <w:t xml:space="preserve"> Branş Bazında Direkt Prim Üretim Bilgileri</w:t>
            </w:r>
            <w:r w:rsidRPr="00A12918">
              <w:rPr>
                <w:rFonts w:ascii="Century" w:hAnsi="Century"/>
                <w:b w:val="0"/>
                <w:bCs w:val="0"/>
                <w:color w:val="000080"/>
              </w:rPr>
              <w:t xml:space="preserve"> </w:t>
            </w:r>
          </w:p>
          <w:p w14:paraId="109A4AB3" w14:textId="77777777" w:rsidR="007909D7" w:rsidRPr="00A12918" w:rsidRDefault="007909D7" w:rsidP="00C0722B">
            <w:pPr>
              <w:pStyle w:val="ResimYazs"/>
              <w:jc w:val="center"/>
              <w:rPr>
                <w:rFonts w:ascii="Century" w:hAnsi="Century"/>
                <w:b w:val="0"/>
                <w:i/>
                <w:iCs/>
                <w:color w:val="000080"/>
              </w:rPr>
            </w:pPr>
            <w:r w:rsidRPr="00A12918">
              <w:rPr>
                <w:rFonts w:ascii="Century" w:hAnsi="Century"/>
                <w:b w:val="0"/>
                <w:bCs w:val="0"/>
                <w:i/>
                <w:color w:val="000080"/>
              </w:rPr>
              <w:t>Premium Income and</w:t>
            </w:r>
            <w:r w:rsidRPr="00A12918">
              <w:rPr>
                <w:rFonts w:ascii="Century" w:hAnsi="Century"/>
                <w:b w:val="0"/>
                <w:bCs w:val="0"/>
                <w:color w:val="000080"/>
              </w:rPr>
              <w:t xml:space="preserve"> </w:t>
            </w:r>
            <w:r w:rsidRPr="00A12918">
              <w:rPr>
                <w:rFonts w:ascii="Century" w:hAnsi="Century"/>
                <w:b w:val="0"/>
                <w:i/>
                <w:iCs/>
                <w:color w:val="000080"/>
              </w:rPr>
              <w:t>No. of Policies Per LoB</w:t>
            </w:r>
          </w:p>
          <w:p w14:paraId="0A307B63" w14:textId="77777777" w:rsidR="009C0DDD" w:rsidRPr="00A12918" w:rsidRDefault="00A12918" w:rsidP="009C0DDD">
            <w:r w:rsidRPr="00A12918">
              <w:rPr>
                <w:noProof/>
                <w:lang w:val="tr-TR" w:eastAsia="tr-TR"/>
              </w:rPr>
              <w:drawing>
                <wp:inline distT="0" distB="0" distL="0" distR="0" wp14:anchorId="3E61DD4C" wp14:editId="4B738300">
                  <wp:extent cx="6143625" cy="37433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43625" cy="3743325"/>
                          </a:xfrm>
                          <a:prstGeom prst="rect">
                            <a:avLst/>
                          </a:prstGeom>
                          <a:noFill/>
                          <a:ln>
                            <a:noFill/>
                          </a:ln>
                        </pic:spPr>
                      </pic:pic>
                    </a:graphicData>
                  </a:graphic>
                </wp:inline>
              </w:drawing>
            </w:r>
          </w:p>
          <w:p w14:paraId="00FA4DF3" w14:textId="77777777" w:rsidR="007909D7" w:rsidRPr="00A12918" w:rsidRDefault="007909D7" w:rsidP="00F9622F">
            <w:pPr>
              <w:jc w:val="both"/>
              <w:rPr>
                <w:rFonts w:ascii="Century" w:hAnsi="Century"/>
                <w:i/>
                <w:sz w:val="16"/>
                <w:szCs w:val="16"/>
              </w:rPr>
            </w:pPr>
            <w:r w:rsidRPr="00A12918">
              <w:rPr>
                <w:rFonts w:ascii="Century" w:hAnsi="Century"/>
                <w:sz w:val="16"/>
                <w:szCs w:val="16"/>
              </w:rPr>
              <w:t>(*)Sosyal Güvenlik Kurumuna devredilmek üzere alınan primler ile Riskli Sigortalılar Havuzu Primleri dahil, Yeşil Kart Hariçtir. –</w:t>
            </w:r>
            <w:r w:rsidRPr="00A12918">
              <w:rPr>
                <w:rFonts w:ascii="Century" w:hAnsi="Century"/>
                <w:i/>
                <w:sz w:val="16"/>
                <w:szCs w:val="16"/>
              </w:rPr>
              <w:t>The premium ceded to the Social Security Administration and High Risk Insurance Pool are included, Green Card Insurance is excluded .</w:t>
            </w:r>
          </w:p>
          <w:p w14:paraId="1D8D139C" w14:textId="77777777" w:rsidR="007909D7" w:rsidRPr="00696AA7" w:rsidRDefault="007909D7" w:rsidP="00001569">
            <w:pPr>
              <w:jc w:val="both"/>
              <w:rPr>
                <w:rFonts w:ascii="Century" w:hAnsi="Century"/>
                <w:color w:val="003366"/>
                <w:highlight w:val="yellow"/>
              </w:rPr>
            </w:pPr>
          </w:p>
          <w:p w14:paraId="48360138" w14:textId="77777777" w:rsidR="007909D7" w:rsidRPr="00696AA7" w:rsidRDefault="007909D7" w:rsidP="00001569">
            <w:pPr>
              <w:jc w:val="both"/>
              <w:rPr>
                <w:rFonts w:ascii="Century" w:hAnsi="Century"/>
                <w:b/>
                <w:color w:val="003366"/>
                <w:sz w:val="16"/>
                <w:szCs w:val="16"/>
                <w:highlight w:val="yellow"/>
              </w:rPr>
            </w:pPr>
          </w:p>
        </w:tc>
      </w:tr>
      <w:tr w:rsidR="007909D7" w:rsidRPr="00696AA7" w14:paraId="151C2AEA" w14:textId="77777777" w:rsidTr="00CE6192">
        <w:trPr>
          <w:gridAfter w:val="1"/>
          <w:wAfter w:w="38" w:type="dxa"/>
        </w:trPr>
        <w:tc>
          <w:tcPr>
            <w:tcW w:w="4751" w:type="dxa"/>
          </w:tcPr>
          <w:p w14:paraId="67FC890A" w14:textId="77777777" w:rsidR="007909D7" w:rsidRPr="000F3F54" w:rsidRDefault="003334A5" w:rsidP="008C05F8">
            <w:pPr>
              <w:jc w:val="both"/>
              <w:rPr>
                <w:rFonts w:ascii="Century" w:hAnsi="Century"/>
                <w:sz w:val="22"/>
                <w:szCs w:val="22"/>
              </w:rPr>
            </w:pPr>
            <w:r>
              <w:rPr>
                <w:rFonts w:ascii="Century" w:hAnsi="Century"/>
                <w:sz w:val="22"/>
                <w:szCs w:val="22"/>
              </w:rPr>
              <w:t>2019</w:t>
            </w:r>
            <w:r w:rsidR="007909D7" w:rsidRPr="003334A5">
              <w:rPr>
                <w:rFonts w:ascii="Century" w:hAnsi="Century"/>
                <w:sz w:val="22"/>
                <w:szCs w:val="22"/>
              </w:rPr>
              <w:t xml:space="preserve"> yılında hayat dışı dallarda düzenlenen poliçelerin %2</w:t>
            </w:r>
            <w:r w:rsidRPr="003334A5">
              <w:rPr>
                <w:rFonts w:ascii="Century" w:hAnsi="Century"/>
                <w:sz w:val="22"/>
                <w:szCs w:val="22"/>
              </w:rPr>
              <w:t>5</w:t>
            </w:r>
            <w:r w:rsidR="007909D7" w:rsidRPr="003334A5">
              <w:rPr>
                <w:rFonts w:ascii="Century" w:hAnsi="Century"/>
                <w:sz w:val="22"/>
                <w:szCs w:val="22"/>
              </w:rPr>
              <w:t>’</w:t>
            </w:r>
            <w:r w:rsidRPr="003334A5">
              <w:rPr>
                <w:rFonts w:ascii="Century" w:hAnsi="Century"/>
                <w:sz w:val="22"/>
                <w:szCs w:val="22"/>
              </w:rPr>
              <w:t>i</w:t>
            </w:r>
            <w:r w:rsidR="007909D7" w:rsidRPr="003334A5">
              <w:rPr>
                <w:rFonts w:ascii="Century" w:hAnsi="Century"/>
                <w:sz w:val="22"/>
                <w:szCs w:val="22"/>
              </w:rPr>
              <w:t xml:space="preserve"> KMA Zorunlu Mali </w:t>
            </w:r>
            <w:r w:rsidR="007909D7" w:rsidRPr="000F3F54">
              <w:rPr>
                <w:rFonts w:ascii="Century" w:hAnsi="Century"/>
                <w:sz w:val="22"/>
                <w:szCs w:val="22"/>
              </w:rPr>
              <w:t>Soru</w:t>
            </w:r>
            <w:r w:rsidRPr="000F3F54">
              <w:rPr>
                <w:rFonts w:ascii="Century" w:hAnsi="Century"/>
                <w:sz w:val="22"/>
                <w:szCs w:val="22"/>
              </w:rPr>
              <w:t>mluluk (Trafik) Sigortasında, %8</w:t>
            </w:r>
            <w:r w:rsidR="007909D7" w:rsidRPr="000F3F54">
              <w:rPr>
                <w:rFonts w:ascii="Century" w:hAnsi="Century"/>
                <w:sz w:val="22"/>
                <w:szCs w:val="22"/>
              </w:rPr>
              <w:t>’</w:t>
            </w:r>
            <w:r w:rsidRPr="000F3F54">
              <w:rPr>
                <w:rFonts w:ascii="Century" w:hAnsi="Century"/>
                <w:sz w:val="22"/>
                <w:szCs w:val="22"/>
              </w:rPr>
              <w:t>i</w:t>
            </w:r>
            <w:r w:rsidR="007909D7" w:rsidRPr="000F3F54">
              <w:rPr>
                <w:rFonts w:ascii="Century" w:hAnsi="Century"/>
                <w:sz w:val="22"/>
                <w:szCs w:val="22"/>
              </w:rPr>
              <w:t xml:space="preserve"> ise Motorlu Kara Taşıtları Kasko Sigortasında gerçekleştirilmiştir. Buna karşın, Kasko Sigortasındaki prim üretimi hayat dışı toplam prim üretiminin %18’ini teşkil etmektedir. </w:t>
            </w:r>
          </w:p>
          <w:p w14:paraId="5E2221EB" w14:textId="77777777" w:rsidR="007909D7" w:rsidRPr="00696AA7" w:rsidRDefault="007909D7" w:rsidP="008C05F8">
            <w:pPr>
              <w:jc w:val="both"/>
              <w:rPr>
                <w:rFonts w:ascii="Century" w:hAnsi="Century"/>
                <w:sz w:val="22"/>
                <w:szCs w:val="22"/>
                <w:highlight w:val="yellow"/>
              </w:rPr>
            </w:pPr>
          </w:p>
          <w:p w14:paraId="5E7C13AE" w14:textId="77777777" w:rsidR="009C0DDD" w:rsidRPr="00696AA7" w:rsidRDefault="009C0DDD" w:rsidP="008C05F8">
            <w:pPr>
              <w:jc w:val="both"/>
              <w:rPr>
                <w:rFonts w:ascii="Century" w:hAnsi="Century"/>
                <w:sz w:val="22"/>
                <w:szCs w:val="22"/>
                <w:highlight w:val="yellow"/>
              </w:rPr>
            </w:pPr>
          </w:p>
          <w:p w14:paraId="590BD5D9" w14:textId="77777777" w:rsidR="007909D7" w:rsidRPr="00696AA7" w:rsidRDefault="007909D7" w:rsidP="008C05F8">
            <w:pPr>
              <w:jc w:val="both"/>
              <w:rPr>
                <w:rFonts w:ascii="Century" w:hAnsi="Century"/>
                <w:sz w:val="22"/>
                <w:szCs w:val="22"/>
                <w:highlight w:val="yellow"/>
              </w:rPr>
            </w:pPr>
          </w:p>
          <w:p w14:paraId="3617C54B" w14:textId="77777777" w:rsidR="007909D7" w:rsidRPr="000F3F54" w:rsidRDefault="007909D7" w:rsidP="00013E79">
            <w:pPr>
              <w:jc w:val="both"/>
              <w:rPr>
                <w:rFonts w:ascii="Century" w:hAnsi="Century"/>
                <w:sz w:val="22"/>
                <w:szCs w:val="22"/>
              </w:rPr>
            </w:pPr>
            <w:r w:rsidRPr="000F3F54">
              <w:rPr>
                <w:rFonts w:ascii="Century" w:hAnsi="Century"/>
                <w:sz w:val="22"/>
                <w:szCs w:val="22"/>
              </w:rPr>
              <w:t>Hayat dışı branşlar dikkate alındığında, düzenlenen poliçelerin %8</w:t>
            </w:r>
            <w:r w:rsidR="000F3F54" w:rsidRPr="000F3F54">
              <w:rPr>
                <w:rFonts w:ascii="Century" w:hAnsi="Century"/>
                <w:sz w:val="22"/>
                <w:szCs w:val="22"/>
              </w:rPr>
              <w:t>1</w:t>
            </w:r>
            <w:r w:rsidRPr="000F3F54">
              <w:rPr>
                <w:rFonts w:ascii="Century" w:hAnsi="Century"/>
                <w:sz w:val="22"/>
                <w:szCs w:val="22"/>
              </w:rPr>
              <w:t>’</w:t>
            </w:r>
            <w:r w:rsidR="000F3F54" w:rsidRPr="000F3F54">
              <w:rPr>
                <w:rFonts w:ascii="Century" w:hAnsi="Century"/>
                <w:sz w:val="22"/>
                <w:szCs w:val="22"/>
              </w:rPr>
              <w:t>inin</w:t>
            </w:r>
            <w:r w:rsidRPr="000F3F54">
              <w:rPr>
                <w:rFonts w:ascii="Century" w:hAnsi="Century"/>
                <w:sz w:val="22"/>
                <w:szCs w:val="22"/>
              </w:rPr>
              <w:t>, prim üretiminin ise %88’inin beş branşta (Kara Araçları, Kara Araçları Sorumluluk, Hastalık / Sağlık, Yangın ve Doğal Afetler ile Genel Zararlar) gerçekleştirildiği görülmektedir.</w:t>
            </w:r>
          </w:p>
          <w:p w14:paraId="48F89175" w14:textId="77777777" w:rsidR="007909D7" w:rsidRPr="000F3F54" w:rsidRDefault="007909D7" w:rsidP="001F429A">
            <w:pPr>
              <w:jc w:val="both"/>
              <w:rPr>
                <w:rFonts w:ascii="Century" w:hAnsi="Century"/>
                <w:sz w:val="22"/>
                <w:szCs w:val="22"/>
              </w:rPr>
            </w:pPr>
          </w:p>
          <w:p w14:paraId="02F10CB9" w14:textId="77777777" w:rsidR="007909D7" w:rsidRPr="000F3F54" w:rsidRDefault="007909D7" w:rsidP="001F429A">
            <w:pPr>
              <w:jc w:val="both"/>
              <w:rPr>
                <w:rFonts w:ascii="Century" w:hAnsi="Century"/>
                <w:sz w:val="22"/>
                <w:szCs w:val="22"/>
              </w:rPr>
            </w:pPr>
            <w:r w:rsidRPr="000F3F54">
              <w:rPr>
                <w:rFonts w:ascii="Century" w:hAnsi="Century"/>
                <w:sz w:val="22"/>
                <w:szCs w:val="22"/>
              </w:rPr>
              <w:t xml:space="preserve">Hayat dışı dallar direkt prim üretiminde branşların payı aşağıdaki grafikte yüzde oran olarak gösterilmiştir. </w:t>
            </w:r>
          </w:p>
          <w:p w14:paraId="7481D92A" w14:textId="77777777" w:rsidR="007909D7" w:rsidRPr="00696AA7" w:rsidRDefault="007909D7" w:rsidP="00326EEA">
            <w:pPr>
              <w:jc w:val="both"/>
              <w:rPr>
                <w:rFonts w:ascii="Century" w:hAnsi="Century"/>
                <w:sz w:val="22"/>
                <w:szCs w:val="22"/>
                <w:highlight w:val="yellow"/>
              </w:rPr>
            </w:pPr>
          </w:p>
          <w:p w14:paraId="347516CC" w14:textId="77777777" w:rsidR="007909D7" w:rsidRPr="00696AA7" w:rsidRDefault="007909D7" w:rsidP="00326EEA">
            <w:pPr>
              <w:jc w:val="both"/>
              <w:rPr>
                <w:rFonts w:ascii="Century" w:hAnsi="Century"/>
                <w:sz w:val="22"/>
                <w:szCs w:val="22"/>
                <w:highlight w:val="yellow"/>
              </w:rPr>
            </w:pPr>
          </w:p>
        </w:tc>
        <w:tc>
          <w:tcPr>
            <w:tcW w:w="273" w:type="dxa"/>
            <w:gridSpan w:val="6"/>
          </w:tcPr>
          <w:p w14:paraId="0AF8684E" w14:textId="77777777" w:rsidR="007909D7" w:rsidRPr="00696AA7" w:rsidRDefault="007909D7" w:rsidP="008C05F8">
            <w:pPr>
              <w:jc w:val="both"/>
              <w:rPr>
                <w:rFonts w:ascii="Century" w:hAnsi="Century"/>
                <w:highlight w:val="yellow"/>
              </w:rPr>
            </w:pPr>
          </w:p>
          <w:p w14:paraId="76C623CB" w14:textId="77777777" w:rsidR="007909D7" w:rsidRPr="00696AA7" w:rsidRDefault="007909D7" w:rsidP="008C05F8">
            <w:pPr>
              <w:jc w:val="both"/>
              <w:rPr>
                <w:rFonts w:ascii="Century" w:hAnsi="Century"/>
                <w:highlight w:val="yellow"/>
              </w:rPr>
            </w:pPr>
          </w:p>
          <w:p w14:paraId="2A580A13" w14:textId="77777777" w:rsidR="007909D7" w:rsidRPr="00696AA7" w:rsidRDefault="007909D7" w:rsidP="008C05F8">
            <w:pPr>
              <w:jc w:val="both"/>
              <w:rPr>
                <w:rFonts w:ascii="Century" w:hAnsi="Century"/>
                <w:highlight w:val="yellow"/>
              </w:rPr>
            </w:pPr>
          </w:p>
          <w:p w14:paraId="0E8740F7" w14:textId="77777777" w:rsidR="007909D7" w:rsidRPr="00696AA7" w:rsidRDefault="007909D7" w:rsidP="008C05F8">
            <w:pPr>
              <w:jc w:val="both"/>
              <w:rPr>
                <w:rFonts w:ascii="Century" w:hAnsi="Century"/>
                <w:highlight w:val="yellow"/>
              </w:rPr>
            </w:pPr>
          </w:p>
          <w:p w14:paraId="75D3F0D6" w14:textId="77777777" w:rsidR="007909D7" w:rsidRPr="00696AA7" w:rsidRDefault="007909D7" w:rsidP="008C05F8">
            <w:pPr>
              <w:jc w:val="both"/>
              <w:rPr>
                <w:rFonts w:ascii="Century" w:hAnsi="Century"/>
                <w:highlight w:val="yellow"/>
              </w:rPr>
            </w:pPr>
          </w:p>
          <w:p w14:paraId="5ECB28EB" w14:textId="77777777" w:rsidR="007909D7" w:rsidRPr="00696AA7" w:rsidRDefault="007909D7" w:rsidP="008C05F8">
            <w:pPr>
              <w:jc w:val="both"/>
              <w:rPr>
                <w:rFonts w:ascii="Century" w:hAnsi="Century"/>
                <w:highlight w:val="yellow"/>
              </w:rPr>
            </w:pPr>
          </w:p>
          <w:p w14:paraId="32ED9DDB" w14:textId="77777777" w:rsidR="007909D7" w:rsidRPr="00696AA7" w:rsidRDefault="007909D7" w:rsidP="008C05F8">
            <w:pPr>
              <w:jc w:val="both"/>
              <w:rPr>
                <w:rFonts w:ascii="Century" w:hAnsi="Century"/>
                <w:highlight w:val="yellow"/>
              </w:rPr>
            </w:pPr>
          </w:p>
          <w:p w14:paraId="60CDB645" w14:textId="77777777" w:rsidR="007909D7" w:rsidRPr="00696AA7" w:rsidRDefault="007909D7" w:rsidP="008C05F8">
            <w:pPr>
              <w:jc w:val="both"/>
              <w:rPr>
                <w:rFonts w:ascii="Century" w:hAnsi="Century"/>
                <w:highlight w:val="yellow"/>
              </w:rPr>
            </w:pPr>
          </w:p>
          <w:p w14:paraId="4ED65B7E" w14:textId="77777777" w:rsidR="007909D7" w:rsidRPr="00696AA7" w:rsidRDefault="007909D7" w:rsidP="008C05F8">
            <w:pPr>
              <w:jc w:val="both"/>
              <w:rPr>
                <w:rFonts w:ascii="Century" w:hAnsi="Century"/>
                <w:highlight w:val="yellow"/>
              </w:rPr>
            </w:pPr>
          </w:p>
          <w:p w14:paraId="1080D63B" w14:textId="77777777" w:rsidR="007909D7" w:rsidRPr="00696AA7" w:rsidRDefault="007909D7" w:rsidP="008C05F8">
            <w:pPr>
              <w:jc w:val="both"/>
              <w:rPr>
                <w:rFonts w:ascii="Century" w:hAnsi="Century"/>
                <w:highlight w:val="yellow"/>
              </w:rPr>
            </w:pPr>
          </w:p>
          <w:p w14:paraId="39A746AA" w14:textId="77777777" w:rsidR="007909D7" w:rsidRPr="00696AA7" w:rsidRDefault="007909D7" w:rsidP="008C05F8">
            <w:pPr>
              <w:jc w:val="both"/>
              <w:rPr>
                <w:rFonts w:ascii="Century" w:hAnsi="Century"/>
                <w:highlight w:val="yellow"/>
              </w:rPr>
            </w:pPr>
          </w:p>
          <w:p w14:paraId="614EA832" w14:textId="77777777" w:rsidR="007909D7" w:rsidRPr="00696AA7" w:rsidRDefault="007909D7" w:rsidP="008C05F8">
            <w:pPr>
              <w:jc w:val="both"/>
              <w:rPr>
                <w:rFonts w:ascii="Century" w:hAnsi="Century"/>
                <w:highlight w:val="yellow"/>
              </w:rPr>
            </w:pPr>
          </w:p>
        </w:tc>
        <w:tc>
          <w:tcPr>
            <w:tcW w:w="4796" w:type="dxa"/>
            <w:gridSpan w:val="8"/>
          </w:tcPr>
          <w:p w14:paraId="21976819" w14:textId="77777777" w:rsidR="007909D7" w:rsidRPr="00696AA7" w:rsidRDefault="003334A5" w:rsidP="008C05F8">
            <w:pPr>
              <w:jc w:val="both"/>
              <w:rPr>
                <w:rFonts w:ascii="Century" w:hAnsi="Century"/>
                <w:color w:val="333333"/>
                <w:sz w:val="22"/>
                <w:szCs w:val="22"/>
                <w:highlight w:val="yellow"/>
              </w:rPr>
            </w:pPr>
            <w:r w:rsidRPr="000F3F54">
              <w:rPr>
                <w:rFonts w:ascii="Century" w:hAnsi="Century"/>
                <w:color w:val="333333"/>
                <w:sz w:val="22"/>
                <w:szCs w:val="22"/>
              </w:rPr>
              <w:t>25</w:t>
            </w:r>
            <w:r w:rsidR="007909D7" w:rsidRPr="000F3F54">
              <w:rPr>
                <w:rFonts w:ascii="Century" w:hAnsi="Century"/>
                <w:color w:val="333333"/>
                <w:sz w:val="22"/>
                <w:szCs w:val="22"/>
              </w:rPr>
              <w:t>% of the number of insurance policies issued by the compani</w:t>
            </w:r>
            <w:r w:rsidRPr="000F3F54">
              <w:rPr>
                <w:rFonts w:ascii="Century" w:hAnsi="Century"/>
                <w:color w:val="333333"/>
                <w:sz w:val="22"/>
                <w:szCs w:val="22"/>
              </w:rPr>
              <w:t>es in non-life insurance in 2019</w:t>
            </w:r>
            <w:r w:rsidR="007909D7" w:rsidRPr="000F3F54">
              <w:rPr>
                <w:rFonts w:ascii="Century" w:hAnsi="Century"/>
                <w:color w:val="333333"/>
                <w:sz w:val="22"/>
                <w:szCs w:val="22"/>
              </w:rPr>
              <w:t xml:space="preserve"> belongs to </w:t>
            </w:r>
            <w:r w:rsidR="00AD277F" w:rsidRPr="000F3F54">
              <w:rPr>
                <w:rFonts w:ascii="Century" w:hAnsi="Century"/>
                <w:color w:val="333333"/>
                <w:sz w:val="22"/>
                <w:szCs w:val="22"/>
              </w:rPr>
              <w:t xml:space="preserve">compulsory </w:t>
            </w:r>
            <w:r w:rsidR="007909D7" w:rsidRPr="000F3F54">
              <w:rPr>
                <w:rFonts w:ascii="Century" w:hAnsi="Century"/>
                <w:color w:val="333333"/>
                <w:sz w:val="22"/>
                <w:szCs w:val="22"/>
              </w:rPr>
              <w:t>motor liability</w:t>
            </w:r>
            <w:r w:rsidR="007909D7" w:rsidRPr="000F3F54">
              <w:rPr>
                <w:rFonts w:ascii="Century" w:hAnsi="Century"/>
                <w:color w:val="333333"/>
                <w:sz w:val="22"/>
              </w:rPr>
              <w:t xml:space="preserve"> insurance</w:t>
            </w:r>
            <w:r w:rsidR="000F3F54" w:rsidRPr="000F3F54">
              <w:rPr>
                <w:rFonts w:ascii="Century" w:hAnsi="Century"/>
                <w:color w:val="333333"/>
                <w:sz w:val="22"/>
                <w:szCs w:val="22"/>
              </w:rPr>
              <w:t xml:space="preserve"> and 8</w:t>
            </w:r>
            <w:r w:rsidR="007909D7" w:rsidRPr="000F3F54">
              <w:rPr>
                <w:rFonts w:ascii="Century" w:hAnsi="Century"/>
                <w:color w:val="333333"/>
                <w:sz w:val="22"/>
                <w:szCs w:val="22"/>
              </w:rPr>
              <w:t>% of them is issued</w:t>
            </w:r>
            <w:r w:rsidR="007909D7" w:rsidRPr="000F3F54">
              <w:rPr>
                <w:rFonts w:ascii="Century" w:hAnsi="Century"/>
                <w:color w:val="333333"/>
                <w:sz w:val="22"/>
              </w:rPr>
              <w:t xml:space="preserve"> in motor insurance</w:t>
            </w:r>
            <w:r w:rsidR="007909D7" w:rsidRPr="000F3F54">
              <w:rPr>
                <w:rFonts w:ascii="Century" w:hAnsi="Century"/>
                <w:color w:val="333333"/>
                <w:sz w:val="22"/>
                <w:szCs w:val="22"/>
              </w:rPr>
              <w:t xml:space="preserve">. On the other hand, gross premium of motor vehicle insurance has 18% share of the gross </w:t>
            </w:r>
            <w:r w:rsidR="007909D7" w:rsidRPr="000F3F54">
              <w:rPr>
                <w:rFonts w:ascii="Century" w:hAnsi="Century"/>
                <w:color w:val="333333"/>
                <w:sz w:val="22"/>
              </w:rPr>
              <w:t xml:space="preserve">non-life </w:t>
            </w:r>
            <w:r w:rsidR="007909D7" w:rsidRPr="000F3F54">
              <w:rPr>
                <w:rFonts w:ascii="Century" w:hAnsi="Century"/>
                <w:color w:val="333333"/>
                <w:sz w:val="22"/>
                <w:szCs w:val="22"/>
              </w:rPr>
              <w:t>premium.</w:t>
            </w:r>
          </w:p>
          <w:p w14:paraId="48814A11" w14:textId="77777777" w:rsidR="007909D7" w:rsidRPr="00696AA7" w:rsidRDefault="007909D7" w:rsidP="008C05F8">
            <w:pPr>
              <w:jc w:val="both"/>
              <w:rPr>
                <w:rFonts w:ascii="Century" w:hAnsi="Century"/>
                <w:color w:val="333333"/>
                <w:sz w:val="22"/>
                <w:szCs w:val="22"/>
                <w:highlight w:val="yellow"/>
              </w:rPr>
            </w:pPr>
          </w:p>
          <w:p w14:paraId="230356DA" w14:textId="77777777" w:rsidR="009C0DDD" w:rsidRPr="00696AA7" w:rsidRDefault="009C0DDD" w:rsidP="008C05F8">
            <w:pPr>
              <w:jc w:val="both"/>
              <w:rPr>
                <w:rFonts w:ascii="Century" w:hAnsi="Century"/>
                <w:color w:val="333333"/>
                <w:sz w:val="22"/>
                <w:szCs w:val="22"/>
                <w:highlight w:val="yellow"/>
              </w:rPr>
            </w:pPr>
          </w:p>
          <w:p w14:paraId="5227B985" w14:textId="77777777" w:rsidR="007909D7" w:rsidRPr="00696AA7" w:rsidRDefault="007909D7" w:rsidP="008C05F8">
            <w:pPr>
              <w:jc w:val="both"/>
              <w:rPr>
                <w:rFonts w:ascii="Century" w:hAnsi="Century"/>
                <w:color w:val="333333"/>
                <w:sz w:val="22"/>
                <w:szCs w:val="22"/>
                <w:highlight w:val="yellow"/>
              </w:rPr>
            </w:pPr>
          </w:p>
          <w:p w14:paraId="5904F25D" w14:textId="77777777" w:rsidR="007909D7" w:rsidRPr="000F3F54" w:rsidRDefault="007909D7" w:rsidP="00013E79">
            <w:pPr>
              <w:jc w:val="both"/>
              <w:rPr>
                <w:rFonts w:ascii="Century" w:hAnsi="Century"/>
                <w:color w:val="333333"/>
                <w:sz w:val="22"/>
                <w:szCs w:val="22"/>
              </w:rPr>
            </w:pPr>
            <w:r w:rsidRPr="000F3F54">
              <w:rPr>
                <w:rFonts w:ascii="Century" w:hAnsi="Century"/>
                <w:color w:val="333333"/>
                <w:sz w:val="22"/>
                <w:szCs w:val="22"/>
              </w:rPr>
              <w:t>Give</w:t>
            </w:r>
            <w:r w:rsidR="000F3F54" w:rsidRPr="000F3F54">
              <w:rPr>
                <w:rFonts w:ascii="Century" w:hAnsi="Century"/>
                <w:color w:val="333333"/>
                <w:sz w:val="22"/>
                <w:szCs w:val="22"/>
              </w:rPr>
              <w:t>n the non-life insurance LoB, 81</w:t>
            </w:r>
            <w:r w:rsidRPr="000F3F54">
              <w:rPr>
                <w:rFonts w:ascii="Century" w:hAnsi="Century"/>
                <w:color w:val="333333"/>
                <w:sz w:val="22"/>
                <w:szCs w:val="22"/>
              </w:rPr>
              <w:t>% of the issued policies and 88% of gross premium have b</w:t>
            </w:r>
            <w:r w:rsidR="00084B04" w:rsidRPr="000F3F54">
              <w:rPr>
                <w:rFonts w:ascii="Century" w:hAnsi="Century"/>
                <w:color w:val="333333"/>
                <w:sz w:val="22"/>
                <w:szCs w:val="22"/>
              </w:rPr>
              <w:t>een achieved by five LoB (motor</w:t>
            </w:r>
            <w:r w:rsidRPr="000F3F54">
              <w:rPr>
                <w:rFonts w:ascii="Century" w:hAnsi="Century"/>
                <w:color w:val="333333"/>
                <w:sz w:val="22"/>
                <w:szCs w:val="22"/>
              </w:rPr>
              <w:t xml:space="preserve">, motor liability, illness / health, fire and natural disasters, general damages). </w:t>
            </w:r>
          </w:p>
          <w:p w14:paraId="2DD2CBD4" w14:textId="77777777" w:rsidR="007909D7" w:rsidRPr="00696AA7" w:rsidRDefault="007909D7" w:rsidP="00326EEA">
            <w:pPr>
              <w:jc w:val="both"/>
              <w:rPr>
                <w:rFonts w:ascii="Century" w:hAnsi="Century"/>
                <w:color w:val="333333"/>
                <w:sz w:val="22"/>
                <w:szCs w:val="22"/>
                <w:highlight w:val="yellow"/>
              </w:rPr>
            </w:pPr>
          </w:p>
          <w:p w14:paraId="0AE24907" w14:textId="77777777" w:rsidR="00084B04" w:rsidRPr="00696AA7" w:rsidRDefault="00084B04" w:rsidP="00326EEA">
            <w:pPr>
              <w:jc w:val="both"/>
              <w:rPr>
                <w:rFonts w:ascii="Century" w:hAnsi="Century"/>
                <w:color w:val="333333"/>
                <w:sz w:val="22"/>
                <w:szCs w:val="22"/>
                <w:highlight w:val="yellow"/>
              </w:rPr>
            </w:pPr>
          </w:p>
          <w:p w14:paraId="2618502F" w14:textId="77777777" w:rsidR="00084B04" w:rsidRPr="000F3F54" w:rsidRDefault="00084B04" w:rsidP="00326EEA">
            <w:pPr>
              <w:jc w:val="both"/>
              <w:rPr>
                <w:rFonts w:ascii="Century" w:hAnsi="Century"/>
                <w:color w:val="333333"/>
                <w:sz w:val="22"/>
                <w:szCs w:val="22"/>
              </w:rPr>
            </w:pPr>
          </w:p>
          <w:p w14:paraId="0DC8EF39" w14:textId="77777777" w:rsidR="007909D7" w:rsidRPr="000F3F54" w:rsidRDefault="007909D7" w:rsidP="00326EEA">
            <w:pPr>
              <w:jc w:val="both"/>
              <w:rPr>
                <w:rFonts w:ascii="Century" w:hAnsi="Century"/>
                <w:color w:val="333333"/>
                <w:sz w:val="22"/>
                <w:szCs w:val="22"/>
              </w:rPr>
            </w:pPr>
            <w:r w:rsidRPr="000F3F54">
              <w:rPr>
                <w:rFonts w:ascii="Century" w:hAnsi="Century"/>
                <w:color w:val="333333"/>
                <w:sz w:val="22"/>
                <w:szCs w:val="22"/>
              </w:rPr>
              <w:t xml:space="preserve">The following graph shows the share of non-life gross premium per each line of business. </w:t>
            </w:r>
          </w:p>
          <w:p w14:paraId="708E1081" w14:textId="77777777" w:rsidR="007909D7" w:rsidRPr="00696AA7" w:rsidRDefault="007909D7" w:rsidP="00326EEA">
            <w:pPr>
              <w:jc w:val="both"/>
              <w:rPr>
                <w:rFonts w:ascii="Century" w:hAnsi="Century"/>
                <w:b/>
                <w:highlight w:val="yellow"/>
              </w:rPr>
            </w:pPr>
          </w:p>
        </w:tc>
      </w:tr>
      <w:tr w:rsidR="007909D7" w:rsidRPr="00696AA7" w14:paraId="0D988C4D" w14:textId="77777777" w:rsidTr="00CE6192">
        <w:tblPrEx>
          <w:tblCellMar>
            <w:left w:w="70" w:type="dxa"/>
            <w:right w:w="70" w:type="dxa"/>
          </w:tblCellMar>
        </w:tblPrEx>
        <w:trPr>
          <w:gridAfter w:val="1"/>
          <w:wAfter w:w="38" w:type="dxa"/>
          <w:trHeight w:val="330"/>
        </w:trPr>
        <w:tc>
          <w:tcPr>
            <w:tcW w:w="9820" w:type="dxa"/>
            <w:gridSpan w:val="15"/>
          </w:tcPr>
          <w:p w14:paraId="74A704D5" w14:textId="77777777" w:rsidR="007909D7" w:rsidRPr="000F3F54" w:rsidRDefault="007909D7" w:rsidP="00700CE3">
            <w:pPr>
              <w:pStyle w:val="ResimYazs"/>
              <w:jc w:val="center"/>
              <w:rPr>
                <w:rFonts w:ascii="Century" w:hAnsi="Century"/>
                <w:bCs w:val="0"/>
                <w:color w:val="000080"/>
              </w:rPr>
            </w:pPr>
            <w:bookmarkStart w:id="182" w:name="_Toc170665558"/>
            <w:r w:rsidRPr="000F3F54">
              <w:rPr>
                <w:rFonts w:ascii="Century" w:hAnsi="Century"/>
                <w:color w:val="000080"/>
              </w:rPr>
              <w:t xml:space="preserve">Grafik 4.2.1: Hayat Dışı Branşlar </w:t>
            </w:r>
            <w:r w:rsidRPr="000F3F54">
              <w:rPr>
                <w:rFonts w:ascii="Century" w:hAnsi="Century"/>
                <w:bCs w:val="0"/>
                <w:color w:val="000080"/>
              </w:rPr>
              <w:t>Direkt Primlerinin Branş Bazında Dağılımı (%)</w:t>
            </w:r>
          </w:p>
          <w:p w14:paraId="46715790" w14:textId="77777777" w:rsidR="007909D7" w:rsidRPr="000F3F54" w:rsidRDefault="007909D7" w:rsidP="00700CE3">
            <w:pPr>
              <w:pStyle w:val="ResimYazs"/>
              <w:jc w:val="center"/>
              <w:rPr>
                <w:rFonts w:ascii="Century" w:hAnsi="Century"/>
                <w:b w:val="0"/>
                <w:i/>
                <w:iCs/>
                <w:color w:val="000080"/>
              </w:rPr>
            </w:pPr>
            <w:r w:rsidRPr="000F3F54">
              <w:rPr>
                <w:rFonts w:ascii="Century" w:hAnsi="Century"/>
                <w:b w:val="0"/>
                <w:i/>
                <w:iCs/>
                <w:color w:val="000080"/>
              </w:rPr>
              <w:t>Direct Premium Division</w:t>
            </w:r>
            <w:bookmarkEnd w:id="182"/>
            <w:r w:rsidRPr="000F3F54">
              <w:rPr>
                <w:rFonts w:ascii="Century" w:hAnsi="Century"/>
                <w:b w:val="0"/>
                <w:i/>
                <w:iCs/>
                <w:color w:val="000080"/>
              </w:rPr>
              <w:t xml:space="preserve"> for Non-Life Insurance (%)</w:t>
            </w:r>
          </w:p>
          <w:p w14:paraId="053916A4" w14:textId="77777777" w:rsidR="00840393" w:rsidRPr="000F3F54" w:rsidRDefault="000F3F54" w:rsidP="00840393">
            <w:r w:rsidRPr="000F3F54">
              <w:rPr>
                <w:noProof/>
                <w:lang w:val="tr-TR" w:eastAsia="tr-TR"/>
              </w:rPr>
              <w:drawing>
                <wp:inline distT="0" distB="0" distL="0" distR="0" wp14:anchorId="29758166" wp14:editId="1BF1FD33">
                  <wp:extent cx="5743575" cy="2781300"/>
                  <wp:effectExtent l="0" t="0" r="952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43575" cy="2781300"/>
                          </a:xfrm>
                          <a:prstGeom prst="rect">
                            <a:avLst/>
                          </a:prstGeom>
                          <a:noFill/>
                          <a:ln>
                            <a:noFill/>
                          </a:ln>
                        </pic:spPr>
                      </pic:pic>
                    </a:graphicData>
                  </a:graphic>
                </wp:inline>
              </w:drawing>
            </w:r>
          </w:p>
          <w:p w14:paraId="7A26578F" w14:textId="77777777" w:rsidR="00840393" w:rsidRPr="000F3F54" w:rsidRDefault="00840393" w:rsidP="00840393"/>
          <w:p w14:paraId="2BF9FBD1" w14:textId="77777777" w:rsidR="007909D7" w:rsidRPr="000F3F54" w:rsidRDefault="007909D7" w:rsidP="00514B68"/>
          <w:p w14:paraId="303E45F0" w14:textId="77777777" w:rsidR="007909D7" w:rsidRPr="000F3F54" w:rsidRDefault="007909D7" w:rsidP="00576F13"/>
          <w:p w14:paraId="600DC6D3" w14:textId="77777777" w:rsidR="007909D7" w:rsidRPr="000F3F54" w:rsidRDefault="007909D7" w:rsidP="00576F13"/>
          <w:p w14:paraId="0B91872A" w14:textId="77777777" w:rsidR="007909D7" w:rsidRPr="000F3F54" w:rsidRDefault="007909D7" w:rsidP="00576F13"/>
          <w:p w14:paraId="68FB090F" w14:textId="77777777" w:rsidR="007909D7" w:rsidRPr="000F3F54" w:rsidRDefault="007909D7" w:rsidP="00576F13"/>
          <w:p w14:paraId="01976423" w14:textId="77777777" w:rsidR="007909D7" w:rsidRPr="000F3F54" w:rsidRDefault="007909D7" w:rsidP="00576F13"/>
          <w:p w14:paraId="27E94478" w14:textId="77777777" w:rsidR="007909D7" w:rsidRPr="000F3F54" w:rsidRDefault="007909D7" w:rsidP="00700CE3">
            <w:pPr>
              <w:jc w:val="center"/>
              <w:rPr>
                <w:rFonts w:ascii="Century" w:hAnsi="Century"/>
              </w:rPr>
            </w:pPr>
          </w:p>
          <w:p w14:paraId="3AF47A73" w14:textId="77777777" w:rsidR="007909D7" w:rsidRPr="000F3F54" w:rsidRDefault="007909D7" w:rsidP="00700CE3">
            <w:pPr>
              <w:jc w:val="both"/>
              <w:rPr>
                <w:rFonts w:ascii="Century" w:hAnsi="Century"/>
              </w:rPr>
            </w:pPr>
          </w:p>
          <w:p w14:paraId="500A5E5D" w14:textId="77777777" w:rsidR="007909D7" w:rsidRPr="000F3F54" w:rsidRDefault="007909D7" w:rsidP="00700CE3">
            <w:pPr>
              <w:jc w:val="both"/>
              <w:rPr>
                <w:rFonts w:ascii="Century" w:hAnsi="Century"/>
              </w:rPr>
            </w:pPr>
          </w:p>
          <w:p w14:paraId="38D2EA01" w14:textId="77777777" w:rsidR="007909D7" w:rsidRPr="000F3F54" w:rsidRDefault="007909D7" w:rsidP="00700CE3">
            <w:pPr>
              <w:jc w:val="both"/>
              <w:rPr>
                <w:rFonts w:ascii="Century" w:hAnsi="Century"/>
              </w:rPr>
            </w:pPr>
          </w:p>
          <w:p w14:paraId="0E680880" w14:textId="77777777" w:rsidR="007909D7" w:rsidRPr="000F3F54" w:rsidRDefault="007909D7" w:rsidP="00700CE3">
            <w:pPr>
              <w:jc w:val="both"/>
              <w:rPr>
                <w:rFonts w:ascii="Century" w:hAnsi="Century"/>
              </w:rPr>
            </w:pPr>
          </w:p>
          <w:p w14:paraId="481ACBB3" w14:textId="77777777" w:rsidR="007909D7" w:rsidRPr="000F3F54" w:rsidRDefault="007909D7" w:rsidP="00700CE3">
            <w:pPr>
              <w:jc w:val="both"/>
              <w:rPr>
                <w:rFonts w:ascii="Century" w:hAnsi="Century"/>
              </w:rPr>
            </w:pPr>
          </w:p>
          <w:p w14:paraId="47056A84" w14:textId="77777777" w:rsidR="007909D7" w:rsidRPr="000F3F54" w:rsidRDefault="007909D7" w:rsidP="00700CE3">
            <w:pPr>
              <w:jc w:val="both"/>
              <w:rPr>
                <w:rFonts w:ascii="Century" w:hAnsi="Century"/>
              </w:rPr>
            </w:pPr>
          </w:p>
          <w:p w14:paraId="35D437A6" w14:textId="77777777" w:rsidR="007909D7" w:rsidRPr="000F3F54" w:rsidRDefault="007909D7" w:rsidP="00700CE3">
            <w:pPr>
              <w:jc w:val="both"/>
              <w:rPr>
                <w:rFonts w:ascii="Century" w:hAnsi="Century"/>
              </w:rPr>
            </w:pPr>
          </w:p>
          <w:p w14:paraId="2967B226" w14:textId="77777777" w:rsidR="007909D7" w:rsidRPr="000F3F54" w:rsidRDefault="007909D7" w:rsidP="00700CE3">
            <w:pPr>
              <w:jc w:val="both"/>
              <w:rPr>
                <w:rFonts w:ascii="Century" w:hAnsi="Century"/>
              </w:rPr>
            </w:pPr>
          </w:p>
          <w:p w14:paraId="0A2A234A" w14:textId="77777777" w:rsidR="007909D7" w:rsidRPr="000F3F54" w:rsidRDefault="007909D7" w:rsidP="00700CE3">
            <w:pPr>
              <w:jc w:val="both"/>
              <w:rPr>
                <w:rFonts w:ascii="Century" w:hAnsi="Century"/>
              </w:rPr>
            </w:pPr>
          </w:p>
        </w:tc>
      </w:tr>
      <w:tr w:rsidR="007909D7" w:rsidRPr="00696AA7" w14:paraId="76259FBE" w14:textId="77777777" w:rsidTr="00CE6192">
        <w:trPr>
          <w:gridAfter w:val="1"/>
          <w:wAfter w:w="38" w:type="dxa"/>
          <w:trHeight w:val="3686"/>
        </w:trPr>
        <w:tc>
          <w:tcPr>
            <w:tcW w:w="4751" w:type="dxa"/>
          </w:tcPr>
          <w:p w14:paraId="304B2537" w14:textId="77777777" w:rsidR="007909D7" w:rsidRPr="0035495E" w:rsidRDefault="007909D7" w:rsidP="0064291B">
            <w:pPr>
              <w:pStyle w:val="Balk3"/>
              <w:keepNext w:val="0"/>
              <w:spacing w:before="0" w:after="0"/>
              <w:ind w:left="110" w:hanging="110"/>
              <w:jc w:val="both"/>
              <w:rPr>
                <w:rFonts w:ascii="Century" w:hAnsi="Century"/>
                <w:color w:val="000080"/>
                <w:sz w:val="22"/>
                <w:szCs w:val="22"/>
              </w:rPr>
            </w:pPr>
            <w:bookmarkStart w:id="183" w:name="_Toc327793348"/>
            <w:bookmarkStart w:id="184" w:name="_Toc358380206"/>
            <w:bookmarkStart w:id="185" w:name="_Toc12957678"/>
            <w:r w:rsidRPr="0035495E">
              <w:rPr>
                <w:rFonts w:ascii="Century" w:hAnsi="Century"/>
                <w:color w:val="000080"/>
                <w:sz w:val="22"/>
                <w:szCs w:val="22"/>
              </w:rPr>
              <w:t>Hastalık / Sağlık Branşı</w:t>
            </w:r>
            <w:bookmarkEnd w:id="183"/>
            <w:bookmarkEnd w:id="184"/>
            <w:bookmarkEnd w:id="185"/>
          </w:p>
          <w:p w14:paraId="4DDF6E25" w14:textId="77777777" w:rsidR="007909D7" w:rsidRPr="0035495E" w:rsidRDefault="007909D7" w:rsidP="000811E0">
            <w:pPr>
              <w:jc w:val="both"/>
              <w:rPr>
                <w:rFonts w:ascii="Century" w:hAnsi="Century"/>
                <w:sz w:val="22"/>
                <w:szCs w:val="22"/>
              </w:rPr>
            </w:pPr>
          </w:p>
          <w:p w14:paraId="0F916001" w14:textId="77777777" w:rsidR="007909D7" w:rsidRPr="00696AA7" w:rsidRDefault="007909D7" w:rsidP="00D446DB">
            <w:pPr>
              <w:jc w:val="both"/>
              <w:rPr>
                <w:rFonts w:ascii="Century" w:hAnsi="Century"/>
                <w:sz w:val="22"/>
                <w:szCs w:val="22"/>
                <w:highlight w:val="yellow"/>
              </w:rPr>
            </w:pPr>
            <w:r w:rsidRPr="0035495E">
              <w:rPr>
                <w:rFonts w:ascii="Century" w:hAnsi="Century"/>
                <w:sz w:val="22"/>
                <w:szCs w:val="22"/>
              </w:rPr>
              <w:t>Hayat dışı direkt prim üretiminde %1</w:t>
            </w:r>
            <w:r w:rsidR="00AA6C95" w:rsidRPr="0035495E">
              <w:rPr>
                <w:rFonts w:ascii="Century" w:hAnsi="Century"/>
                <w:sz w:val="22"/>
                <w:szCs w:val="22"/>
              </w:rPr>
              <w:t>5,3</w:t>
            </w:r>
            <w:r w:rsidRPr="0035495E">
              <w:rPr>
                <w:rFonts w:ascii="Century" w:hAnsi="Century"/>
                <w:sz w:val="22"/>
                <w:szCs w:val="22"/>
              </w:rPr>
              <w:t xml:space="preserve">  oranında paya sahip olan </w:t>
            </w:r>
            <w:r w:rsidR="00AA6C95" w:rsidRPr="0035495E">
              <w:rPr>
                <w:rFonts w:ascii="Century" w:hAnsi="Century"/>
                <w:sz w:val="22"/>
                <w:szCs w:val="22"/>
              </w:rPr>
              <w:t>Hastalık / Sağlık Branşında 2019</w:t>
            </w:r>
            <w:r w:rsidRPr="0035495E">
              <w:rPr>
                <w:rFonts w:ascii="Century" w:hAnsi="Century"/>
                <w:sz w:val="22"/>
                <w:szCs w:val="22"/>
              </w:rPr>
              <w:t xml:space="preserve"> yılında </w:t>
            </w:r>
            <w:r w:rsidR="0035495E" w:rsidRPr="0035495E">
              <w:rPr>
                <w:rFonts w:ascii="Century" w:hAnsi="Century"/>
                <w:sz w:val="22"/>
                <w:szCs w:val="22"/>
              </w:rPr>
              <w:t>dördü</w:t>
            </w:r>
            <w:r w:rsidRPr="0035495E">
              <w:rPr>
                <w:rFonts w:ascii="Century" w:hAnsi="Century"/>
                <w:sz w:val="22"/>
                <w:szCs w:val="22"/>
              </w:rPr>
              <w:t xml:space="preserve"> hayat, beşi  hayat / emeklilik şirketi olmak üzere toplam 4</w:t>
            </w:r>
            <w:r w:rsidR="0035495E" w:rsidRPr="0035495E">
              <w:rPr>
                <w:rFonts w:ascii="Century" w:hAnsi="Century"/>
                <w:sz w:val="22"/>
                <w:szCs w:val="22"/>
              </w:rPr>
              <w:t>2</w:t>
            </w:r>
            <w:r w:rsidRPr="0035495E">
              <w:rPr>
                <w:rFonts w:ascii="Century" w:hAnsi="Century"/>
                <w:sz w:val="22"/>
                <w:szCs w:val="22"/>
              </w:rPr>
              <w:t xml:space="preserve"> şirket</w:t>
            </w:r>
            <w:r w:rsidR="0035495E" w:rsidRPr="0035495E">
              <w:rPr>
                <w:rFonts w:ascii="Century" w:hAnsi="Century"/>
                <w:sz w:val="22"/>
                <w:szCs w:val="22"/>
              </w:rPr>
              <w:t xml:space="preserve"> faaliyette bulunmuş ve toplam 7</w:t>
            </w:r>
            <w:r w:rsidRPr="0035495E">
              <w:rPr>
                <w:rFonts w:ascii="Century" w:hAnsi="Century"/>
                <w:sz w:val="22"/>
                <w:szCs w:val="22"/>
              </w:rPr>
              <w:t>.</w:t>
            </w:r>
            <w:r w:rsidR="0035495E" w:rsidRPr="0035495E">
              <w:rPr>
                <w:rFonts w:ascii="Century" w:hAnsi="Century"/>
                <w:sz w:val="22"/>
                <w:szCs w:val="22"/>
              </w:rPr>
              <w:t>212</w:t>
            </w:r>
            <w:r w:rsidRPr="0035495E">
              <w:rPr>
                <w:rFonts w:ascii="Century" w:hAnsi="Century"/>
                <w:sz w:val="22"/>
                <w:szCs w:val="22"/>
              </w:rPr>
              <w:t>.</w:t>
            </w:r>
            <w:r w:rsidR="0035495E" w:rsidRPr="0035495E">
              <w:rPr>
                <w:rFonts w:ascii="Century" w:hAnsi="Century"/>
                <w:sz w:val="22"/>
                <w:szCs w:val="22"/>
              </w:rPr>
              <w:t>200</w:t>
            </w:r>
            <w:r w:rsidRPr="0035495E">
              <w:rPr>
                <w:rFonts w:ascii="Century" w:hAnsi="Century"/>
                <w:sz w:val="22"/>
                <w:szCs w:val="22"/>
              </w:rPr>
              <w:t xml:space="preserve"> adet hastalık/sağlık teminatı içeren sözleşme düzenlemiştir. </w:t>
            </w:r>
            <w:r w:rsidRPr="00D446DB">
              <w:rPr>
                <w:rFonts w:ascii="Century" w:hAnsi="Century"/>
                <w:sz w:val="22"/>
                <w:szCs w:val="22"/>
              </w:rPr>
              <w:t xml:space="preserve">Düzenlenen sözleşmelerin </w:t>
            </w:r>
            <w:r w:rsidR="00D446DB" w:rsidRPr="00D446DB">
              <w:rPr>
                <w:rFonts w:ascii="Century" w:hAnsi="Century"/>
                <w:sz w:val="22"/>
                <w:szCs w:val="22"/>
              </w:rPr>
              <w:t>1.461</w:t>
            </w:r>
            <w:r w:rsidRPr="00D446DB">
              <w:rPr>
                <w:rFonts w:ascii="Century" w:hAnsi="Century"/>
                <w:sz w:val="22"/>
                <w:szCs w:val="22"/>
              </w:rPr>
              <w:t>.</w:t>
            </w:r>
            <w:r w:rsidR="00D446DB" w:rsidRPr="00D446DB">
              <w:rPr>
                <w:rFonts w:ascii="Century" w:hAnsi="Century"/>
                <w:sz w:val="22"/>
                <w:szCs w:val="22"/>
              </w:rPr>
              <w:t>279</w:t>
            </w:r>
            <w:r w:rsidRPr="00D446DB">
              <w:rPr>
                <w:rFonts w:ascii="Century" w:hAnsi="Century"/>
                <w:sz w:val="22"/>
                <w:szCs w:val="22"/>
              </w:rPr>
              <w:t xml:space="preserve"> adedi grup sigorta sözle</w:t>
            </w:r>
            <w:r w:rsidR="00D446DB" w:rsidRPr="00D446DB">
              <w:rPr>
                <w:rFonts w:ascii="Century" w:hAnsi="Century"/>
                <w:sz w:val="22"/>
                <w:szCs w:val="22"/>
              </w:rPr>
              <w:t>şmesi niteliğinde olup, toplam 2</w:t>
            </w:r>
            <w:r w:rsidRPr="00D446DB">
              <w:rPr>
                <w:rFonts w:ascii="Century" w:hAnsi="Century"/>
                <w:sz w:val="22"/>
                <w:szCs w:val="22"/>
              </w:rPr>
              <w:t>.</w:t>
            </w:r>
            <w:r w:rsidR="00D446DB" w:rsidRPr="00D446DB">
              <w:rPr>
                <w:rFonts w:ascii="Century" w:hAnsi="Century"/>
                <w:sz w:val="22"/>
                <w:szCs w:val="22"/>
              </w:rPr>
              <w:t>135</w:t>
            </w:r>
            <w:r w:rsidRPr="00D446DB">
              <w:rPr>
                <w:rFonts w:ascii="Century" w:hAnsi="Century"/>
                <w:sz w:val="22"/>
                <w:szCs w:val="22"/>
              </w:rPr>
              <w:t>.</w:t>
            </w:r>
            <w:r w:rsidR="00D446DB" w:rsidRPr="00D446DB">
              <w:rPr>
                <w:rFonts w:ascii="Century" w:hAnsi="Century"/>
                <w:sz w:val="22"/>
                <w:szCs w:val="22"/>
              </w:rPr>
              <w:t>013</w:t>
            </w:r>
            <w:r w:rsidRPr="00D446DB">
              <w:rPr>
                <w:rFonts w:ascii="Century" w:hAnsi="Century"/>
                <w:sz w:val="22"/>
                <w:szCs w:val="22"/>
              </w:rPr>
              <w:t xml:space="preserve"> adet sigortalıyı kapsamaktadır. Düzenlenen poliçelerden yenileme garantisi verilen sözleşme / sertifika sayısı </w:t>
            </w:r>
            <w:r w:rsidR="00D446DB" w:rsidRPr="00D446DB">
              <w:rPr>
                <w:rFonts w:ascii="Century" w:hAnsi="Century"/>
                <w:sz w:val="22"/>
                <w:szCs w:val="22"/>
              </w:rPr>
              <w:t>1.234.006’dı</w:t>
            </w:r>
            <w:r w:rsidRPr="00D446DB">
              <w:rPr>
                <w:rFonts w:ascii="Century" w:hAnsi="Century"/>
                <w:sz w:val="22"/>
                <w:szCs w:val="22"/>
              </w:rPr>
              <w:t xml:space="preserve">r. </w:t>
            </w:r>
          </w:p>
        </w:tc>
        <w:tc>
          <w:tcPr>
            <w:tcW w:w="273" w:type="dxa"/>
            <w:gridSpan w:val="6"/>
          </w:tcPr>
          <w:p w14:paraId="571CC2AE" w14:textId="77777777" w:rsidR="007909D7" w:rsidRPr="00696AA7" w:rsidRDefault="007909D7" w:rsidP="000811E0">
            <w:pPr>
              <w:jc w:val="both"/>
              <w:rPr>
                <w:rFonts w:ascii="Century" w:hAnsi="Century"/>
                <w:highlight w:val="yellow"/>
              </w:rPr>
            </w:pPr>
          </w:p>
          <w:p w14:paraId="05656F85" w14:textId="77777777" w:rsidR="007909D7" w:rsidRPr="00696AA7" w:rsidRDefault="007909D7" w:rsidP="000811E0">
            <w:pPr>
              <w:jc w:val="both"/>
              <w:rPr>
                <w:rFonts w:ascii="Century" w:hAnsi="Century"/>
                <w:highlight w:val="yellow"/>
              </w:rPr>
            </w:pPr>
          </w:p>
          <w:p w14:paraId="1F7400C8" w14:textId="77777777" w:rsidR="007909D7" w:rsidRPr="00696AA7" w:rsidRDefault="007909D7" w:rsidP="000811E0">
            <w:pPr>
              <w:jc w:val="both"/>
              <w:rPr>
                <w:rFonts w:ascii="Century" w:hAnsi="Century"/>
                <w:highlight w:val="yellow"/>
              </w:rPr>
            </w:pPr>
          </w:p>
          <w:p w14:paraId="404ECCBA" w14:textId="77777777" w:rsidR="007909D7" w:rsidRPr="00696AA7" w:rsidRDefault="007909D7" w:rsidP="000811E0">
            <w:pPr>
              <w:jc w:val="both"/>
              <w:rPr>
                <w:rFonts w:ascii="Century" w:hAnsi="Century"/>
                <w:highlight w:val="yellow"/>
              </w:rPr>
            </w:pPr>
          </w:p>
          <w:p w14:paraId="2A10CDC5" w14:textId="77777777" w:rsidR="007909D7" w:rsidRPr="00696AA7" w:rsidRDefault="007909D7" w:rsidP="000811E0">
            <w:pPr>
              <w:jc w:val="both"/>
              <w:rPr>
                <w:rFonts w:ascii="Century" w:hAnsi="Century"/>
                <w:highlight w:val="yellow"/>
              </w:rPr>
            </w:pPr>
          </w:p>
          <w:p w14:paraId="61B2BC02" w14:textId="77777777" w:rsidR="007909D7" w:rsidRPr="00696AA7" w:rsidRDefault="007909D7" w:rsidP="000811E0">
            <w:pPr>
              <w:jc w:val="both"/>
              <w:rPr>
                <w:rFonts w:ascii="Century" w:hAnsi="Century"/>
                <w:highlight w:val="yellow"/>
              </w:rPr>
            </w:pPr>
          </w:p>
        </w:tc>
        <w:tc>
          <w:tcPr>
            <w:tcW w:w="4796" w:type="dxa"/>
            <w:gridSpan w:val="8"/>
          </w:tcPr>
          <w:p w14:paraId="20E37078" w14:textId="77777777" w:rsidR="007909D7" w:rsidRPr="00D446DB" w:rsidRDefault="007909D7" w:rsidP="000811E0">
            <w:pPr>
              <w:jc w:val="both"/>
              <w:rPr>
                <w:rFonts w:ascii="Century" w:hAnsi="Century"/>
                <w:b/>
                <w:color w:val="003366"/>
                <w:sz w:val="22"/>
                <w:szCs w:val="22"/>
              </w:rPr>
            </w:pPr>
            <w:r w:rsidRPr="00D446DB">
              <w:rPr>
                <w:rFonts w:ascii="Century" w:hAnsi="Century"/>
                <w:b/>
                <w:color w:val="003366"/>
                <w:sz w:val="22"/>
                <w:szCs w:val="22"/>
              </w:rPr>
              <w:t>4.2.1. Health / Sickness Business</w:t>
            </w:r>
          </w:p>
          <w:p w14:paraId="505E79F8" w14:textId="77777777" w:rsidR="007909D7" w:rsidRPr="00696AA7" w:rsidRDefault="007909D7" w:rsidP="000811E0">
            <w:pPr>
              <w:jc w:val="both"/>
              <w:rPr>
                <w:rFonts w:ascii="Century" w:hAnsi="Century"/>
                <w:color w:val="333333"/>
                <w:sz w:val="22"/>
                <w:szCs w:val="22"/>
                <w:highlight w:val="yellow"/>
              </w:rPr>
            </w:pPr>
          </w:p>
          <w:p w14:paraId="5379F8C8" w14:textId="77777777" w:rsidR="007909D7" w:rsidRPr="00696AA7" w:rsidRDefault="007909D7" w:rsidP="00033551">
            <w:pPr>
              <w:jc w:val="both"/>
              <w:rPr>
                <w:rFonts w:ascii="Century" w:hAnsi="Century"/>
                <w:color w:val="333333"/>
                <w:sz w:val="22"/>
                <w:szCs w:val="22"/>
                <w:highlight w:val="yellow"/>
              </w:rPr>
            </w:pPr>
            <w:r w:rsidRPr="00D446DB">
              <w:rPr>
                <w:rFonts w:ascii="Century" w:hAnsi="Century"/>
                <w:color w:val="333333"/>
                <w:sz w:val="22"/>
                <w:szCs w:val="22"/>
              </w:rPr>
              <w:t>In 201</w:t>
            </w:r>
            <w:r w:rsidR="00D446DB" w:rsidRPr="00D446DB">
              <w:rPr>
                <w:rFonts w:ascii="Century" w:hAnsi="Century"/>
                <w:color w:val="333333"/>
                <w:sz w:val="22"/>
                <w:szCs w:val="22"/>
              </w:rPr>
              <w:t>9</w:t>
            </w:r>
            <w:r w:rsidRPr="00D446DB">
              <w:rPr>
                <w:rFonts w:ascii="Century" w:hAnsi="Century"/>
                <w:color w:val="333333"/>
                <w:sz w:val="22"/>
                <w:szCs w:val="22"/>
              </w:rPr>
              <w:t>, the number of insurance companies operating in health/sickness business was 4</w:t>
            </w:r>
            <w:r w:rsidR="00D446DB" w:rsidRPr="00D446DB">
              <w:rPr>
                <w:rFonts w:ascii="Century" w:hAnsi="Century"/>
                <w:color w:val="333333"/>
                <w:sz w:val="22"/>
                <w:szCs w:val="22"/>
              </w:rPr>
              <w:t>2</w:t>
            </w:r>
            <w:r w:rsidRPr="00D446DB">
              <w:rPr>
                <w:rFonts w:ascii="Century" w:hAnsi="Century"/>
                <w:color w:val="333333"/>
                <w:sz w:val="22"/>
                <w:szCs w:val="22"/>
              </w:rPr>
              <w:t xml:space="preserve"> with a share of </w:t>
            </w:r>
            <w:r w:rsidR="00D446DB" w:rsidRPr="00D446DB">
              <w:rPr>
                <w:rFonts w:ascii="Century" w:hAnsi="Century"/>
                <w:color w:val="333333"/>
                <w:sz w:val="22"/>
                <w:szCs w:val="22"/>
              </w:rPr>
              <w:t>15.3</w:t>
            </w:r>
            <w:r w:rsidRPr="00D446DB">
              <w:rPr>
                <w:rFonts w:ascii="Century" w:hAnsi="Century"/>
                <w:color w:val="333333"/>
                <w:sz w:val="22"/>
                <w:szCs w:val="22"/>
              </w:rPr>
              <w:t xml:space="preserve">% in nonlife gross premiums and </w:t>
            </w:r>
            <w:r w:rsidR="00D446DB" w:rsidRPr="00D446DB">
              <w:rPr>
                <w:rFonts w:ascii="Century" w:hAnsi="Century"/>
                <w:color w:val="333333"/>
                <w:sz w:val="22"/>
                <w:szCs w:val="22"/>
              </w:rPr>
              <w:t>four</w:t>
            </w:r>
            <w:r w:rsidRPr="00D446DB">
              <w:rPr>
                <w:rFonts w:ascii="Century" w:hAnsi="Century"/>
                <w:color w:val="333333"/>
                <w:sz w:val="22"/>
                <w:szCs w:val="22"/>
              </w:rPr>
              <w:t xml:space="preserve"> of them are life, five of the is life/pension companies. </w:t>
            </w:r>
            <w:r w:rsidR="00D446DB" w:rsidRPr="00D446DB">
              <w:rPr>
                <w:rFonts w:ascii="Century" w:hAnsi="Century"/>
                <w:color w:val="333333"/>
                <w:sz w:val="22"/>
                <w:szCs w:val="22"/>
              </w:rPr>
              <w:t>7</w:t>
            </w:r>
            <w:r w:rsidRPr="00D446DB">
              <w:rPr>
                <w:rFonts w:ascii="Century" w:hAnsi="Century"/>
                <w:color w:val="333333"/>
                <w:sz w:val="22"/>
                <w:szCs w:val="22"/>
              </w:rPr>
              <w:t>,</w:t>
            </w:r>
            <w:r w:rsidR="00D446DB" w:rsidRPr="00D446DB">
              <w:rPr>
                <w:rFonts w:ascii="Century" w:hAnsi="Century"/>
                <w:color w:val="333333"/>
                <w:sz w:val="22"/>
                <w:szCs w:val="22"/>
              </w:rPr>
              <w:t>212</w:t>
            </w:r>
            <w:r w:rsidRPr="00D446DB">
              <w:rPr>
                <w:rFonts w:ascii="Century" w:hAnsi="Century"/>
                <w:color w:val="333333"/>
                <w:sz w:val="22"/>
                <w:szCs w:val="22"/>
              </w:rPr>
              <w:t>,</w:t>
            </w:r>
            <w:r w:rsidR="00D446DB" w:rsidRPr="00D446DB">
              <w:rPr>
                <w:rFonts w:ascii="Century" w:hAnsi="Century"/>
                <w:color w:val="333333"/>
                <w:sz w:val="22"/>
                <w:szCs w:val="22"/>
              </w:rPr>
              <w:t>200</w:t>
            </w:r>
            <w:r w:rsidRPr="00D446DB">
              <w:rPr>
                <w:rFonts w:ascii="Century" w:hAnsi="Century"/>
                <w:color w:val="333333"/>
                <w:sz w:val="22"/>
                <w:szCs w:val="22"/>
              </w:rPr>
              <w:t xml:space="preserve"> policies were issued providing health and sickness coverage. </w:t>
            </w:r>
            <w:r w:rsidR="00D446DB" w:rsidRPr="00D446DB">
              <w:rPr>
                <w:rFonts w:ascii="Century" w:hAnsi="Century"/>
                <w:color w:val="333333"/>
                <w:sz w:val="22"/>
                <w:szCs w:val="22"/>
              </w:rPr>
              <w:t>1,461,279</w:t>
            </w:r>
            <w:r w:rsidRPr="00D446DB">
              <w:rPr>
                <w:rFonts w:ascii="Century" w:hAnsi="Century"/>
                <w:color w:val="333333"/>
                <w:sz w:val="22"/>
                <w:szCs w:val="22"/>
              </w:rPr>
              <w:t xml:space="preserve"> of those ar</w:t>
            </w:r>
            <w:r w:rsidR="00D446DB" w:rsidRPr="00D446DB">
              <w:rPr>
                <w:rFonts w:ascii="Century" w:hAnsi="Century"/>
                <w:color w:val="333333"/>
                <w:sz w:val="22"/>
                <w:szCs w:val="22"/>
              </w:rPr>
              <w:t>e group policies which covered 2</w:t>
            </w:r>
            <w:r w:rsidRPr="00D446DB">
              <w:rPr>
                <w:rFonts w:ascii="Century" w:hAnsi="Century"/>
                <w:color w:val="333333"/>
                <w:sz w:val="22"/>
                <w:szCs w:val="22"/>
              </w:rPr>
              <w:t>,</w:t>
            </w:r>
            <w:r w:rsidR="00D446DB" w:rsidRPr="00D446DB">
              <w:rPr>
                <w:rFonts w:ascii="Century" w:hAnsi="Century"/>
                <w:color w:val="333333"/>
                <w:sz w:val="22"/>
                <w:szCs w:val="22"/>
              </w:rPr>
              <w:t>135</w:t>
            </w:r>
            <w:r w:rsidRPr="00D446DB">
              <w:rPr>
                <w:rFonts w:ascii="Century" w:hAnsi="Century"/>
                <w:color w:val="333333"/>
                <w:sz w:val="22"/>
                <w:szCs w:val="22"/>
              </w:rPr>
              <w:t>,</w:t>
            </w:r>
            <w:r w:rsidR="00D446DB" w:rsidRPr="00D446DB">
              <w:rPr>
                <w:rFonts w:ascii="Century" w:hAnsi="Century"/>
                <w:color w:val="333333"/>
                <w:sz w:val="22"/>
                <w:szCs w:val="22"/>
              </w:rPr>
              <w:t>013</w:t>
            </w:r>
            <w:r w:rsidRPr="00D446DB">
              <w:rPr>
                <w:rFonts w:ascii="Century" w:hAnsi="Century"/>
                <w:color w:val="333333"/>
                <w:sz w:val="22"/>
                <w:szCs w:val="22"/>
              </w:rPr>
              <w:t xml:space="preserve"> people. The number of policies having renewal guaran</w:t>
            </w:r>
            <w:r w:rsidR="00D446DB" w:rsidRPr="00D446DB">
              <w:rPr>
                <w:rFonts w:ascii="Century" w:hAnsi="Century"/>
                <w:color w:val="333333"/>
                <w:sz w:val="22"/>
                <w:szCs w:val="22"/>
              </w:rPr>
              <w:t>tee by insurance companies are 1,234,006</w:t>
            </w:r>
            <w:r w:rsidRPr="00D446DB">
              <w:rPr>
                <w:rFonts w:ascii="Century" w:hAnsi="Century"/>
                <w:color w:val="333333"/>
                <w:sz w:val="22"/>
                <w:szCs w:val="22"/>
              </w:rPr>
              <w:t>.</w:t>
            </w:r>
          </w:p>
          <w:p w14:paraId="0949FAC2" w14:textId="77777777" w:rsidR="007909D7" w:rsidRPr="00696AA7" w:rsidRDefault="007909D7" w:rsidP="00033551">
            <w:pPr>
              <w:jc w:val="both"/>
              <w:rPr>
                <w:rFonts w:ascii="Century" w:hAnsi="Century"/>
                <w:sz w:val="10"/>
                <w:szCs w:val="10"/>
                <w:highlight w:val="yellow"/>
              </w:rPr>
            </w:pPr>
          </w:p>
        </w:tc>
      </w:tr>
      <w:tr w:rsidR="007909D7" w:rsidRPr="00696AA7" w14:paraId="1B8CDB0F" w14:textId="77777777" w:rsidTr="00CE6192">
        <w:trPr>
          <w:gridAfter w:val="1"/>
          <w:wAfter w:w="38" w:type="dxa"/>
          <w:trHeight w:val="987"/>
        </w:trPr>
        <w:tc>
          <w:tcPr>
            <w:tcW w:w="9820" w:type="dxa"/>
            <w:gridSpan w:val="15"/>
          </w:tcPr>
          <w:p w14:paraId="1C6E2FDD" w14:textId="77777777" w:rsidR="007909D7" w:rsidRPr="00973552" w:rsidRDefault="007909D7" w:rsidP="00700CE3">
            <w:pPr>
              <w:jc w:val="center"/>
              <w:rPr>
                <w:rFonts w:ascii="Century" w:hAnsi="Century"/>
                <w:b/>
                <w:color w:val="000080"/>
                <w:sz w:val="20"/>
                <w:szCs w:val="20"/>
              </w:rPr>
            </w:pPr>
            <w:r w:rsidRPr="00973552">
              <w:rPr>
                <w:rFonts w:ascii="Century" w:hAnsi="Century"/>
                <w:b/>
                <w:color w:val="000080"/>
                <w:sz w:val="20"/>
                <w:szCs w:val="20"/>
              </w:rPr>
              <w:t>Tablo 4.2.2: Hastalık/Sağlık Branşında Prim, Tazminat ve Sözleşme Verileri</w:t>
            </w:r>
          </w:p>
          <w:p w14:paraId="4A2F043B" w14:textId="77777777" w:rsidR="007909D7" w:rsidRPr="00973552" w:rsidRDefault="007909D7" w:rsidP="00700CE3">
            <w:pPr>
              <w:jc w:val="center"/>
              <w:rPr>
                <w:rFonts w:ascii="Century" w:hAnsi="Century"/>
                <w:i/>
                <w:color w:val="000080"/>
                <w:sz w:val="20"/>
                <w:szCs w:val="20"/>
              </w:rPr>
            </w:pPr>
            <w:r w:rsidRPr="00973552">
              <w:rPr>
                <w:rFonts w:ascii="Century" w:hAnsi="Century"/>
                <w:i/>
                <w:color w:val="000080"/>
                <w:sz w:val="20"/>
                <w:szCs w:val="20"/>
              </w:rPr>
              <w:t>Premium, Claims and Contract Figures in Health / Sickness Business</w:t>
            </w:r>
          </w:p>
          <w:p w14:paraId="08C22833" w14:textId="77777777" w:rsidR="007909D7" w:rsidRPr="00696AA7" w:rsidRDefault="00973552" w:rsidP="00033551">
            <w:pPr>
              <w:jc w:val="center"/>
              <w:rPr>
                <w:rFonts w:ascii="Century" w:hAnsi="Century"/>
                <w:i/>
                <w:color w:val="000080"/>
                <w:sz w:val="20"/>
                <w:szCs w:val="20"/>
                <w:highlight w:val="yellow"/>
              </w:rPr>
            </w:pPr>
            <w:r>
              <w:rPr>
                <w:rFonts w:ascii="Century" w:hAnsi="Century"/>
                <w:i/>
                <w:noProof/>
                <w:color w:val="000080"/>
                <w:sz w:val="20"/>
                <w:szCs w:val="20"/>
                <w:lang w:val="tr-TR" w:eastAsia="tr-TR"/>
              </w:rPr>
              <w:drawing>
                <wp:inline distT="0" distB="0" distL="0" distR="0" wp14:anchorId="2D8B4A85" wp14:editId="53B6A49C">
                  <wp:extent cx="6096000" cy="28194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96000" cy="2819400"/>
                          </a:xfrm>
                          <a:prstGeom prst="rect">
                            <a:avLst/>
                          </a:prstGeom>
                          <a:noFill/>
                          <a:ln>
                            <a:noFill/>
                          </a:ln>
                        </pic:spPr>
                      </pic:pic>
                    </a:graphicData>
                  </a:graphic>
                </wp:inline>
              </w:drawing>
            </w:r>
          </w:p>
        </w:tc>
      </w:tr>
      <w:tr w:rsidR="007909D7" w:rsidRPr="00696AA7" w14:paraId="3068DDE0" w14:textId="77777777" w:rsidTr="00CE6192">
        <w:trPr>
          <w:gridAfter w:val="1"/>
          <w:wAfter w:w="38" w:type="dxa"/>
          <w:trHeight w:val="279"/>
        </w:trPr>
        <w:tc>
          <w:tcPr>
            <w:tcW w:w="9820" w:type="dxa"/>
            <w:gridSpan w:val="15"/>
            <w:shd w:val="clear" w:color="auto" w:fill="FFFFFF"/>
          </w:tcPr>
          <w:p w14:paraId="05BCA093" w14:textId="77777777" w:rsidR="007909D7" w:rsidRPr="00696AA7" w:rsidRDefault="007909D7" w:rsidP="00465190">
            <w:pPr>
              <w:jc w:val="both"/>
              <w:rPr>
                <w:rFonts w:ascii="Century" w:hAnsi="Century"/>
                <w:sz w:val="16"/>
                <w:szCs w:val="16"/>
                <w:highlight w:val="yellow"/>
              </w:rPr>
            </w:pPr>
          </w:p>
        </w:tc>
      </w:tr>
      <w:tr w:rsidR="007909D7" w:rsidRPr="00696AA7" w14:paraId="65144790" w14:textId="77777777" w:rsidTr="00CE6192">
        <w:trPr>
          <w:gridAfter w:val="1"/>
          <w:wAfter w:w="38" w:type="dxa"/>
          <w:trHeight w:val="393"/>
        </w:trPr>
        <w:tc>
          <w:tcPr>
            <w:tcW w:w="9820" w:type="dxa"/>
            <w:gridSpan w:val="15"/>
          </w:tcPr>
          <w:p w14:paraId="4214B63D" w14:textId="77777777" w:rsidR="007909D7" w:rsidRPr="00D446DB" w:rsidRDefault="007909D7" w:rsidP="00700CE3">
            <w:pPr>
              <w:jc w:val="center"/>
              <w:rPr>
                <w:rFonts w:ascii="Century" w:hAnsi="Century"/>
                <w:b/>
                <w:color w:val="000080"/>
                <w:sz w:val="20"/>
                <w:szCs w:val="20"/>
              </w:rPr>
            </w:pPr>
            <w:r w:rsidRPr="00D446DB">
              <w:rPr>
                <w:rFonts w:ascii="Century" w:hAnsi="Century"/>
                <w:b/>
                <w:color w:val="000080"/>
                <w:sz w:val="20"/>
                <w:szCs w:val="20"/>
              </w:rPr>
              <w:t>Grafik 4.2.2: Hastalık/Sağlık Branşında Prim, Tazminat ve Sözleşme Verileri Yüzdeleri</w:t>
            </w:r>
          </w:p>
          <w:p w14:paraId="2FA01029" w14:textId="77777777" w:rsidR="007909D7" w:rsidRPr="00D446DB" w:rsidRDefault="007909D7" w:rsidP="00700CE3">
            <w:pPr>
              <w:jc w:val="center"/>
              <w:rPr>
                <w:rFonts w:ascii="Century" w:hAnsi="Century"/>
                <w:i/>
                <w:color w:val="000080"/>
                <w:sz w:val="20"/>
                <w:szCs w:val="20"/>
              </w:rPr>
            </w:pPr>
            <w:r w:rsidRPr="00D446DB">
              <w:rPr>
                <w:rFonts w:ascii="Century" w:hAnsi="Century"/>
                <w:i/>
                <w:color w:val="000080"/>
                <w:sz w:val="20"/>
                <w:szCs w:val="20"/>
              </w:rPr>
              <w:t>Premium, Claims and Contract Figures as Percentage in Health / Sickness Business (%)</w:t>
            </w:r>
          </w:p>
          <w:p w14:paraId="2A98D21B" w14:textId="77777777" w:rsidR="007909D7" w:rsidRPr="00D446DB" w:rsidRDefault="00D446DB" w:rsidP="00736BA3">
            <w:pPr>
              <w:jc w:val="center"/>
              <w:rPr>
                <w:rFonts w:ascii="Century" w:hAnsi="Century"/>
              </w:rPr>
            </w:pPr>
            <w:r w:rsidRPr="00D446DB">
              <w:rPr>
                <w:rFonts w:ascii="Century" w:hAnsi="Century"/>
                <w:noProof/>
                <w:lang w:val="tr-TR" w:eastAsia="tr-TR"/>
              </w:rPr>
              <w:drawing>
                <wp:inline distT="0" distB="0" distL="0" distR="0" wp14:anchorId="20D5DBC7" wp14:editId="475D125F">
                  <wp:extent cx="4943475" cy="229552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943475" cy="2295525"/>
                          </a:xfrm>
                          <a:prstGeom prst="rect">
                            <a:avLst/>
                          </a:prstGeom>
                          <a:noFill/>
                          <a:ln>
                            <a:noFill/>
                          </a:ln>
                        </pic:spPr>
                      </pic:pic>
                    </a:graphicData>
                  </a:graphic>
                </wp:inline>
              </w:drawing>
            </w:r>
          </w:p>
          <w:p w14:paraId="43C12E26" w14:textId="77777777" w:rsidR="007909D7" w:rsidRPr="00D446DB" w:rsidRDefault="007909D7" w:rsidP="00736BA3">
            <w:pPr>
              <w:jc w:val="center"/>
              <w:rPr>
                <w:rFonts w:ascii="Century" w:hAnsi="Century"/>
              </w:rPr>
            </w:pPr>
          </w:p>
        </w:tc>
      </w:tr>
      <w:tr w:rsidR="007909D7" w:rsidRPr="00696AA7" w14:paraId="78E92289" w14:textId="77777777" w:rsidTr="00CE6192">
        <w:trPr>
          <w:gridAfter w:val="1"/>
          <w:wAfter w:w="38" w:type="dxa"/>
          <w:trHeight w:val="4962"/>
        </w:trPr>
        <w:tc>
          <w:tcPr>
            <w:tcW w:w="4751" w:type="dxa"/>
          </w:tcPr>
          <w:p w14:paraId="560A3E65" w14:textId="77777777" w:rsidR="007909D7" w:rsidRPr="00B419D5" w:rsidRDefault="007909D7" w:rsidP="00B64F53">
            <w:pPr>
              <w:jc w:val="both"/>
              <w:rPr>
                <w:rFonts w:ascii="Century" w:hAnsi="Century"/>
                <w:sz w:val="22"/>
                <w:szCs w:val="22"/>
              </w:rPr>
            </w:pPr>
            <w:r w:rsidRPr="00B419D5">
              <w:rPr>
                <w:rFonts w:ascii="Century" w:hAnsi="Century"/>
                <w:sz w:val="22"/>
                <w:szCs w:val="22"/>
              </w:rPr>
              <w:t xml:space="preserve">Poliçe sayısı ile prim ve tazminat tutarlarının dağılımına göre Hastalık / </w:t>
            </w:r>
            <w:r w:rsidR="00BC2086" w:rsidRPr="00B419D5">
              <w:rPr>
                <w:rFonts w:ascii="Century" w:hAnsi="Century"/>
                <w:sz w:val="22"/>
                <w:szCs w:val="22"/>
              </w:rPr>
              <w:t>Sağlık Branşında poliçelerin %40</w:t>
            </w:r>
            <w:r w:rsidRPr="00B419D5">
              <w:rPr>
                <w:rFonts w:ascii="Century" w:hAnsi="Century"/>
                <w:sz w:val="22"/>
                <w:szCs w:val="22"/>
              </w:rPr>
              <w:t>’</w:t>
            </w:r>
            <w:r w:rsidR="00BC2086" w:rsidRPr="00B419D5">
              <w:rPr>
                <w:rFonts w:ascii="Century" w:hAnsi="Century"/>
                <w:sz w:val="22"/>
                <w:szCs w:val="22"/>
              </w:rPr>
              <w:t>ı</w:t>
            </w:r>
            <w:r w:rsidRPr="00B419D5">
              <w:rPr>
                <w:rFonts w:ascii="Century" w:hAnsi="Century"/>
                <w:sz w:val="22"/>
                <w:szCs w:val="22"/>
              </w:rPr>
              <w:t xml:space="preserve"> Seyahat Sağlık Sigortasında düzenlenmiş, ancak anılan sigortanın branş prim üretimindeki payı %2,</w:t>
            </w:r>
            <w:r w:rsidR="00B419D5" w:rsidRPr="00B419D5">
              <w:rPr>
                <w:rFonts w:ascii="Century" w:hAnsi="Century"/>
                <w:sz w:val="22"/>
                <w:szCs w:val="22"/>
              </w:rPr>
              <w:t>3</w:t>
            </w:r>
            <w:r w:rsidRPr="00B419D5">
              <w:rPr>
                <w:rFonts w:ascii="Century" w:hAnsi="Century"/>
                <w:sz w:val="22"/>
                <w:szCs w:val="22"/>
              </w:rPr>
              <w:t xml:space="preserve"> düzeyinde kalmıştır. Diğer taraftan, branş prim üretiminin %96’</w:t>
            </w:r>
            <w:r w:rsidR="00B419D5" w:rsidRPr="00B419D5">
              <w:rPr>
                <w:rFonts w:ascii="Century" w:hAnsi="Century"/>
                <w:sz w:val="22"/>
                <w:szCs w:val="22"/>
              </w:rPr>
              <w:t>sını</w:t>
            </w:r>
            <w:r w:rsidRPr="00B419D5">
              <w:rPr>
                <w:rFonts w:ascii="Century" w:hAnsi="Century"/>
                <w:sz w:val="22"/>
                <w:szCs w:val="22"/>
              </w:rPr>
              <w:t xml:space="preserve"> oluşturan Sağlık Sigortasın</w:t>
            </w:r>
            <w:r w:rsidR="00B419D5" w:rsidRPr="00B419D5">
              <w:rPr>
                <w:rFonts w:ascii="Century" w:hAnsi="Century"/>
                <w:sz w:val="22"/>
                <w:szCs w:val="22"/>
              </w:rPr>
              <w:t>ın sözleşme sayısındaki payı %56’dı</w:t>
            </w:r>
            <w:r w:rsidRPr="00B419D5">
              <w:rPr>
                <w:rFonts w:ascii="Century" w:hAnsi="Century"/>
                <w:sz w:val="22"/>
                <w:szCs w:val="22"/>
              </w:rPr>
              <w:t>r.</w:t>
            </w:r>
          </w:p>
          <w:p w14:paraId="620895C9" w14:textId="77777777" w:rsidR="007909D7" w:rsidRPr="00696AA7" w:rsidRDefault="007909D7" w:rsidP="00B64F53">
            <w:pPr>
              <w:jc w:val="both"/>
              <w:rPr>
                <w:rFonts w:ascii="Century" w:hAnsi="Century"/>
                <w:sz w:val="22"/>
                <w:szCs w:val="22"/>
                <w:highlight w:val="yellow"/>
              </w:rPr>
            </w:pPr>
          </w:p>
          <w:p w14:paraId="7E672BD6" w14:textId="57ABD727" w:rsidR="007909D7" w:rsidRPr="00696AA7" w:rsidRDefault="007909D7" w:rsidP="00B419D5">
            <w:pPr>
              <w:jc w:val="both"/>
              <w:rPr>
                <w:rFonts w:ascii="Century" w:hAnsi="Century"/>
                <w:highlight w:val="yellow"/>
              </w:rPr>
            </w:pPr>
            <w:r w:rsidRPr="00B419D5">
              <w:rPr>
                <w:rFonts w:ascii="Century" w:hAnsi="Century"/>
                <w:sz w:val="22"/>
                <w:szCs w:val="22"/>
              </w:rPr>
              <w:t xml:space="preserve">Son beş yıllık süreçte Hastalık / Sağlık Branşı’na ilişkin hasar oranları %76-%78 seviyelerinde, masraf oranları ise %20-21 </w:t>
            </w:r>
            <w:r w:rsidRPr="00B2103B">
              <w:rPr>
                <w:rFonts w:ascii="Century" w:hAnsi="Century"/>
                <w:sz w:val="22"/>
                <w:szCs w:val="22"/>
              </w:rPr>
              <w:t xml:space="preserve">seviyelerinde istikrarlı bir seyir izlemiştir. Teknik karlılık oranı ise teknik olmayan bölümden aktarılan yatırım gelirlerinin de etkisiyle </w:t>
            </w:r>
            <w:r w:rsidR="00B419D5" w:rsidRPr="00B2103B">
              <w:rPr>
                <w:rFonts w:ascii="Century" w:hAnsi="Century"/>
                <w:sz w:val="22"/>
                <w:szCs w:val="22"/>
              </w:rPr>
              <w:t>son iki yılda</w:t>
            </w:r>
            <w:r w:rsidRPr="00B2103B">
              <w:rPr>
                <w:rFonts w:ascii="Century" w:hAnsi="Century"/>
                <w:sz w:val="22"/>
                <w:szCs w:val="22"/>
              </w:rPr>
              <w:t xml:space="preserve"> %10 seviye</w:t>
            </w:r>
            <w:r w:rsidR="00B419D5" w:rsidRPr="00B2103B">
              <w:rPr>
                <w:rFonts w:ascii="Century" w:hAnsi="Century"/>
                <w:sz w:val="22"/>
                <w:szCs w:val="22"/>
              </w:rPr>
              <w:t>lerinin üzerine çıkarak %13</w:t>
            </w:r>
            <w:r w:rsidRPr="00B2103B">
              <w:rPr>
                <w:rFonts w:ascii="Century" w:hAnsi="Century"/>
                <w:sz w:val="22"/>
                <w:szCs w:val="22"/>
              </w:rPr>
              <w:t xml:space="preserve"> </w:t>
            </w:r>
            <w:r w:rsidR="00B419D5" w:rsidRPr="00B2103B">
              <w:rPr>
                <w:rFonts w:ascii="Century" w:hAnsi="Century"/>
                <w:sz w:val="22"/>
                <w:szCs w:val="22"/>
              </w:rPr>
              <w:t xml:space="preserve">seviyelerinde </w:t>
            </w:r>
            <w:r w:rsidRPr="00B2103B">
              <w:rPr>
                <w:rFonts w:ascii="Century" w:hAnsi="Century"/>
                <w:sz w:val="22"/>
                <w:szCs w:val="22"/>
              </w:rPr>
              <w:t xml:space="preserve">gerçekleşmiştir. </w:t>
            </w:r>
          </w:p>
        </w:tc>
        <w:tc>
          <w:tcPr>
            <w:tcW w:w="273" w:type="dxa"/>
            <w:gridSpan w:val="6"/>
          </w:tcPr>
          <w:p w14:paraId="5709BF8E" w14:textId="77777777" w:rsidR="007909D7" w:rsidRPr="00696AA7" w:rsidRDefault="007909D7" w:rsidP="000811E0">
            <w:pPr>
              <w:jc w:val="both"/>
              <w:rPr>
                <w:rFonts w:ascii="Century" w:hAnsi="Century"/>
                <w:highlight w:val="yellow"/>
              </w:rPr>
            </w:pPr>
          </w:p>
        </w:tc>
        <w:tc>
          <w:tcPr>
            <w:tcW w:w="4796" w:type="dxa"/>
            <w:gridSpan w:val="8"/>
          </w:tcPr>
          <w:p w14:paraId="2C068C85" w14:textId="77777777" w:rsidR="007909D7" w:rsidRPr="00B419D5" w:rsidRDefault="007909D7" w:rsidP="00B64F53">
            <w:pPr>
              <w:jc w:val="both"/>
              <w:rPr>
                <w:rFonts w:ascii="Century" w:hAnsi="Century"/>
                <w:color w:val="333333"/>
                <w:sz w:val="22"/>
                <w:szCs w:val="22"/>
              </w:rPr>
            </w:pPr>
            <w:r w:rsidRPr="00B419D5">
              <w:rPr>
                <w:rFonts w:ascii="Century" w:hAnsi="Century"/>
                <w:color w:val="333333"/>
                <w:sz w:val="22"/>
                <w:szCs w:val="22"/>
              </w:rPr>
              <w:t>According to the table and graph above, 4</w:t>
            </w:r>
            <w:r w:rsidR="00B419D5" w:rsidRPr="00B419D5">
              <w:rPr>
                <w:rFonts w:ascii="Century" w:hAnsi="Century"/>
                <w:color w:val="333333"/>
                <w:sz w:val="22"/>
                <w:szCs w:val="22"/>
              </w:rPr>
              <w:t>0</w:t>
            </w:r>
            <w:r w:rsidRPr="00B419D5">
              <w:rPr>
                <w:rFonts w:ascii="Century" w:hAnsi="Century"/>
                <w:color w:val="333333"/>
                <w:sz w:val="22"/>
                <w:szCs w:val="22"/>
              </w:rPr>
              <w:t>% of written policies and 2.</w:t>
            </w:r>
            <w:r w:rsidR="00B419D5" w:rsidRPr="00B419D5">
              <w:rPr>
                <w:rFonts w:ascii="Century" w:hAnsi="Century"/>
                <w:color w:val="333333"/>
                <w:sz w:val="22"/>
                <w:szCs w:val="22"/>
              </w:rPr>
              <w:t>3</w:t>
            </w:r>
            <w:r w:rsidRPr="00B419D5">
              <w:rPr>
                <w:rFonts w:ascii="Century" w:hAnsi="Century"/>
                <w:color w:val="333333"/>
                <w:sz w:val="22"/>
                <w:szCs w:val="22"/>
              </w:rPr>
              <w:t>% of premiums is in travel health insurance. On the other hand, the share is 5</w:t>
            </w:r>
            <w:r w:rsidR="00B419D5" w:rsidRPr="00B419D5">
              <w:rPr>
                <w:rFonts w:ascii="Century" w:hAnsi="Century"/>
                <w:color w:val="333333"/>
                <w:sz w:val="22"/>
                <w:szCs w:val="22"/>
              </w:rPr>
              <w:t>6</w:t>
            </w:r>
            <w:r w:rsidRPr="00B419D5">
              <w:rPr>
                <w:rFonts w:ascii="Century" w:hAnsi="Century"/>
                <w:color w:val="333333"/>
                <w:sz w:val="22"/>
                <w:szCs w:val="22"/>
              </w:rPr>
              <w:t>% in number of policies whereas its share in premium volume is 96%.</w:t>
            </w:r>
          </w:p>
          <w:p w14:paraId="12498D4E" w14:textId="77777777" w:rsidR="007909D7" w:rsidRPr="00696AA7" w:rsidRDefault="007909D7" w:rsidP="00B64F53">
            <w:pPr>
              <w:jc w:val="both"/>
              <w:rPr>
                <w:rFonts w:ascii="Century" w:hAnsi="Century"/>
                <w:color w:val="333333"/>
                <w:sz w:val="22"/>
                <w:szCs w:val="22"/>
                <w:highlight w:val="yellow"/>
              </w:rPr>
            </w:pPr>
          </w:p>
          <w:p w14:paraId="2ABEABA6" w14:textId="77777777" w:rsidR="00745DEB" w:rsidRPr="00696AA7" w:rsidRDefault="00745DEB" w:rsidP="00B64F53">
            <w:pPr>
              <w:jc w:val="both"/>
              <w:rPr>
                <w:rFonts w:ascii="Century" w:hAnsi="Century"/>
                <w:color w:val="333333"/>
                <w:sz w:val="22"/>
                <w:szCs w:val="22"/>
                <w:highlight w:val="yellow"/>
              </w:rPr>
            </w:pPr>
          </w:p>
          <w:p w14:paraId="68C13A58" w14:textId="77777777" w:rsidR="00CA246E" w:rsidRDefault="00CA246E" w:rsidP="005F7F75">
            <w:pPr>
              <w:jc w:val="both"/>
              <w:rPr>
                <w:rFonts w:ascii="Century" w:hAnsi="Century"/>
                <w:sz w:val="22"/>
                <w:szCs w:val="22"/>
              </w:rPr>
            </w:pPr>
          </w:p>
          <w:p w14:paraId="7312CB0D" w14:textId="77777777" w:rsidR="00CA246E" w:rsidRDefault="00CA246E" w:rsidP="005F7F75">
            <w:pPr>
              <w:jc w:val="both"/>
              <w:rPr>
                <w:rFonts w:ascii="Century" w:hAnsi="Century"/>
                <w:sz w:val="22"/>
                <w:szCs w:val="22"/>
              </w:rPr>
            </w:pPr>
          </w:p>
          <w:p w14:paraId="6FCBCFA0" w14:textId="09C8AFF4" w:rsidR="007909D7" w:rsidRPr="00696AA7" w:rsidRDefault="006867B8" w:rsidP="005F7F75">
            <w:pPr>
              <w:jc w:val="both"/>
              <w:rPr>
                <w:rFonts w:ascii="Century" w:hAnsi="Century"/>
                <w:color w:val="333333"/>
                <w:sz w:val="22"/>
                <w:szCs w:val="22"/>
                <w:highlight w:val="yellow"/>
              </w:rPr>
            </w:pPr>
            <w:r w:rsidRPr="00B419D5">
              <w:rPr>
                <w:rFonts w:ascii="Century" w:hAnsi="Century"/>
                <w:sz w:val="22"/>
                <w:szCs w:val="22"/>
              </w:rPr>
              <w:t>During last five years, loss ratio and expenses ratio stably realized around 76%-</w:t>
            </w:r>
            <w:r w:rsidRPr="00B2103B">
              <w:rPr>
                <w:rFonts w:ascii="Century" w:hAnsi="Century"/>
                <w:sz w:val="22"/>
                <w:szCs w:val="22"/>
              </w:rPr>
              <w:t xml:space="preserve">78% and %20-21 respectively. In </w:t>
            </w:r>
            <w:r w:rsidR="005F7F75" w:rsidRPr="00B2103B">
              <w:rPr>
                <w:rFonts w:ascii="Century" w:hAnsi="Century"/>
                <w:sz w:val="22"/>
                <w:szCs w:val="22"/>
              </w:rPr>
              <w:t>the last two years</w:t>
            </w:r>
            <w:r w:rsidRPr="00B2103B">
              <w:rPr>
                <w:rFonts w:ascii="Century" w:hAnsi="Century"/>
                <w:sz w:val="22"/>
                <w:szCs w:val="22"/>
              </w:rPr>
              <w:t>, technical profit rate has exceeded level of 10% and reached 13% for the first time in last five years thanks to investment income transferred from non-technical section</w:t>
            </w:r>
            <w:r w:rsidRPr="00B2103B">
              <w:rPr>
                <w:rFonts w:ascii="Century" w:hAnsi="Century"/>
                <w:color w:val="FF0000"/>
                <w:sz w:val="22"/>
                <w:szCs w:val="22"/>
              </w:rPr>
              <w:t>.</w:t>
            </w:r>
          </w:p>
        </w:tc>
      </w:tr>
      <w:tr w:rsidR="007909D7" w:rsidRPr="00696AA7" w14:paraId="1388B13D" w14:textId="77777777" w:rsidTr="00CE6192">
        <w:trPr>
          <w:gridAfter w:val="1"/>
          <w:wAfter w:w="38" w:type="dxa"/>
        </w:trPr>
        <w:tc>
          <w:tcPr>
            <w:tcW w:w="4751" w:type="dxa"/>
          </w:tcPr>
          <w:p w14:paraId="22DED3E3" w14:textId="77777777" w:rsidR="007909D7" w:rsidRPr="00696AA7" w:rsidRDefault="007909D7" w:rsidP="00700CE3">
            <w:pPr>
              <w:jc w:val="both"/>
              <w:rPr>
                <w:rFonts w:ascii="Century" w:hAnsi="Century"/>
                <w:sz w:val="22"/>
                <w:szCs w:val="22"/>
                <w:highlight w:val="yellow"/>
              </w:rPr>
            </w:pPr>
          </w:p>
        </w:tc>
        <w:tc>
          <w:tcPr>
            <w:tcW w:w="273" w:type="dxa"/>
            <w:gridSpan w:val="6"/>
          </w:tcPr>
          <w:p w14:paraId="59737784" w14:textId="77777777" w:rsidR="007909D7" w:rsidRPr="00696AA7" w:rsidRDefault="007909D7" w:rsidP="00700CE3">
            <w:pPr>
              <w:jc w:val="both"/>
              <w:rPr>
                <w:rFonts w:ascii="Century" w:hAnsi="Century"/>
                <w:highlight w:val="yellow"/>
              </w:rPr>
            </w:pPr>
          </w:p>
        </w:tc>
        <w:tc>
          <w:tcPr>
            <w:tcW w:w="4796" w:type="dxa"/>
            <w:gridSpan w:val="8"/>
          </w:tcPr>
          <w:p w14:paraId="3DBCEACE" w14:textId="77777777" w:rsidR="007909D7" w:rsidRPr="00696AA7" w:rsidRDefault="007909D7" w:rsidP="00700CE3">
            <w:pPr>
              <w:jc w:val="both"/>
              <w:rPr>
                <w:rFonts w:ascii="Century" w:hAnsi="Century"/>
                <w:color w:val="333333"/>
                <w:sz w:val="22"/>
                <w:szCs w:val="22"/>
                <w:highlight w:val="yellow"/>
              </w:rPr>
            </w:pPr>
          </w:p>
        </w:tc>
      </w:tr>
      <w:tr w:rsidR="007909D7" w:rsidRPr="00696AA7" w14:paraId="76922EB6" w14:textId="77777777" w:rsidTr="00CE6192">
        <w:trPr>
          <w:gridAfter w:val="1"/>
          <w:wAfter w:w="38" w:type="dxa"/>
          <w:trHeight w:val="4063"/>
        </w:trPr>
        <w:tc>
          <w:tcPr>
            <w:tcW w:w="9820" w:type="dxa"/>
            <w:gridSpan w:val="15"/>
          </w:tcPr>
          <w:p w14:paraId="7E0420D0" w14:textId="77777777" w:rsidR="007909D7" w:rsidRPr="00BC2086" w:rsidRDefault="007909D7" w:rsidP="00700CE3">
            <w:pPr>
              <w:jc w:val="center"/>
              <w:rPr>
                <w:rFonts w:ascii="Century" w:hAnsi="Century"/>
                <w:b/>
                <w:color w:val="000080"/>
                <w:sz w:val="20"/>
                <w:szCs w:val="20"/>
              </w:rPr>
            </w:pPr>
            <w:r w:rsidRPr="00BC2086">
              <w:rPr>
                <w:rFonts w:ascii="Century" w:hAnsi="Century"/>
                <w:b/>
                <w:color w:val="000080"/>
                <w:sz w:val="20"/>
                <w:szCs w:val="20"/>
              </w:rPr>
              <w:t>Tablo 4.2.3: Hastalık / Sağlık Branşı Teknik Verileri</w:t>
            </w:r>
          </w:p>
          <w:p w14:paraId="7F6BB97B" w14:textId="77777777" w:rsidR="007909D7" w:rsidRPr="00BC2086" w:rsidRDefault="007909D7" w:rsidP="00700CE3">
            <w:pPr>
              <w:jc w:val="center"/>
              <w:rPr>
                <w:rFonts w:ascii="Century" w:hAnsi="Century"/>
                <w:i/>
                <w:color w:val="000080"/>
                <w:sz w:val="20"/>
                <w:szCs w:val="20"/>
              </w:rPr>
            </w:pPr>
            <w:r w:rsidRPr="00BC2086">
              <w:rPr>
                <w:rFonts w:ascii="Century" w:hAnsi="Century"/>
                <w:i/>
                <w:color w:val="000080"/>
                <w:sz w:val="20"/>
                <w:szCs w:val="20"/>
              </w:rPr>
              <w:t>Technical Revenues and Expenses for Health Business</w:t>
            </w:r>
          </w:p>
          <w:p w14:paraId="62B78F81" w14:textId="77777777" w:rsidR="007909D7" w:rsidRPr="00BC2086" w:rsidRDefault="00BC2086" w:rsidP="00700CE3">
            <w:pPr>
              <w:jc w:val="center"/>
              <w:rPr>
                <w:rFonts w:ascii="Century" w:hAnsi="Century"/>
                <w:i/>
                <w:color w:val="000080"/>
                <w:sz w:val="20"/>
                <w:szCs w:val="20"/>
              </w:rPr>
            </w:pPr>
            <w:r w:rsidRPr="00BC2086">
              <w:rPr>
                <w:rFonts w:ascii="Century" w:hAnsi="Century"/>
                <w:i/>
                <w:noProof/>
                <w:color w:val="000080"/>
                <w:sz w:val="20"/>
                <w:szCs w:val="20"/>
                <w:lang w:val="tr-TR" w:eastAsia="tr-TR"/>
              </w:rPr>
              <w:drawing>
                <wp:inline distT="0" distB="0" distL="0" distR="0" wp14:anchorId="58969F60" wp14:editId="256D100D">
                  <wp:extent cx="6096000" cy="2085975"/>
                  <wp:effectExtent l="0" t="0" r="0"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96000" cy="2085975"/>
                          </a:xfrm>
                          <a:prstGeom prst="rect">
                            <a:avLst/>
                          </a:prstGeom>
                          <a:noFill/>
                          <a:ln>
                            <a:noFill/>
                          </a:ln>
                        </pic:spPr>
                      </pic:pic>
                    </a:graphicData>
                  </a:graphic>
                </wp:inline>
              </w:drawing>
            </w:r>
          </w:p>
          <w:p w14:paraId="37093064" w14:textId="77777777" w:rsidR="007909D7" w:rsidRPr="00BC2086" w:rsidRDefault="007909D7" w:rsidP="00DF305A">
            <w:pPr>
              <w:jc w:val="both"/>
              <w:rPr>
                <w:rFonts w:ascii="Century" w:hAnsi="Century"/>
                <w:sz w:val="18"/>
                <w:szCs w:val="18"/>
              </w:rPr>
            </w:pPr>
            <w:r w:rsidRPr="00BC2086">
              <w:rPr>
                <w:rFonts w:ascii="Century" w:hAnsi="Century"/>
                <w:sz w:val="18"/>
                <w:szCs w:val="18"/>
              </w:rPr>
              <w:t xml:space="preserve">(*) Dönem içinde tahakkuk eden komisyon tutarları. </w:t>
            </w:r>
            <w:r w:rsidRPr="00BC2086">
              <w:rPr>
                <w:rFonts w:ascii="Century" w:hAnsi="Century"/>
                <w:i/>
                <w:sz w:val="18"/>
                <w:szCs w:val="18"/>
              </w:rPr>
              <w:t>Commission amount incurred during the year.</w:t>
            </w:r>
          </w:p>
        </w:tc>
      </w:tr>
      <w:tr w:rsidR="007909D7" w:rsidRPr="00696AA7" w14:paraId="7E79FC32" w14:textId="77777777" w:rsidTr="00CE6192">
        <w:trPr>
          <w:gridAfter w:val="1"/>
          <w:wAfter w:w="38" w:type="dxa"/>
          <w:trHeight w:val="343"/>
        </w:trPr>
        <w:tc>
          <w:tcPr>
            <w:tcW w:w="4751" w:type="dxa"/>
          </w:tcPr>
          <w:p w14:paraId="6116F9C5" w14:textId="77777777" w:rsidR="007909D7" w:rsidRPr="00696AA7" w:rsidRDefault="007909D7" w:rsidP="00700CE3">
            <w:pPr>
              <w:jc w:val="both"/>
              <w:rPr>
                <w:rFonts w:ascii="Century" w:hAnsi="Century"/>
                <w:sz w:val="16"/>
                <w:szCs w:val="16"/>
                <w:highlight w:val="yellow"/>
              </w:rPr>
            </w:pPr>
          </w:p>
        </w:tc>
        <w:tc>
          <w:tcPr>
            <w:tcW w:w="273" w:type="dxa"/>
            <w:gridSpan w:val="6"/>
          </w:tcPr>
          <w:p w14:paraId="4978EBEF" w14:textId="77777777" w:rsidR="007909D7" w:rsidRPr="00696AA7" w:rsidRDefault="007909D7" w:rsidP="00700CE3">
            <w:pPr>
              <w:jc w:val="both"/>
              <w:rPr>
                <w:rFonts w:ascii="Century" w:hAnsi="Century"/>
                <w:sz w:val="16"/>
                <w:szCs w:val="16"/>
                <w:highlight w:val="yellow"/>
              </w:rPr>
            </w:pPr>
          </w:p>
        </w:tc>
        <w:tc>
          <w:tcPr>
            <w:tcW w:w="4796" w:type="dxa"/>
            <w:gridSpan w:val="8"/>
          </w:tcPr>
          <w:p w14:paraId="3F0002D8" w14:textId="77777777" w:rsidR="007909D7" w:rsidRPr="00696AA7" w:rsidRDefault="007909D7" w:rsidP="00700CE3">
            <w:pPr>
              <w:jc w:val="both"/>
              <w:rPr>
                <w:rFonts w:ascii="Century" w:hAnsi="Century"/>
                <w:sz w:val="16"/>
                <w:szCs w:val="16"/>
                <w:highlight w:val="yellow"/>
              </w:rPr>
            </w:pPr>
          </w:p>
        </w:tc>
      </w:tr>
      <w:tr w:rsidR="007909D7" w:rsidRPr="00696AA7" w14:paraId="133CCAB0" w14:textId="77777777" w:rsidTr="00CE6192">
        <w:trPr>
          <w:gridAfter w:val="1"/>
          <w:wAfter w:w="38" w:type="dxa"/>
          <w:trHeight w:val="270"/>
        </w:trPr>
        <w:tc>
          <w:tcPr>
            <w:tcW w:w="9820" w:type="dxa"/>
            <w:gridSpan w:val="15"/>
          </w:tcPr>
          <w:p w14:paraId="28CD014D" w14:textId="77777777" w:rsidR="007909D7" w:rsidRPr="00B419D5" w:rsidRDefault="007909D7" w:rsidP="00700CE3">
            <w:pPr>
              <w:jc w:val="center"/>
              <w:rPr>
                <w:rFonts w:ascii="Century" w:hAnsi="Century"/>
                <w:b/>
                <w:color w:val="000080"/>
                <w:sz w:val="20"/>
                <w:szCs w:val="20"/>
              </w:rPr>
            </w:pPr>
            <w:r w:rsidRPr="00B419D5">
              <w:rPr>
                <w:rFonts w:ascii="Century" w:hAnsi="Century"/>
                <w:b/>
                <w:color w:val="000080"/>
                <w:sz w:val="20"/>
                <w:szCs w:val="20"/>
              </w:rPr>
              <w:t>Grafik 4.2.3: Hastalık / Sağlık Branşı Teknik Oranları (Brüt, %)</w:t>
            </w:r>
          </w:p>
          <w:p w14:paraId="5BB7B99E" w14:textId="77777777" w:rsidR="007909D7" w:rsidRPr="00B419D5" w:rsidRDefault="007909D7" w:rsidP="00700CE3">
            <w:pPr>
              <w:jc w:val="center"/>
              <w:rPr>
                <w:rFonts w:ascii="Century" w:hAnsi="Century"/>
                <w:i/>
                <w:color w:val="000080"/>
                <w:sz w:val="20"/>
                <w:szCs w:val="20"/>
              </w:rPr>
            </w:pPr>
            <w:r w:rsidRPr="00B419D5">
              <w:rPr>
                <w:rFonts w:ascii="Century" w:hAnsi="Century"/>
                <w:i/>
                <w:color w:val="000080"/>
                <w:sz w:val="20"/>
                <w:szCs w:val="20"/>
              </w:rPr>
              <w:t xml:space="preserve">Technical Ratios for Health Business (Gross, %) </w:t>
            </w:r>
          </w:p>
          <w:p w14:paraId="3258C9A7" w14:textId="77777777" w:rsidR="007909D7" w:rsidRPr="00B419D5" w:rsidRDefault="00B419D5" w:rsidP="00DA02B1">
            <w:pPr>
              <w:jc w:val="center"/>
              <w:rPr>
                <w:rFonts w:ascii="Century" w:hAnsi="Century"/>
              </w:rPr>
            </w:pPr>
            <w:r w:rsidRPr="00B419D5">
              <w:rPr>
                <w:rFonts w:ascii="Century" w:hAnsi="Century"/>
                <w:noProof/>
                <w:lang w:val="tr-TR" w:eastAsia="tr-TR"/>
              </w:rPr>
              <w:drawing>
                <wp:inline distT="0" distB="0" distL="0" distR="0" wp14:anchorId="640D84F5" wp14:editId="75B29AB8">
                  <wp:extent cx="6096000" cy="2057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096000" cy="2057400"/>
                          </a:xfrm>
                          <a:prstGeom prst="rect">
                            <a:avLst/>
                          </a:prstGeom>
                          <a:noFill/>
                          <a:ln>
                            <a:noFill/>
                          </a:ln>
                        </pic:spPr>
                      </pic:pic>
                    </a:graphicData>
                  </a:graphic>
                </wp:inline>
              </w:drawing>
            </w:r>
          </w:p>
        </w:tc>
      </w:tr>
      <w:tr w:rsidR="007909D7" w:rsidRPr="00696AA7" w14:paraId="3F8FD55B" w14:textId="77777777" w:rsidTr="00CE6192">
        <w:trPr>
          <w:gridAfter w:val="1"/>
          <w:wAfter w:w="38" w:type="dxa"/>
          <w:trHeight w:val="1816"/>
        </w:trPr>
        <w:tc>
          <w:tcPr>
            <w:tcW w:w="4751" w:type="dxa"/>
          </w:tcPr>
          <w:p w14:paraId="1E386C33" w14:textId="77777777" w:rsidR="007909D7" w:rsidRPr="00C83A44" w:rsidRDefault="007909D7" w:rsidP="007D65D8">
            <w:pPr>
              <w:pStyle w:val="Balk3"/>
              <w:keepNext w:val="0"/>
              <w:spacing w:before="0" w:after="0"/>
              <w:ind w:left="0"/>
              <w:jc w:val="both"/>
              <w:rPr>
                <w:rFonts w:ascii="Century" w:hAnsi="Century"/>
                <w:color w:val="000080"/>
                <w:sz w:val="22"/>
                <w:szCs w:val="22"/>
              </w:rPr>
            </w:pPr>
            <w:bookmarkStart w:id="186" w:name="_Toc327793349"/>
            <w:bookmarkStart w:id="187" w:name="_Toc358380207"/>
            <w:bookmarkStart w:id="188" w:name="_Toc12957679"/>
            <w:r w:rsidRPr="00C83A44">
              <w:rPr>
                <w:rFonts w:ascii="Century" w:hAnsi="Century"/>
                <w:color w:val="000080"/>
                <w:sz w:val="22"/>
                <w:szCs w:val="22"/>
              </w:rPr>
              <w:t>Kaza Branşı</w:t>
            </w:r>
            <w:bookmarkEnd w:id="186"/>
            <w:bookmarkEnd w:id="187"/>
            <w:bookmarkEnd w:id="188"/>
          </w:p>
          <w:p w14:paraId="759BA515" w14:textId="77777777" w:rsidR="007909D7" w:rsidRPr="00C83A44" w:rsidRDefault="007909D7" w:rsidP="000811E0">
            <w:pPr>
              <w:rPr>
                <w:rFonts w:ascii="Century" w:hAnsi="Century"/>
                <w:sz w:val="22"/>
                <w:szCs w:val="22"/>
              </w:rPr>
            </w:pPr>
          </w:p>
          <w:p w14:paraId="6F191E8C" w14:textId="77777777" w:rsidR="007909D7" w:rsidRPr="00696AA7" w:rsidRDefault="007909D7" w:rsidP="00B64F53">
            <w:pPr>
              <w:jc w:val="both"/>
              <w:rPr>
                <w:rFonts w:ascii="Century" w:hAnsi="Century"/>
                <w:sz w:val="22"/>
                <w:szCs w:val="22"/>
                <w:highlight w:val="yellow"/>
              </w:rPr>
            </w:pPr>
            <w:r w:rsidRPr="00C83A44">
              <w:rPr>
                <w:rFonts w:ascii="Century" w:hAnsi="Century"/>
                <w:sz w:val="22"/>
                <w:szCs w:val="22"/>
              </w:rPr>
              <w:t xml:space="preserve">Kaza Branşı, hayat dışı dallar </w:t>
            </w:r>
            <w:r w:rsidR="00C83A44" w:rsidRPr="00C83A44">
              <w:rPr>
                <w:rFonts w:ascii="Century" w:hAnsi="Century"/>
                <w:sz w:val="22"/>
                <w:szCs w:val="22"/>
              </w:rPr>
              <w:t xml:space="preserve">direkt prim üretimi içerisinde </w:t>
            </w:r>
            <w:r w:rsidRPr="00C83A44">
              <w:rPr>
                <w:rFonts w:ascii="Century" w:hAnsi="Century"/>
                <w:sz w:val="22"/>
                <w:szCs w:val="22"/>
              </w:rPr>
              <w:t>%4 oranında bir paya sahiptir. Kaza Branşı hayat dışı şirketler ile hayat / emeklilik şirketlerinin birlikte faaliyet gösterebildiği ortak bir alan olduğundan, 2</w:t>
            </w:r>
            <w:r w:rsidR="00C83A44">
              <w:rPr>
                <w:rFonts w:ascii="Century" w:hAnsi="Century"/>
                <w:sz w:val="22"/>
                <w:szCs w:val="22"/>
              </w:rPr>
              <w:t>2</w:t>
            </w:r>
            <w:r w:rsidRPr="00C83A44">
              <w:rPr>
                <w:rFonts w:ascii="Century" w:hAnsi="Century"/>
                <w:sz w:val="22"/>
                <w:szCs w:val="22"/>
              </w:rPr>
              <w:t>’</w:t>
            </w:r>
            <w:r w:rsidR="00C83A44">
              <w:rPr>
                <w:rFonts w:ascii="Century" w:hAnsi="Century"/>
                <w:sz w:val="22"/>
                <w:szCs w:val="22"/>
              </w:rPr>
              <w:t>s</w:t>
            </w:r>
            <w:r w:rsidRPr="00C83A44">
              <w:rPr>
                <w:rFonts w:ascii="Century" w:hAnsi="Century"/>
                <w:sz w:val="22"/>
                <w:szCs w:val="22"/>
              </w:rPr>
              <w:t>i hayat / em</w:t>
            </w:r>
            <w:r w:rsidR="00C83A44" w:rsidRPr="00C83A44">
              <w:rPr>
                <w:rFonts w:ascii="Century" w:hAnsi="Century"/>
                <w:sz w:val="22"/>
                <w:szCs w:val="22"/>
              </w:rPr>
              <w:t>eklilik şirketi olmak üzere 2019</w:t>
            </w:r>
            <w:r w:rsidRPr="00C83A44">
              <w:rPr>
                <w:rFonts w:ascii="Century" w:hAnsi="Century"/>
                <w:sz w:val="22"/>
                <w:szCs w:val="22"/>
              </w:rPr>
              <w:t xml:space="preserve"> yılında toplam 55 şirket anılan branşta faaliyette bulunmuş ve toplam </w:t>
            </w:r>
            <w:r w:rsidR="00C83A44" w:rsidRPr="00C83A44">
              <w:rPr>
                <w:rFonts w:ascii="Century" w:hAnsi="Century"/>
                <w:sz w:val="22"/>
                <w:szCs w:val="22"/>
              </w:rPr>
              <w:t>10.783</w:t>
            </w:r>
            <w:r w:rsidRPr="00C83A44">
              <w:rPr>
                <w:rFonts w:ascii="Century" w:hAnsi="Century"/>
                <w:sz w:val="22"/>
                <w:szCs w:val="22"/>
              </w:rPr>
              <w:t>.</w:t>
            </w:r>
            <w:r w:rsidR="00C83A44" w:rsidRPr="00C83A44">
              <w:rPr>
                <w:rFonts w:ascii="Century" w:hAnsi="Century"/>
                <w:sz w:val="22"/>
                <w:szCs w:val="22"/>
              </w:rPr>
              <w:t>221</w:t>
            </w:r>
            <w:r w:rsidRPr="00C83A44">
              <w:rPr>
                <w:rFonts w:ascii="Century" w:hAnsi="Century"/>
                <w:sz w:val="22"/>
                <w:szCs w:val="22"/>
              </w:rPr>
              <w:t xml:space="preserve"> adet poliçe düzenlemiştir</w:t>
            </w:r>
            <w:r w:rsidRPr="00D024AB">
              <w:rPr>
                <w:rFonts w:ascii="Century" w:hAnsi="Century"/>
                <w:sz w:val="22"/>
                <w:szCs w:val="22"/>
              </w:rPr>
              <w:t>. Diğer branşlarda düzenlenen ancak ferdi kaza ek teminatı da içeren poliçeler dikkate alındığında, ferdi kaza teminatı verilen sözleşme sayısı 2</w:t>
            </w:r>
            <w:r w:rsidR="00D024AB" w:rsidRPr="00D024AB">
              <w:rPr>
                <w:rFonts w:ascii="Century" w:hAnsi="Century"/>
                <w:sz w:val="22"/>
                <w:szCs w:val="22"/>
              </w:rPr>
              <w:t>2.808</w:t>
            </w:r>
            <w:r w:rsidRPr="00D024AB">
              <w:rPr>
                <w:rFonts w:ascii="Century" w:hAnsi="Century"/>
                <w:sz w:val="22"/>
                <w:szCs w:val="22"/>
              </w:rPr>
              <w:t>.0</w:t>
            </w:r>
            <w:r w:rsidR="00D024AB" w:rsidRPr="00D024AB">
              <w:rPr>
                <w:rFonts w:ascii="Century" w:hAnsi="Century"/>
                <w:sz w:val="22"/>
                <w:szCs w:val="22"/>
              </w:rPr>
              <w:t>75</w:t>
            </w:r>
            <w:r w:rsidRPr="00D024AB">
              <w:rPr>
                <w:rFonts w:ascii="Century" w:hAnsi="Century"/>
                <w:sz w:val="22"/>
                <w:szCs w:val="22"/>
              </w:rPr>
              <w:t xml:space="preserve"> adede ulaşmaktadır. </w:t>
            </w:r>
            <w:r w:rsidR="00D024AB" w:rsidRPr="00D024AB">
              <w:rPr>
                <w:rFonts w:ascii="Century" w:hAnsi="Century"/>
                <w:sz w:val="22"/>
                <w:szCs w:val="22"/>
              </w:rPr>
              <w:t>Bu rakamın 115</w:t>
            </w:r>
            <w:r w:rsidRPr="00D024AB">
              <w:rPr>
                <w:rFonts w:ascii="Century" w:hAnsi="Century"/>
                <w:sz w:val="22"/>
                <w:szCs w:val="22"/>
              </w:rPr>
              <w:t>.</w:t>
            </w:r>
            <w:r w:rsidR="00D024AB" w:rsidRPr="00D024AB">
              <w:rPr>
                <w:rFonts w:ascii="Century" w:hAnsi="Century"/>
                <w:sz w:val="22"/>
                <w:szCs w:val="22"/>
              </w:rPr>
              <w:t>742</w:t>
            </w:r>
            <w:r w:rsidRPr="00D024AB">
              <w:rPr>
                <w:rFonts w:ascii="Century" w:hAnsi="Century"/>
                <w:sz w:val="22"/>
                <w:szCs w:val="22"/>
              </w:rPr>
              <w:t xml:space="preserve"> adedi KYT Zorunl</w:t>
            </w:r>
            <w:r w:rsidR="00D024AB" w:rsidRPr="00D024AB">
              <w:rPr>
                <w:rFonts w:ascii="Century" w:hAnsi="Century"/>
                <w:sz w:val="22"/>
                <w:szCs w:val="22"/>
              </w:rPr>
              <w:t>u Koltuk Ferdi Kaza Sigortası, 1.065</w:t>
            </w:r>
            <w:r w:rsidRPr="00D024AB">
              <w:rPr>
                <w:rFonts w:ascii="Century" w:hAnsi="Century"/>
                <w:sz w:val="22"/>
                <w:szCs w:val="22"/>
              </w:rPr>
              <w:t xml:space="preserve"> adedi Uçak Yolcu Kaza Sigortası, </w:t>
            </w:r>
            <w:r w:rsidR="00D024AB" w:rsidRPr="00D024AB">
              <w:rPr>
                <w:rFonts w:ascii="Century" w:hAnsi="Century"/>
                <w:sz w:val="22"/>
                <w:szCs w:val="22"/>
              </w:rPr>
              <w:t>481</w:t>
            </w:r>
            <w:r w:rsidRPr="00D024AB">
              <w:rPr>
                <w:rFonts w:ascii="Century" w:hAnsi="Century"/>
                <w:sz w:val="22"/>
                <w:szCs w:val="22"/>
              </w:rPr>
              <w:t xml:space="preserve"> adedi Maden Çalışanları Zorunlu Ferdi Kaza Sigortası, kalan 2</w:t>
            </w:r>
            <w:r w:rsidR="00D024AB" w:rsidRPr="00D024AB">
              <w:rPr>
                <w:rFonts w:ascii="Century" w:hAnsi="Century"/>
                <w:sz w:val="22"/>
                <w:szCs w:val="22"/>
              </w:rPr>
              <w:t>2</w:t>
            </w:r>
            <w:r w:rsidRPr="00D024AB">
              <w:rPr>
                <w:rFonts w:ascii="Century" w:hAnsi="Century"/>
                <w:sz w:val="22"/>
                <w:szCs w:val="22"/>
              </w:rPr>
              <w:t>.</w:t>
            </w:r>
            <w:r w:rsidR="00D024AB" w:rsidRPr="00D024AB">
              <w:rPr>
                <w:rFonts w:ascii="Century" w:hAnsi="Century"/>
                <w:sz w:val="22"/>
                <w:szCs w:val="22"/>
              </w:rPr>
              <w:t>690</w:t>
            </w:r>
            <w:r w:rsidRPr="00D024AB">
              <w:rPr>
                <w:rFonts w:ascii="Century" w:hAnsi="Century"/>
                <w:sz w:val="22"/>
                <w:szCs w:val="22"/>
              </w:rPr>
              <w:t>.</w:t>
            </w:r>
            <w:r w:rsidR="00D024AB" w:rsidRPr="00D024AB">
              <w:rPr>
                <w:rFonts w:ascii="Century" w:hAnsi="Century"/>
                <w:sz w:val="22"/>
                <w:szCs w:val="22"/>
              </w:rPr>
              <w:t>786</w:t>
            </w:r>
            <w:r w:rsidRPr="00D024AB">
              <w:rPr>
                <w:rFonts w:ascii="Century" w:hAnsi="Century"/>
                <w:sz w:val="22"/>
                <w:szCs w:val="22"/>
              </w:rPr>
              <w:t xml:space="preserve"> adedi ise Ferdi Kaza Sigortası poliçesidir.</w:t>
            </w:r>
          </w:p>
          <w:p w14:paraId="31B5CDE2" w14:textId="77777777" w:rsidR="007909D7" w:rsidRPr="00696AA7" w:rsidRDefault="007909D7" w:rsidP="00B64F53">
            <w:pPr>
              <w:jc w:val="both"/>
              <w:rPr>
                <w:rFonts w:ascii="Century" w:hAnsi="Century"/>
                <w:sz w:val="10"/>
                <w:szCs w:val="10"/>
                <w:highlight w:val="yellow"/>
              </w:rPr>
            </w:pPr>
          </w:p>
          <w:p w14:paraId="26A815AB" w14:textId="77777777" w:rsidR="007909D7" w:rsidRPr="00D024AB" w:rsidRDefault="007909D7" w:rsidP="00B64F53">
            <w:pPr>
              <w:jc w:val="both"/>
              <w:rPr>
                <w:rFonts w:ascii="Century" w:hAnsi="Century"/>
                <w:sz w:val="22"/>
                <w:szCs w:val="22"/>
              </w:rPr>
            </w:pPr>
            <w:r w:rsidRPr="00D024AB">
              <w:rPr>
                <w:rFonts w:ascii="Century" w:hAnsi="Century"/>
                <w:sz w:val="22"/>
                <w:szCs w:val="22"/>
              </w:rPr>
              <w:t>Aşağıdaki tablo ve graf</w:t>
            </w:r>
            <w:r w:rsidR="00D024AB" w:rsidRPr="00D024AB">
              <w:rPr>
                <w:rFonts w:ascii="Century" w:hAnsi="Century"/>
                <w:sz w:val="22"/>
                <w:szCs w:val="22"/>
              </w:rPr>
              <w:t>ikte, Kaza Branşına ilişkin 2019</w:t>
            </w:r>
            <w:r w:rsidRPr="00D024AB">
              <w:rPr>
                <w:rFonts w:ascii="Century" w:hAnsi="Century"/>
                <w:sz w:val="22"/>
                <w:szCs w:val="22"/>
              </w:rPr>
              <w:t xml:space="preserve"> yılı prim üretimi, tazminat ödemesi ve sözleşme sayısı bilgileri verilmiştir.</w:t>
            </w:r>
          </w:p>
          <w:p w14:paraId="19540E4D" w14:textId="77777777" w:rsidR="007909D7" w:rsidRPr="00696AA7" w:rsidRDefault="007909D7" w:rsidP="006220B9">
            <w:pPr>
              <w:jc w:val="both"/>
              <w:rPr>
                <w:rFonts w:ascii="Century" w:hAnsi="Century"/>
                <w:sz w:val="6"/>
                <w:szCs w:val="6"/>
                <w:highlight w:val="yellow"/>
              </w:rPr>
            </w:pPr>
          </w:p>
        </w:tc>
        <w:tc>
          <w:tcPr>
            <w:tcW w:w="273" w:type="dxa"/>
            <w:gridSpan w:val="6"/>
          </w:tcPr>
          <w:p w14:paraId="48B556E5" w14:textId="77777777" w:rsidR="007909D7" w:rsidRPr="00696AA7" w:rsidRDefault="007909D7" w:rsidP="000811E0">
            <w:pPr>
              <w:rPr>
                <w:rFonts w:ascii="Century" w:hAnsi="Century"/>
                <w:highlight w:val="yellow"/>
              </w:rPr>
            </w:pPr>
          </w:p>
          <w:p w14:paraId="6FD36E7F" w14:textId="77777777" w:rsidR="007909D7" w:rsidRPr="00696AA7" w:rsidRDefault="007909D7" w:rsidP="000811E0">
            <w:pPr>
              <w:rPr>
                <w:rFonts w:ascii="Century" w:hAnsi="Century"/>
                <w:highlight w:val="yellow"/>
              </w:rPr>
            </w:pPr>
          </w:p>
          <w:p w14:paraId="1D430024" w14:textId="77777777" w:rsidR="007909D7" w:rsidRPr="00696AA7" w:rsidRDefault="007909D7" w:rsidP="000811E0">
            <w:pPr>
              <w:rPr>
                <w:rFonts w:ascii="Century" w:hAnsi="Century"/>
                <w:highlight w:val="yellow"/>
              </w:rPr>
            </w:pPr>
          </w:p>
        </w:tc>
        <w:tc>
          <w:tcPr>
            <w:tcW w:w="4796" w:type="dxa"/>
            <w:gridSpan w:val="8"/>
          </w:tcPr>
          <w:p w14:paraId="2E691E40" w14:textId="77777777" w:rsidR="007909D7" w:rsidRPr="00C83A44" w:rsidRDefault="007909D7" w:rsidP="000811E0">
            <w:pPr>
              <w:jc w:val="both"/>
              <w:rPr>
                <w:rFonts w:ascii="Century" w:hAnsi="Century"/>
                <w:b/>
                <w:color w:val="003366"/>
                <w:sz w:val="22"/>
                <w:szCs w:val="22"/>
              </w:rPr>
            </w:pPr>
            <w:r w:rsidRPr="00C83A44">
              <w:rPr>
                <w:rFonts w:ascii="Century" w:hAnsi="Century"/>
                <w:b/>
                <w:color w:val="003366"/>
                <w:sz w:val="22"/>
                <w:szCs w:val="22"/>
              </w:rPr>
              <w:t>4.2.2. Casualty Business</w:t>
            </w:r>
          </w:p>
          <w:p w14:paraId="11BA476F" w14:textId="77777777" w:rsidR="007909D7" w:rsidRPr="00C83A44" w:rsidRDefault="007909D7" w:rsidP="000811E0">
            <w:pPr>
              <w:jc w:val="both"/>
              <w:rPr>
                <w:rFonts w:ascii="Century" w:hAnsi="Century"/>
                <w:color w:val="333333"/>
                <w:sz w:val="22"/>
                <w:szCs w:val="22"/>
              </w:rPr>
            </w:pPr>
          </w:p>
          <w:p w14:paraId="32531A0F" w14:textId="77777777" w:rsidR="007909D7" w:rsidRPr="00696AA7" w:rsidRDefault="007909D7" w:rsidP="00B64F53">
            <w:pPr>
              <w:jc w:val="both"/>
              <w:rPr>
                <w:rFonts w:ascii="Century" w:hAnsi="Century"/>
                <w:color w:val="333333"/>
                <w:sz w:val="22"/>
                <w:szCs w:val="22"/>
                <w:highlight w:val="yellow"/>
              </w:rPr>
            </w:pPr>
            <w:r w:rsidRPr="00C83A44">
              <w:rPr>
                <w:rFonts w:ascii="Century" w:hAnsi="Century"/>
                <w:color w:val="333333"/>
                <w:sz w:val="22"/>
                <w:szCs w:val="22"/>
              </w:rPr>
              <w:t>Casualty insurance business accounted for 4% of gross premiums in non-life insurance. Since, both non-life insurance and life / pension companies are allowed to operate on this LoB, 2</w:t>
            </w:r>
            <w:r w:rsidR="00C83A44" w:rsidRPr="00C83A44">
              <w:rPr>
                <w:rFonts w:ascii="Century" w:hAnsi="Century"/>
                <w:color w:val="333333"/>
                <w:sz w:val="22"/>
                <w:szCs w:val="22"/>
              </w:rPr>
              <w:t>2</w:t>
            </w:r>
            <w:r w:rsidRPr="00C83A44">
              <w:rPr>
                <w:rFonts w:ascii="Century" w:hAnsi="Century"/>
                <w:color w:val="333333"/>
                <w:sz w:val="22"/>
                <w:szCs w:val="22"/>
              </w:rPr>
              <w:t xml:space="preserve"> life / pension companies out of total 55 insurers generated premium in 201</w:t>
            </w:r>
            <w:r w:rsidR="00C83A44" w:rsidRPr="00C83A44">
              <w:rPr>
                <w:rFonts w:ascii="Century" w:hAnsi="Century"/>
                <w:color w:val="333333"/>
                <w:sz w:val="22"/>
                <w:szCs w:val="22"/>
              </w:rPr>
              <w:t>9</w:t>
            </w:r>
            <w:r w:rsidRPr="00C83A44">
              <w:rPr>
                <w:rFonts w:ascii="Century" w:hAnsi="Century"/>
                <w:color w:val="333333"/>
                <w:sz w:val="22"/>
                <w:szCs w:val="22"/>
              </w:rPr>
              <w:t xml:space="preserve"> and issued a total of </w:t>
            </w:r>
            <w:r w:rsidR="00C83A44" w:rsidRPr="00C83A44">
              <w:rPr>
                <w:rFonts w:ascii="Century" w:hAnsi="Century"/>
                <w:color w:val="333333"/>
                <w:sz w:val="22"/>
                <w:szCs w:val="22"/>
              </w:rPr>
              <w:t>10</w:t>
            </w:r>
            <w:r w:rsidRPr="00C83A44">
              <w:rPr>
                <w:rFonts w:ascii="Century" w:hAnsi="Century"/>
                <w:color w:val="333333"/>
                <w:sz w:val="22"/>
                <w:szCs w:val="22"/>
              </w:rPr>
              <w:t>,</w:t>
            </w:r>
            <w:r w:rsidR="00C83A44" w:rsidRPr="00C83A44">
              <w:rPr>
                <w:rFonts w:ascii="Century" w:hAnsi="Century"/>
                <w:color w:val="333333"/>
                <w:sz w:val="22"/>
                <w:szCs w:val="22"/>
              </w:rPr>
              <w:t>783</w:t>
            </w:r>
            <w:r w:rsidRPr="00C83A44">
              <w:rPr>
                <w:rFonts w:ascii="Century" w:hAnsi="Century"/>
                <w:color w:val="333333"/>
                <w:sz w:val="22"/>
                <w:szCs w:val="22"/>
              </w:rPr>
              <w:t>,</w:t>
            </w:r>
            <w:r w:rsidR="00C83A44" w:rsidRPr="00C83A44">
              <w:rPr>
                <w:rFonts w:ascii="Century" w:hAnsi="Century"/>
                <w:color w:val="333333"/>
                <w:sz w:val="22"/>
                <w:szCs w:val="22"/>
              </w:rPr>
              <w:t>221</w:t>
            </w:r>
            <w:r w:rsidRPr="00C83A44">
              <w:rPr>
                <w:rFonts w:ascii="Century" w:hAnsi="Century"/>
                <w:color w:val="333333"/>
                <w:sz w:val="22"/>
                <w:szCs w:val="22"/>
              </w:rPr>
              <w:t xml:space="preserve"> policies in this LoB. </w:t>
            </w:r>
            <w:r w:rsidRPr="00D024AB">
              <w:rPr>
                <w:rFonts w:ascii="Century" w:hAnsi="Century"/>
                <w:color w:val="333333"/>
                <w:sz w:val="22"/>
                <w:szCs w:val="22"/>
              </w:rPr>
              <w:t xml:space="preserve">On the other hand, with the production in the other lines of business that includes personal accident coverage, the total number of contracts including </w:t>
            </w:r>
            <w:r w:rsidR="00D024AB" w:rsidRPr="00D024AB">
              <w:rPr>
                <w:rFonts w:ascii="Century" w:hAnsi="Century"/>
                <w:color w:val="333333"/>
                <w:sz w:val="22"/>
                <w:szCs w:val="22"/>
              </w:rPr>
              <w:t>casualty coverage has reached 22</w:t>
            </w:r>
            <w:r w:rsidRPr="00D024AB">
              <w:rPr>
                <w:rFonts w:ascii="Century" w:hAnsi="Century"/>
                <w:color w:val="333333"/>
                <w:sz w:val="22"/>
                <w:szCs w:val="22"/>
              </w:rPr>
              <w:t>,</w:t>
            </w:r>
            <w:r w:rsidR="00D024AB" w:rsidRPr="00D024AB">
              <w:rPr>
                <w:rFonts w:ascii="Century" w:hAnsi="Century"/>
                <w:color w:val="333333"/>
                <w:sz w:val="22"/>
                <w:szCs w:val="22"/>
              </w:rPr>
              <w:t>808</w:t>
            </w:r>
            <w:r w:rsidRPr="00D024AB">
              <w:rPr>
                <w:rFonts w:ascii="Century" w:hAnsi="Century"/>
                <w:color w:val="333333"/>
                <w:sz w:val="22"/>
                <w:szCs w:val="22"/>
              </w:rPr>
              <w:t>,0</w:t>
            </w:r>
            <w:r w:rsidR="00D024AB" w:rsidRPr="00D024AB">
              <w:rPr>
                <w:rFonts w:ascii="Century" w:hAnsi="Century"/>
                <w:color w:val="333333"/>
                <w:sz w:val="22"/>
                <w:szCs w:val="22"/>
              </w:rPr>
              <w:t>75</w:t>
            </w:r>
            <w:r w:rsidRPr="00D024AB">
              <w:rPr>
                <w:rFonts w:ascii="Century" w:hAnsi="Century"/>
                <w:color w:val="333333"/>
                <w:sz w:val="22"/>
                <w:szCs w:val="22"/>
              </w:rPr>
              <w:t xml:space="preserve"> in 201</w:t>
            </w:r>
            <w:r w:rsidR="00D024AB" w:rsidRPr="00D024AB">
              <w:rPr>
                <w:rFonts w:ascii="Century" w:hAnsi="Century"/>
                <w:color w:val="333333"/>
                <w:sz w:val="22"/>
                <w:szCs w:val="22"/>
              </w:rPr>
              <w:t>9</w:t>
            </w:r>
            <w:r w:rsidRPr="00D024AB">
              <w:rPr>
                <w:rFonts w:ascii="Century" w:hAnsi="Century"/>
                <w:color w:val="333333"/>
                <w:sz w:val="22"/>
                <w:szCs w:val="22"/>
              </w:rPr>
              <w:t xml:space="preserve">. </w:t>
            </w:r>
            <w:r w:rsidR="00D024AB" w:rsidRPr="00D024AB">
              <w:rPr>
                <w:rFonts w:ascii="Century" w:hAnsi="Century"/>
                <w:color w:val="333333"/>
                <w:sz w:val="22"/>
                <w:szCs w:val="22"/>
              </w:rPr>
              <w:t>In this LoB, 115</w:t>
            </w:r>
            <w:r w:rsidRPr="00D024AB">
              <w:rPr>
                <w:rFonts w:ascii="Century" w:hAnsi="Century"/>
                <w:color w:val="333333"/>
                <w:sz w:val="22"/>
                <w:szCs w:val="22"/>
              </w:rPr>
              <w:t>,</w:t>
            </w:r>
            <w:r w:rsidR="00D024AB" w:rsidRPr="00D024AB">
              <w:rPr>
                <w:rFonts w:ascii="Century" w:hAnsi="Century"/>
                <w:color w:val="333333"/>
                <w:sz w:val="22"/>
                <w:szCs w:val="22"/>
              </w:rPr>
              <w:t>742</w:t>
            </w:r>
            <w:r w:rsidRPr="00D024AB">
              <w:rPr>
                <w:rFonts w:ascii="Century" w:hAnsi="Century"/>
                <w:color w:val="333333"/>
                <w:sz w:val="22"/>
                <w:szCs w:val="22"/>
              </w:rPr>
              <w:t xml:space="preserve"> of the total policies were issued in compulsory personal a</w:t>
            </w:r>
            <w:r w:rsidR="00D024AB" w:rsidRPr="00D024AB">
              <w:rPr>
                <w:rFonts w:ascii="Century" w:hAnsi="Century"/>
                <w:color w:val="333333"/>
                <w:sz w:val="22"/>
                <w:szCs w:val="22"/>
              </w:rPr>
              <w:t>ccident insurance for coaches, 1.065</w:t>
            </w:r>
            <w:r w:rsidRPr="00D024AB">
              <w:rPr>
                <w:rFonts w:ascii="Century" w:hAnsi="Century"/>
                <w:color w:val="333333"/>
                <w:sz w:val="22"/>
                <w:szCs w:val="22"/>
              </w:rPr>
              <w:t xml:space="preserve"> were issued in personal accident insurance for aircraft, </w:t>
            </w:r>
            <w:r w:rsidR="00D024AB" w:rsidRPr="00D024AB">
              <w:rPr>
                <w:rFonts w:ascii="Century" w:hAnsi="Century"/>
                <w:color w:val="333333"/>
                <w:sz w:val="22"/>
                <w:szCs w:val="22"/>
              </w:rPr>
              <w:t>481</w:t>
            </w:r>
            <w:r w:rsidRPr="00D024AB">
              <w:rPr>
                <w:rFonts w:ascii="Century" w:hAnsi="Century"/>
                <w:color w:val="333333"/>
                <w:sz w:val="22"/>
                <w:szCs w:val="22"/>
              </w:rPr>
              <w:t xml:space="preserve"> were issued in mandatory personal acci</w:t>
            </w:r>
            <w:r w:rsidR="00D024AB" w:rsidRPr="00D024AB">
              <w:rPr>
                <w:rFonts w:ascii="Century" w:hAnsi="Century"/>
                <w:color w:val="333333"/>
                <w:sz w:val="22"/>
                <w:szCs w:val="22"/>
              </w:rPr>
              <w:t>dent for mining employees and 22</w:t>
            </w:r>
            <w:r w:rsidRPr="00D024AB">
              <w:rPr>
                <w:rFonts w:ascii="Century" w:hAnsi="Century"/>
                <w:color w:val="333333"/>
                <w:sz w:val="22"/>
                <w:szCs w:val="22"/>
              </w:rPr>
              <w:t>,</w:t>
            </w:r>
            <w:r w:rsidR="00D024AB" w:rsidRPr="00D024AB">
              <w:rPr>
                <w:rFonts w:ascii="Century" w:hAnsi="Century"/>
                <w:color w:val="333333"/>
                <w:sz w:val="22"/>
                <w:szCs w:val="22"/>
              </w:rPr>
              <w:t>690</w:t>
            </w:r>
            <w:r w:rsidRPr="00D024AB">
              <w:rPr>
                <w:rFonts w:ascii="Century" w:hAnsi="Century"/>
                <w:color w:val="333333"/>
                <w:sz w:val="22"/>
                <w:szCs w:val="22"/>
              </w:rPr>
              <w:t>,</w:t>
            </w:r>
            <w:r w:rsidR="00D024AB" w:rsidRPr="00D024AB">
              <w:rPr>
                <w:rFonts w:ascii="Century" w:hAnsi="Century"/>
                <w:color w:val="333333"/>
                <w:sz w:val="22"/>
                <w:szCs w:val="22"/>
              </w:rPr>
              <w:t>786</w:t>
            </w:r>
            <w:r w:rsidRPr="00D024AB">
              <w:rPr>
                <w:rFonts w:ascii="Century" w:hAnsi="Century"/>
                <w:color w:val="333333"/>
                <w:sz w:val="22"/>
                <w:szCs w:val="22"/>
              </w:rPr>
              <w:t xml:space="preserve"> were issued in personal accident insurance. </w:t>
            </w:r>
          </w:p>
          <w:p w14:paraId="391B75C9" w14:textId="77777777" w:rsidR="007909D7" w:rsidRPr="00696AA7" w:rsidRDefault="007909D7" w:rsidP="00B64F53">
            <w:pPr>
              <w:jc w:val="both"/>
              <w:rPr>
                <w:rFonts w:ascii="Century" w:hAnsi="Century"/>
                <w:color w:val="333333"/>
                <w:sz w:val="10"/>
                <w:szCs w:val="10"/>
                <w:highlight w:val="yellow"/>
              </w:rPr>
            </w:pPr>
          </w:p>
          <w:p w14:paraId="6D826CAB" w14:textId="77777777" w:rsidR="007909D7" w:rsidRPr="00696AA7" w:rsidRDefault="007909D7" w:rsidP="00B2152F">
            <w:pPr>
              <w:jc w:val="both"/>
              <w:rPr>
                <w:rFonts w:ascii="Century" w:hAnsi="Century"/>
                <w:color w:val="333333"/>
                <w:sz w:val="22"/>
                <w:szCs w:val="22"/>
                <w:highlight w:val="yellow"/>
              </w:rPr>
            </w:pPr>
            <w:r w:rsidRPr="00D024AB">
              <w:rPr>
                <w:rFonts w:ascii="Century" w:hAnsi="Century"/>
                <w:color w:val="333333"/>
                <w:sz w:val="22"/>
                <w:szCs w:val="22"/>
              </w:rPr>
              <w:t>The following table and graph present detailed information about total premium, claims a</w:t>
            </w:r>
            <w:r w:rsidR="00D024AB" w:rsidRPr="00D024AB">
              <w:rPr>
                <w:rFonts w:ascii="Century" w:hAnsi="Century"/>
                <w:color w:val="333333"/>
                <w:sz w:val="22"/>
                <w:szCs w:val="22"/>
              </w:rPr>
              <w:t>nd contracts in that LoB in 2019</w:t>
            </w:r>
            <w:r w:rsidRPr="00D024AB">
              <w:rPr>
                <w:rFonts w:ascii="Century" w:hAnsi="Century"/>
                <w:color w:val="333333"/>
                <w:sz w:val="22"/>
                <w:szCs w:val="22"/>
              </w:rPr>
              <w:t>.</w:t>
            </w:r>
          </w:p>
        </w:tc>
      </w:tr>
      <w:tr w:rsidR="007909D7" w:rsidRPr="00696AA7" w14:paraId="3944B3CD" w14:textId="77777777" w:rsidTr="00CE6192">
        <w:trPr>
          <w:gridAfter w:val="1"/>
          <w:wAfter w:w="38" w:type="dxa"/>
          <w:trHeight w:val="518"/>
        </w:trPr>
        <w:tc>
          <w:tcPr>
            <w:tcW w:w="9820" w:type="dxa"/>
            <w:gridSpan w:val="15"/>
          </w:tcPr>
          <w:p w14:paraId="0BF8DA01" w14:textId="77777777" w:rsidR="007909D7" w:rsidRPr="0011019A" w:rsidRDefault="007909D7" w:rsidP="00700CE3">
            <w:pPr>
              <w:jc w:val="center"/>
              <w:rPr>
                <w:rFonts w:ascii="Century" w:hAnsi="Century"/>
                <w:b/>
                <w:color w:val="000080"/>
                <w:sz w:val="20"/>
                <w:szCs w:val="20"/>
              </w:rPr>
            </w:pPr>
            <w:r w:rsidRPr="0011019A">
              <w:rPr>
                <w:rFonts w:ascii="Century" w:hAnsi="Century"/>
                <w:b/>
                <w:color w:val="000080"/>
                <w:sz w:val="20"/>
                <w:szCs w:val="20"/>
              </w:rPr>
              <w:t xml:space="preserve">Tablo 4.2.4: Kaza Branşı Prim, Tazminat ve Sözleşme Verileri </w:t>
            </w:r>
          </w:p>
          <w:p w14:paraId="64D018F3" w14:textId="77777777" w:rsidR="007909D7" w:rsidRPr="0011019A" w:rsidRDefault="007909D7" w:rsidP="00700CE3">
            <w:pPr>
              <w:jc w:val="center"/>
              <w:rPr>
                <w:rFonts w:ascii="Century" w:hAnsi="Century"/>
                <w:i/>
                <w:color w:val="000080"/>
                <w:sz w:val="20"/>
                <w:szCs w:val="20"/>
              </w:rPr>
            </w:pPr>
            <w:r w:rsidRPr="0011019A">
              <w:rPr>
                <w:rFonts w:ascii="Century" w:hAnsi="Century"/>
                <w:i/>
                <w:color w:val="000080"/>
                <w:sz w:val="20"/>
                <w:szCs w:val="20"/>
              </w:rPr>
              <w:t>Premium, Claims and Contract Figures in Casualty Business</w:t>
            </w:r>
          </w:p>
          <w:p w14:paraId="1E5A1226" w14:textId="77777777" w:rsidR="007909D7" w:rsidRPr="00696AA7" w:rsidRDefault="0011019A" w:rsidP="00700CE3">
            <w:pPr>
              <w:jc w:val="center"/>
              <w:rPr>
                <w:rFonts w:ascii="Century" w:hAnsi="Century"/>
                <w:i/>
                <w:color w:val="000080"/>
                <w:sz w:val="20"/>
                <w:szCs w:val="20"/>
                <w:highlight w:val="yellow"/>
              </w:rPr>
            </w:pPr>
            <w:r>
              <w:rPr>
                <w:rFonts w:ascii="Century" w:hAnsi="Century"/>
                <w:i/>
                <w:noProof/>
                <w:color w:val="000080"/>
                <w:sz w:val="20"/>
                <w:szCs w:val="20"/>
                <w:lang w:val="tr-TR" w:eastAsia="tr-TR"/>
              </w:rPr>
              <w:drawing>
                <wp:inline distT="0" distB="0" distL="0" distR="0" wp14:anchorId="5FE67E60" wp14:editId="288B1AB1">
                  <wp:extent cx="6096000" cy="13716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96000" cy="1371600"/>
                          </a:xfrm>
                          <a:prstGeom prst="rect">
                            <a:avLst/>
                          </a:prstGeom>
                          <a:noFill/>
                          <a:ln>
                            <a:noFill/>
                          </a:ln>
                        </pic:spPr>
                      </pic:pic>
                    </a:graphicData>
                  </a:graphic>
                </wp:inline>
              </w:drawing>
            </w:r>
          </w:p>
          <w:p w14:paraId="0076F68D" w14:textId="77777777" w:rsidR="007909D7" w:rsidRPr="0011019A" w:rsidRDefault="007909D7" w:rsidP="00DA02B1">
            <w:pPr>
              <w:jc w:val="both"/>
              <w:rPr>
                <w:rFonts w:ascii="Century" w:hAnsi="Century"/>
                <w:sz w:val="16"/>
                <w:szCs w:val="16"/>
              </w:rPr>
            </w:pPr>
            <w:r w:rsidRPr="0011019A">
              <w:rPr>
                <w:rFonts w:ascii="Century" w:hAnsi="Century"/>
                <w:sz w:val="16"/>
                <w:szCs w:val="16"/>
              </w:rPr>
              <w:t>(*)Sosyal Güvenlik Kurumuna devredilmek üzere alınan primler dahildir.</w:t>
            </w:r>
          </w:p>
          <w:p w14:paraId="6EDD4248" w14:textId="77777777" w:rsidR="007909D7" w:rsidRPr="00696AA7" w:rsidRDefault="007909D7" w:rsidP="00DA02B1">
            <w:pPr>
              <w:jc w:val="both"/>
              <w:rPr>
                <w:rFonts w:ascii="Century" w:hAnsi="Century"/>
                <w:color w:val="404040"/>
                <w:highlight w:val="yellow"/>
              </w:rPr>
            </w:pPr>
            <w:r w:rsidRPr="0011019A">
              <w:rPr>
                <w:rFonts w:ascii="Century" w:hAnsi="Century"/>
                <w:i/>
                <w:sz w:val="16"/>
                <w:szCs w:val="16"/>
              </w:rPr>
              <w:t>The premium ceded to the Social Security Administration is included.</w:t>
            </w:r>
          </w:p>
        </w:tc>
      </w:tr>
      <w:tr w:rsidR="007909D7" w:rsidRPr="00696AA7" w14:paraId="313B1AAE" w14:textId="77777777" w:rsidTr="00CE6192">
        <w:trPr>
          <w:gridAfter w:val="1"/>
          <w:wAfter w:w="38" w:type="dxa"/>
          <w:trHeight w:val="63"/>
        </w:trPr>
        <w:tc>
          <w:tcPr>
            <w:tcW w:w="9820" w:type="dxa"/>
            <w:gridSpan w:val="15"/>
          </w:tcPr>
          <w:p w14:paraId="1BB29737" w14:textId="77777777" w:rsidR="007909D7" w:rsidRPr="00D024AB" w:rsidRDefault="007909D7" w:rsidP="00F33787">
            <w:pPr>
              <w:jc w:val="center"/>
              <w:rPr>
                <w:rFonts w:ascii="Century" w:hAnsi="Century"/>
                <w:b/>
                <w:color w:val="000080"/>
                <w:sz w:val="10"/>
                <w:szCs w:val="10"/>
              </w:rPr>
            </w:pPr>
          </w:p>
          <w:p w14:paraId="2D5FE75B" w14:textId="77777777" w:rsidR="007909D7" w:rsidRPr="00D024AB" w:rsidRDefault="007909D7" w:rsidP="00F33787">
            <w:pPr>
              <w:jc w:val="center"/>
              <w:rPr>
                <w:rFonts w:ascii="Century" w:hAnsi="Century"/>
                <w:b/>
                <w:color w:val="000080"/>
                <w:sz w:val="20"/>
                <w:szCs w:val="20"/>
              </w:rPr>
            </w:pPr>
            <w:r w:rsidRPr="00D024AB">
              <w:rPr>
                <w:rFonts w:ascii="Century" w:hAnsi="Century"/>
                <w:b/>
                <w:color w:val="000080"/>
                <w:sz w:val="20"/>
                <w:szCs w:val="20"/>
              </w:rPr>
              <w:t>Grafik 4.2.4:</w:t>
            </w:r>
            <w:r w:rsidRPr="00D024AB">
              <w:rPr>
                <w:rFonts w:ascii="Century" w:hAnsi="Century"/>
                <w:b/>
                <w:sz w:val="20"/>
                <w:szCs w:val="20"/>
              </w:rPr>
              <w:t xml:space="preserve"> </w:t>
            </w:r>
            <w:r w:rsidRPr="00D024AB">
              <w:rPr>
                <w:rFonts w:ascii="Century" w:hAnsi="Century"/>
                <w:b/>
                <w:color w:val="000080"/>
                <w:sz w:val="20"/>
                <w:szCs w:val="20"/>
              </w:rPr>
              <w:t>Kaza Branşı Prim, Tazminat ve Sözleşme Verileri Yüzdeleri</w:t>
            </w:r>
          </w:p>
          <w:p w14:paraId="533B67BF" w14:textId="77777777" w:rsidR="007909D7" w:rsidRPr="00D024AB" w:rsidRDefault="007909D7" w:rsidP="00FD41C2">
            <w:pPr>
              <w:jc w:val="center"/>
              <w:rPr>
                <w:rFonts w:ascii="Century" w:hAnsi="Century"/>
                <w:i/>
                <w:color w:val="000080"/>
                <w:sz w:val="20"/>
                <w:szCs w:val="20"/>
              </w:rPr>
            </w:pPr>
            <w:r w:rsidRPr="00D024AB">
              <w:rPr>
                <w:rFonts w:ascii="Century" w:hAnsi="Century"/>
                <w:i/>
                <w:color w:val="000080"/>
                <w:sz w:val="20"/>
                <w:szCs w:val="20"/>
              </w:rPr>
              <w:t>Premium, Claims and Contract Figures as Percentages in Casualty Business (%)</w:t>
            </w:r>
          </w:p>
          <w:p w14:paraId="2907F47D" w14:textId="77777777" w:rsidR="007909D7" w:rsidRPr="00D024AB" w:rsidRDefault="00D024AB" w:rsidP="00DA02B1">
            <w:pPr>
              <w:jc w:val="center"/>
              <w:rPr>
                <w:rFonts w:ascii="Century" w:hAnsi="Century"/>
                <w:color w:val="000080"/>
              </w:rPr>
            </w:pPr>
            <w:r>
              <w:rPr>
                <w:rFonts w:ascii="Century" w:hAnsi="Century"/>
                <w:noProof/>
                <w:color w:val="000080"/>
                <w:lang w:val="tr-TR" w:eastAsia="tr-TR"/>
              </w:rPr>
              <w:drawing>
                <wp:inline distT="0" distB="0" distL="0" distR="0" wp14:anchorId="7B8BCEC4" wp14:editId="3D882692">
                  <wp:extent cx="6057900" cy="1952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057900" cy="1952625"/>
                          </a:xfrm>
                          <a:prstGeom prst="rect">
                            <a:avLst/>
                          </a:prstGeom>
                          <a:noFill/>
                          <a:ln>
                            <a:noFill/>
                          </a:ln>
                        </pic:spPr>
                      </pic:pic>
                    </a:graphicData>
                  </a:graphic>
                </wp:inline>
              </w:drawing>
            </w:r>
          </w:p>
        </w:tc>
      </w:tr>
      <w:tr w:rsidR="007909D7" w:rsidRPr="00696AA7" w14:paraId="51D5EE7D" w14:textId="77777777" w:rsidTr="00CE6192">
        <w:trPr>
          <w:gridAfter w:val="1"/>
          <w:wAfter w:w="38" w:type="dxa"/>
          <w:trHeight w:val="625"/>
        </w:trPr>
        <w:tc>
          <w:tcPr>
            <w:tcW w:w="4751" w:type="dxa"/>
          </w:tcPr>
          <w:p w14:paraId="437B52B0" w14:textId="77777777" w:rsidR="007909D7" w:rsidRPr="00D024AB" w:rsidRDefault="007909D7" w:rsidP="00B64F53">
            <w:pPr>
              <w:jc w:val="both"/>
              <w:rPr>
                <w:rFonts w:ascii="Century" w:hAnsi="Century"/>
                <w:sz w:val="22"/>
                <w:szCs w:val="22"/>
              </w:rPr>
            </w:pPr>
            <w:r w:rsidRPr="00D024AB">
              <w:rPr>
                <w:rFonts w:ascii="Century" w:hAnsi="Century"/>
                <w:sz w:val="22"/>
                <w:szCs w:val="22"/>
              </w:rPr>
              <w:t>Poliçe sayıları ile prim ve tazminat tutarlarının dağılımına ilişkin grafiğe göre Kaza Branşında düzenlenen poliçelerin %99,</w:t>
            </w:r>
            <w:r w:rsidR="00D024AB" w:rsidRPr="00D024AB">
              <w:rPr>
                <w:rFonts w:ascii="Century" w:hAnsi="Century"/>
                <w:sz w:val="22"/>
                <w:szCs w:val="22"/>
              </w:rPr>
              <w:t>5</w:t>
            </w:r>
            <w:r w:rsidRPr="00D024AB">
              <w:rPr>
                <w:rFonts w:ascii="Century" w:hAnsi="Century"/>
                <w:sz w:val="22"/>
                <w:szCs w:val="22"/>
              </w:rPr>
              <w:t>’</w:t>
            </w:r>
            <w:r w:rsidR="00D024AB" w:rsidRPr="00D024AB">
              <w:rPr>
                <w:rFonts w:ascii="Century" w:hAnsi="Century"/>
                <w:sz w:val="22"/>
                <w:szCs w:val="22"/>
              </w:rPr>
              <w:t>i</w:t>
            </w:r>
            <w:r w:rsidRPr="00D024AB">
              <w:rPr>
                <w:rFonts w:ascii="Century" w:hAnsi="Century"/>
                <w:sz w:val="22"/>
                <w:szCs w:val="22"/>
              </w:rPr>
              <w:t xml:space="preserve"> Ferdi Kaza Sigortasına aittir. Ferdi Kaza Sigortasının branş prim üretimi ve ödenen tazmi</w:t>
            </w:r>
            <w:r w:rsidR="00D024AB" w:rsidRPr="00D024AB">
              <w:rPr>
                <w:rFonts w:ascii="Century" w:hAnsi="Century"/>
                <w:sz w:val="22"/>
                <w:szCs w:val="22"/>
              </w:rPr>
              <w:t>nattaki payı ise sırasıyla %94,9 ve %</w:t>
            </w:r>
            <w:r w:rsidRPr="00D024AB">
              <w:rPr>
                <w:rFonts w:ascii="Century" w:hAnsi="Century"/>
                <w:sz w:val="22"/>
                <w:szCs w:val="22"/>
              </w:rPr>
              <w:t>8</w:t>
            </w:r>
            <w:r w:rsidR="00D024AB" w:rsidRPr="00D024AB">
              <w:rPr>
                <w:rFonts w:ascii="Century" w:hAnsi="Century"/>
                <w:sz w:val="22"/>
                <w:szCs w:val="22"/>
              </w:rPr>
              <w:t>0</w:t>
            </w:r>
            <w:r w:rsidRPr="00D024AB">
              <w:rPr>
                <w:rFonts w:ascii="Century" w:hAnsi="Century"/>
                <w:sz w:val="22"/>
                <w:szCs w:val="22"/>
              </w:rPr>
              <w:t xml:space="preserve">,5’tir. </w:t>
            </w:r>
          </w:p>
          <w:p w14:paraId="6D1FFCBB" w14:textId="77777777" w:rsidR="007909D7" w:rsidRPr="00696AA7" w:rsidRDefault="007909D7" w:rsidP="00B64F53">
            <w:pPr>
              <w:jc w:val="both"/>
              <w:rPr>
                <w:rFonts w:ascii="Century" w:hAnsi="Century"/>
                <w:highlight w:val="yellow"/>
              </w:rPr>
            </w:pPr>
          </w:p>
          <w:p w14:paraId="7F2F871E" w14:textId="77777777" w:rsidR="007909D7" w:rsidRDefault="007909D7" w:rsidP="004E37B4">
            <w:pPr>
              <w:jc w:val="both"/>
              <w:rPr>
                <w:rFonts w:ascii="Century" w:hAnsi="Century"/>
                <w:sz w:val="22"/>
                <w:szCs w:val="22"/>
              </w:rPr>
            </w:pPr>
            <w:r w:rsidRPr="00B2103B">
              <w:rPr>
                <w:rFonts w:ascii="Century" w:hAnsi="Century"/>
                <w:sz w:val="22"/>
                <w:szCs w:val="22"/>
              </w:rPr>
              <w:t xml:space="preserve">Kaza Branşı prim üretimi yıllar itibariyle düzenli olarak artış göstermektedir. </w:t>
            </w:r>
            <w:r w:rsidR="004E37B4" w:rsidRPr="00B2103B">
              <w:rPr>
                <w:rFonts w:ascii="Century" w:hAnsi="Century"/>
                <w:sz w:val="22"/>
                <w:szCs w:val="22"/>
              </w:rPr>
              <w:t>2019 yılında söz konusu branşta prim üretiminde meydana gelen yüksek oranlı artış ve ödenen tazminatlardaki azalmanın etkisiyle hasar oranı 5 puan düşüş göstererek son beş yılın en düşük seviyesine inmiştir. Buna bağlı olarak teknik karlılık da %23,2 oranında artış göstermiştir.</w:t>
            </w:r>
          </w:p>
          <w:p w14:paraId="5D5F8D65" w14:textId="77777777" w:rsidR="004E37B4" w:rsidRPr="00696AA7" w:rsidRDefault="004E37B4" w:rsidP="004E37B4">
            <w:pPr>
              <w:jc w:val="both"/>
              <w:rPr>
                <w:rFonts w:ascii="Century" w:hAnsi="Century"/>
                <w:highlight w:val="yellow"/>
              </w:rPr>
            </w:pPr>
          </w:p>
        </w:tc>
        <w:tc>
          <w:tcPr>
            <w:tcW w:w="273" w:type="dxa"/>
            <w:gridSpan w:val="6"/>
          </w:tcPr>
          <w:p w14:paraId="35C05381" w14:textId="77777777" w:rsidR="007909D7" w:rsidRPr="00696AA7" w:rsidRDefault="007909D7" w:rsidP="000811E0">
            <w:pPr>
              <w:rPr>
                <w:rFonts w:ascii="Century" w:hAnsi="Century"/>
                <w:highlight w:val="yellow"/>
              </w:rPr>
            </w:pPr>
          </w:p>
        </w:tc>
        <w:tc>
          <w:tcPr>
            <w:tcW w:w="4796" w:type="dxa"/>
            <w:gridSpan w:val="8"/>
          </w:tcPr>
          <w:p w14:paraId="2E504059" w14:textId="77777777" w:rsidR="007909D7" w:rsidRPr="00D024AB" w:rsidRDefault="007909D7" w:rsidP="00B64F53">
            <w:pPr>
              <w:jc w:val="both"/>
              <w:rPr>
                <w:rFonts w:ascii="Century" w:hAnsi="Century"/>
                <w:color w:val="333333"/>
                <w:sz w:val="22"/>
                <w:szCs w:val="22"/>
              </w:rPr>
            </w:pPr>
            <w:r w:rsidRPr="00D024AB">
              <w:rPr>
                <w:rFonts w:ascii="Century" w:hAnsi="Century"/>
                <w:color w:val="333333"/>
                <w:sz w:val="22"/>
                <w:szCs w:val="22"/>
              </w:rPr>
              <w:t>Personal accident insurance is a subline of business constituting over 99.</w:t>
            </w:r>
            <w:r w:rsidR="00D024AB" w:rsidRPr="00D024AB">
              <w:rPr>
                <w:rFonts w:ascii="Century" w:hAnsi="Century"/>
                <w:color w:val="333333"/>
                <w:sz w:val="22"/>
                <w:szCs w:val="22"/>
              </w:rPr>
              <w:t>5</w:t>
            </w:r>
            <w:r w:rsidRPr="00D024AB">
              <w:rPr>
                <w:rFonts w:ascii="Century" w:hAnsi="Century"/>
                <w:color w:val="333333"/>
                <w:sz w:val="22"/>
                <w:szCs w:val="22"/>
              </w:rPr>
              <w:t>% of the policies issued in casualty business. This subline accounted for 94.</w:t>
            </w:r>
            <w:r w:rsidR="00D024AB" w:rsidRPr="00D024AB">
              <w:rPr>
                <w:rFonts w:ascii="Century" w:hAnsi="Century"/>
                <w:color w:val="333333"/>
                <w:sz w:val="22"/>
                <w:szCs w:val="22"/>
              </w:rPr>
              <w:t xml:space="preserve">9% and </w:t>
            </w:r>
            <w:r w:rsidRPr="00D024AB">
              <w:rPr>
                <w:rFonts w:ascii="Century" w:hAnsi="Century"/>
                <w:color w:val="333333"/>
                <w:sz w:val="22"/>
                <w:szCs w:val="22"/>
              </w:rPr>
              <w:t>8</w:t>
            </w:r>
            <w:r w:rsidR="00D024AB" w:rsidRPr="00D024AB">
              <w:rPr>
                <w:rFonts w:ascii="Century" w:hAnsi="Century"/>
                <w:color w:val="333333"/>
                <w:sz w:val="22"/>
                <w:szCs w:val="22"/>
              </w:rPr>
              <w:t>0</w:t>
            </w:r>
            <w:r w:rsidRPr="00D024AB">
              <w:rPr>
                <w:rFonts w:ascii="Century" w:hAnsi="Century"/>
                <w:color w:val="333333"/>
                <w:sz w:val="22"/>
                <w:szCs w:val="22"/>
              </w:rPr>
              <w:t>.5% of total premium and total claim payments of that line of business, respectively in 201</w:t>
            </w:r>
            <w:r w:rsidR="00D024AB" w:rsidRPr="00D024AB">
              <w:rPr>
                <w:rFonts w:ascii="Century" w:hAnsi="Century"/>
                <w:color w:val="333333"/>
                <w:sz w:val="22"/>
                <w:szCs w:val="22"/>
              </w:rPr>
              <w:t>9</w:t>
            </w:r>
            <w:r w:rsidRPr="00D024AB">
              <w:rPr>
                <w:rFonts w:ascii="Century" w:hAnsi="Century"/>
                <w:color w:val="333333"/>
                <w:sz w:val="22"/>
                <w:szCs w:val="22"/>
              </w:rPr>
              <w:t xml:space="preserve">. </w:t>
            </w:r>
          </w:p>
          <w:p w14:paraId="57C170EB" w14:textId="77777777" w:rsidR="007909D7" w:rsidRPr="00696AA7" w:rsidRDefault="007909D7" w:rsidP="00B64F53">
            <w:pPr>
              <w:jc w:val="both"/>
              <w:rPr>
                <w:rFonts w:ascii="Century" w:hAnsi="Century"/>
                <w:color w:val="333333"/>
                <w:sz w:val="22"/>
                <w:szCs w:val="22"/>
                <w:highlight w:val="yellow"/>
              </w:rPr>
            </w:pPr>
          </w:p>
          <w:p w14:paraId="3315D85D" w14:textId="77777777" w:rsidR="004E37B4" w:rsidRDefault="004E37B4" w:rsidP="00B64F53">
            <w:pPr>
              <w:jc w:val="both"/>
              <w:rPr>
                <w:rFonts w:ascii="Century" w:hAnsi="Century"/>
                <w:color w:val="333333"/>
                <w:sz w:val="22"/>
                <w:szCs w:val="22"/>
                <w:highlight w:val="yellow"/>
              </w:rPr>
            </w:pPr>
          </w:p>
          <w:p w14:paraId="4631DEA7" w14:textId="478B9011" w:rsidR="00124590" w:rsidRPr="00B2103B" w:rsidRDefault="006867B8" w:rsidP="00B64F53">
            <w:pPr>
              <w:jc w:val="both"/>
              <w:rPr>
                <w:rFonts w:ascii="Century" w:hAnsi="Century"/>
                <w:color w:val="333333"/>
                <w:sz w:val="22"/>
                <w:szCs w:val="22"/>
              </w:rPr>
            </w:pPr>
            <w:r w:rsidRPr="00B2103B">
              <w:rPr>
                <w:rFonts w:ascii="Century" w:hAnsi="Century"/>
                <w:color w:val="333333"/>
                <w:sz w:val="22"/>
                <w:szCs w:val="22"/>
              </w:rPr>
              <w:t>There has been a steady increase in the premium generated in casualty business over the years.</w:t>
            </w:r>
            <w:r w:rsidR="00124590" w:rsidRPr="00B2103B">
              <w:rPr>
                <w:rFonts w:ascii="Century" w:hAnsi="Century"/>
                <w:color w:val="333333"/>
                <w:sz w:val="22"/>
                <w:szCs w:val="22"/>
              </w:rPr>
              <w:t xml:space="preserve"> </w:t>
            </w:r>
            <w:r w:rsidR="002A2505" w:rsidRPr="00B2103B">
              <w:rPr>
                <w:rFonts w:ascii="Century" w:hAnsi="Century"/>
                <w:color w:val="333333"/>
                <w:sz w:val="22"/>
                <w:szCs w:val="22"/>
              </w:rPr>
              <w:t xml:space="preserve">With increasing premium production and </w:t>
            </w:r>
            <w:r w:rsidR="003326C4" w:rsidRPr="00B2103B">
              <w:rPr>
                <w:rFonts w:ascii="Century" w:hAnsi="Century"/>
                <w:color w:val="333333"/>
                <w:sz w:val="22"/>
                <w:szCs w:val="22"/>
              </w:rPr>
              <w:t>decreasing loss payments, l</w:t>
            </w:r>
            <w:r w:rsidR="002A2505" w:rsidRPr="00B2103B">
              <w:rPr>
                <w:rFonts w:ascii="Century" w:hAnsi="Century"/>
                <w:color w:val="333333"/>
                <w:sz w:val="22"/>
                <w:szCs w:val="22"/>
              </w:rPr>
              <w:t>oss ratio</w:t>
            </w:r>
            <w:r w:rsidR="003326C4" w:rsidRPr="00B2103B">
              <w:rPr>
                <w:rFonts w:ascii="Century" w:hAnsi="Century"/>
                <w:color w:val="333333"/>
                <w:sz w:val="22"/>
                <w:szCs w:val="22"/>
              </w:rPr>
              <w:t xml:space="preserve"> for casualty branch has decreased by 5%</w:t>
            </w:r>
            <w:r w:rsidR="00592209" w:rsidRPr="00B2103B">
              <w:rPr>
                <w:rFonts w:ascii="Century" w:hAnsi="Century"/>
                <w:color w:val="333333"/>
                <w:sz w:val="22"/>
                <w:szCs w:val="22"/>
              </w:rPr>
              <w:t xml:space="preserve"> and reached the bottom of</w:t>
            </w:r>
            <w:r w:rsidR="003326C4" w:rsidRPr="00B2103B">
              <w:rPr>
                <w:rFonts w:ascii="Century" w:hAnsi="Century"/>
                <w:color w:val="333333"/>
                <w:sz w:val="22"/>
                <w:szCs w:val="22"/>
              </w:rPr>
              <w:t xml:space="preserve"> the last 5 years. Accordingly, technical profitability has increased by 23,2%.</w:t>
            </w:r>
            <w:r w:rsidR="002A2505" w:rsidRPr="00B2103B">
              <w:rPr>
                <w:rFonts w:ascii="Century" w:hAnsi="Century"/>
                <w:color w:val="333333"/>
                <w:sz w:val="22"/>
                <w:szCs w:val="22"/>
              </w:rPr>
              <w:t xml:space="preserve">  </w:t>
            </w:r>
            <w:r w:rsidRPr="00B2103B">
              <w:rPr>
                <w:rFonts w:ascii="Century" w:hAnsi="Century"/>
                <w:color w:val="333333"/>
                <w:sz w:val="22"/>
                <w:szCs w:val="22"/>
              </w:rPr>
              <w:t xml:space="preserve"> </w:t>
            </w:r>
          </w:p>
          <w:p w14:paraId="1B5FAD14" w14:textId="77777777" w:rsidR="00124590" w:rsidRDefault="00124590" w:rsidP="00B64F53">
            <w:pPr>
              <w:jc w:val="both"/>
              <w:rPr>
                <w:rFonts w:ascii="Century" w:hAnsi="Century"/>
                <w:color w:val="333333"/>
                <w:sz w:val="22"/>
                <w:szCs w:val="22"/>
                <w:highlight w:val="cyan"/>
              </w:rPr>
            </w:pPr>
          </w:p>
          <w:p w14:paraId="3C499FD6" w14:textId="77777777" w:rsidR="00124590" w:rsidRDefault="00124590" w:rsidP="00B64F53">
            <w:pPr>
              <w:jc w:val="both"/>
              <w:rPr>
                <w:rFonts w:ascii="Century" w:hAnsi="Century"/>
                <w:color w:val="333333"/>
                <w:sz w:val="22"/>
                <w:szCs w:val="22"/>
                <w:highlight w:val="cyan"/>
              </w:rPr>
            </w:pPr>
          </w:p>
          <w:p w14:paraId="681A3E53" w14:textId="3E77365D" w:rsidR="007909D7" w:rsidRPr="00696AA7" w:rsidRDefault="007909D7" w:rsidP="00B64F53">
            <w:pPr>
              <w:jc w:val="both"/>
              <w:rPr>
                <w:rFonts w:ascii="Century" w:hAnsi="Century"/>
                <w:color w:val="333333"/>
                <w:sz w:val="22"/>
                <w:szCs w:val="22"/>
                <w:highlight w:val="yellow"/>
              </w:rPr>
            </w:pPr>
          </w:p>
        </w:tc>
      </w:tr>
      <w:tr w:rsidR="007909D7" w:rsidRPr="00696AA7" w14:paraId="4F08B63F" w14:textId="77777777" w:rsidTr="00CE6192">
        <w:trPr>
          <w:gridAfter w:val="1"/>
          <w:wAfter w:w="38" w:type="dxa"/>
          <w:trHeight w:val="3549"/>
        </w:trPr>
        <w:tc>
          <w:tcPr>
            <w:tcW w:w="9820" w:type="dxa"/>
            <w:gridSpan w:val="15"/>
          </w:tcPr>
          <w:p w14:paraId="172B0050" w14:textId="77777777" w:rsidR="007909D7" w:rsidRPr="00FB522C" w:rsidRDefault="007909D7" w:rsidP="00700CE3">
            <w:pPr>
              <w:jc w:val="center"/>
              <w:rPr>
                <w:rFonts w:ascii="Century" w:hAnsi="Century"/>
                <w:i/>
                <w:color w:val="000080"/>
                <w:sz w:val="20"/>
                <w:szCs w:val="20"/>
              </w:rPr>
            </w:pPr>
            <w:r w:rsidRPr="00FB522C">
              <w:rPr>
                <w:rFonts w:ascii="Century" w:hAnsi="Century"/>
                <w:b/>
                <w:color w:val="000080"/>
                <w:sz w:val="20"/>
                <w:szCs w:val="20"/>
              </w:rPr>
              <w:t>Tablo 4.2.5: Kaza Branşı Teknik Verileri</w:t>
            </w:r>
            <w:r w:rsidRPr="00FB522C">
              <w:rPr>
                <w:rFonts w:ascii="Century" w:hAnsi="Century"/>
                <w:b/>
                <w:sz w:val="20"/>
                <w:szCs w:val="20"/>
              </w:rPr>
              <w:t xml:space="preserve"> -</w:t>
            </w:r>
            <w:r w:rsidRPr="00FB522C">
              <w:rPr>
                <w:rFonts w:ascii="Century" w:hAnsi="Century"/>
                <w:i/>
                <w:color w:val="000080"/>
                <w:sz w:val="20"/>
                <w:szCs w:val="20"/>
              </w:rPr>
              <w:t>Technical Revenues and Expenses for Casualty Business</w:t>
            </w:r>
          </w:p>
          <w:p w14:paraId="67B7BACD" w14:textId="77777777" w:rsidR="007909D7" w:rsidRPr="00FB522C" w:rsidRDefault="00FB522C" w:rsidP="00700CE3">
            <w:pPr>
              <w:jc w:val="center"/>
              <w:rPr>
                <w:rFonts w:ascii="Century" w:hAnsi="Century"/>
                <w:i/>
                <w:color w:val="000080"/>
                <w:sz w:val="20"/>
                <w:szCs w:val="20"/>
              </w:rPr>
            </w:pPr>
            <w:r w:rsidRPr="00FB522C">
              <w:rPr>
                <w:rFonts w:ascii="Century" w:hAnsi="Century"/>
                <w:i/>
                <w:noProof/>
                <w:color w:val="000080"/>
                <w:sz w:val="20"/>
                <w:szCs w:val="20"/>
                <w:lang w:val="tr-TR" w:eastAsia="tr-TR"/>
              </w:rPr>
              <w:drawing>
                <wp:inline distT="0" distB="0" distL="0" distR="0" wp14:anchorId="2B3C8223" wp14:editId="4B593D0D">
                  <wp:extent cx="6096000" cy="2228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96000" cy="2228850"/>
                          </a:xfrm>
                          <a:prstGeom prst="rect">
                            <a:avLst/>
                          </a:prstGeom>
                          <a:noFill/>
                          <a:ln>
                            <a:noFill/>
                          </a:ln>
                        </pic:spPr>
                      </pic:pic>
                    </a:graphicData>
                  </a:graphic>
                </wp:inline>
              </w:drawing>
            </w:r>
          </w:p>
          <w:p w14:paraId="0E863E17" w14:textId="77777777" w:rsidR="007909D7" w:rsidRPr="00FB522C" w:rsidRDefault="007909D7" w:rsidP="00700CE3">
            <w:pPr>
              <w:jc w:val="both"/>
              <w:rPr>
                <w:rFonts w:ascii="Century" w:hAnsi="Century"/>
                <w:color w:val="404040"/>
              </w:rPr>
            </w:pPr>
            <w:r w:rsidRPr="00FB522C">
              <w:rPr>
                <w:rFonts w:ascii="Century" w:hAnsi="Century"/>
                <w:sz w:val="18"/>
                <w:szCs w:val="18"/>
              </w:rPr>
              <w:t xml:space="preserve">(*) Dönem içinde tahakkuk eden komisyon tutarları. </w:t>
            </w:r>
            <w:r w:rsidRPr="00FB522C">
              <w:rPr>
                <w:rFonts w:ascii="Century" w:hAnsi="Century"/>
                <w:i/>
                <w:sz w:val="18"/>
                <w:szCs w:val="18"/>
              </w:rPr>
              <w:t>Commission amount incurred during the year.</w:t>
            </w:r>
          </w:p>
        </w:tc>
      </w:tr>
      <w:tr w:rsidR="007909D7" w:rsidRPr="00696AA7" w14:paraId="15DFC932" w14:textId="77777777" w:rsidTr="00CE6192">
        <w:trPr>
          <w:gridAfter w:val="1"/>
          <w:wAfter w:w="38" w:type="dxa"/>
        </w:trPr>
        <w:tc>
          <w:tcPr>
            <w:tcW w:w="4751" w:type="dxa"/>
          </w:tcPr>
          <w:p w14:paraId="1C446A14" w14:textId="77777777" w:rsidR="007909D7" w:rsidRPr="00696AA7" w:rsidRDefault="007909D7" w:rsidP="00700CE3">
            <w:pPr>
              <w:rPr>
                <w:rFonts w:ascii="Century" w:hAnsi="Century"/>
                <w:highlight w:val="yellow"/>
              </w:rPr>
            </w:pPr>
          </w:p>
        </w:tc>
        <w:tc>
          <w:tcPr>
            <w:tcW w:w="273" w:type="dxa"/>
            <w:gridSpan w:val="6"/>
          </w:tcPr>
          <w:p w14:paraId="07A636EB" w14:textId="77777777" w:rsidR="007909D7" w:rsidRPr="00696AA7" w:rsidRDefault="007909D7" w:rsidP="00700CE3">
            <w:pPr>
              <w:rPr>
                <w:rFonts w:ascii="Century" w:hAnsi="Century"/>
                <w:highlight w:val="yellow"/>
              </w:rPr>
            </w:pPr>
          </w:p>
        </w:tc>
        <w:tc>
          <w:tcPr>
            <w:tcW w:w="4796" w:type="dxa"/>
            <w:gridSpan w:val="8"/>
          </w:tcPr>
          <w:p w14:paraId="0E958AF3" w14:textId="77777777" w:rsidR="007909D7" w:rsidRPr="00696AA7" w:rsidRDefault="007909D7" w:rsidP="00700CE3">
            <w:pPr>
              <w:jc w:val="both"/>
              <w:rPr>
                <w:rFonts w:ascii="Century" w:hAnsi="Century"/>
                <w:color w:val="404040"/>
                <w:highlight w:val="yellow"/>
              </w:rPr>
            </w:pPr>
          </w:p>
          <w:p w14:paraId="1A003AE3" w14:textId="77777777" w:rsidR="007909D7" w:rsidRPr="00696AA7" w:rsidRDefault="007909D7" w:rsidP="00700CE3">
            <w:pPr>
              <w:jc w:val="both"/>
              <w:rPr>
                <w:rFonts w:ascii="Century" w:hAnsi="Century"/>
                <w:color w:val="404040"/>
                <w:highlight w:val="yellow"/>
              </w:rPr>
            </w:pPr>
          </w:p>
        </w:tc>
      </w:tr>
      <w:tr w:rsidR="007909D7" w:rsidRPr="00696AA7" w14:paraId="4A270F3C" w14:textId="77777777" w:rsidTr="00CE6192">
        <w:trPr>
          <w:gridAfter w:val="1"/>
          <w:wAfter w:w="38" w:type="dxa"/>
          <w:trHeight w:val="456"/>
        </w:trPr>
        <w:tc>
          <w:tcPr>
            <w:tcW w:w="9820" w:type="dxa"/>
            <w:gridSpan w:val="15"/>
          </w:tcPr>
          <w:p w14:paraId="45363584" w14:textId="77777777" w:rsidR="007909D7" w:rsidRPr="00FB522C" w:rsidRDefault="007909D7" w:rsidP="00700CE3">
            <w:pPr>
              <w:jc w:val="center"/>
              <w:rPr>
                <w:rFonts w:ascii="Century" w:hAnsi="Century"/>
                <w:i/>
                <w:color w:val="003366"/>
                <w:sz w:val="20"/>
                <w:szCs w:val="20"/>
              </w:rPr>
            </w:pPr>
            <w:r w:rsidRPr="00FB522C">
              <w:rPr>
                <w:rFonts w:ascii="Century" w:hAnsi="Century"/>
                <w:b/>
                <w:color w:val="000080"/>
                <w:sz w:val="20"/>
                <w:szCs w:val="20"/>
              </w:rPr>
              <w:t>Grafik 4.2.5: Kaza Branşı Teknik Oranları (Brüt, %)</w:t>
            </w:r>
            <w:r w:rsidRPr="00FB522C">
              <w:rPr>
                <w:rFonts w:ascii="Century" w:hAnsi="Century"/>
                <w:b/>
                <w:i/>
                <w:color w:val="000080"/>
                <w:sz w:val="20"/>
                <w:szCs w:val="20"/>
              </w:rPr>
              <w:t>–</w:t>
            </w:r>
            <w:r w:rsidRPr="00FB522C">
              <w:rPr>
                <w:rFonts w:ascii="Century" w:hAnsi="Century"/>
                <w:i/>
                <w:color w:val="000080"/>
                <w:sz w:val="20"/>
                <w:szCs w:val="20"/>
              </w:rPr>
              <w:t xml:space="preserve">Technical Ratios for Accident </w:t>
            </w:r>
            <w:r w:rsidRPr="00FB522C">
              <w:rPr>
                <w:rFonts w:ascii="Century" w:hAnsi="Century"/>
                <w:i/>
                <w:color w:val="002060"/>
                <w:sz w:val="20"/>
                <w:szCs w:val="20"/>
              </w:rPr>
              <w:t xml:space="preserve">Business (Gross, </w:t>
            </w:r>
            <w:r w:rsidRPr="00FB522C">
              <w:rPr>
                <w:rFonts w:ascii="Century" w:hAnsi="Century"/>
                <w:i/>
                <w:color w:val="003366"/>
                <w:sz w:val="20"/>
                <w:szCs w:val="20"/>
              </w:rPr>
              <w:t>%)</w:t>
            </w:r>
          </w:p>
          <w:p w14:paraId="4BAFE531" w14:textId="77777777" w:rsidR="007909D7" w:rsidRPr="00FB522C" w:rsidRDefault="00FB522C" w:rsidP="00C42D3F">
            <w:pPr>
              <w:jc w:val="center"/>
              <w:rPr>
                <w:rFonts w:ascii="Century" w:hAnsi="Century"/>
                <w:color w:val="404040"/>
              </w:rPr>
            </w:pPr>
            <w:r w:rsidRPr="00FB522C">
              <w:rPr>
                <w:rFonts w:ascii="Century" w:hAnsi="Century"/>
                <w:noProof/>
                <w:color w:val="404040"/>
                <w:lang w:val="tr-TR" w:eastAsia="tr-TR"/>
              </w:rPr>
              <w:drawing>
                <wp:inline distT="0" distB="0" distL="0" distR="0" wp14:anchorId="3987E860" wp14:editId="2DEA7DBF">
                  <wp:extent cx="5962650" cy="2162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62650" cy="2162175"/>
                          </a:xfrm>
                          <a:prstGeom prst="rect">
                            <a:avLst/>
                          </a:prstGeom>
                          <a:noFill/>
                          <a:ln>
                            <a:noFill/>
                          </a:ln>
                        </pic:spPr>
                      </pic:pic>
                    </a:graphicData>
                  </a:graphic>
                </wp:inline>
              </w:drawing>
            </w:r>
          </w:p>
          <w:p w14:paraId="44D13C1A" w14:textId="77777777" w:rsidR="00FB522C" w:rsidRDefault="00FB522C" w:rsidP="00C42D3F">
            <w:pPr>
              <w:jc w:val="center"/>
              <w:rPr>
                <w:rFonts w:ascii="Century" w:hAnsi="Century"/>
                <w:color w:val="404040"/>
              </w:rPr>
            </w:pPr>
          </w:p>
          <w:p w14:paraId="14A6480E" w14:textId="77777777" w:rsidR="000553F2" w:rsidRPr="00FB522C" w:rsidRDefault="000553F2" w:rsidP="00C42D3F">
            <w:pPr>
              <w:jc w:val="center"/>
              <w:rPr>
                <w:rFonts w:ascii="Century" w:hAnsi="Century"/>
                <w:color w:val="404040"/>
              </w:rPr>
            </w:pPr>
          </w:p>
        </w:tc>
      </w:tr>
      <w:tr w:rsidR="007909D7" w:rsidRPr="00696AA7" w14:paraId="7DB2E19F" w14:textId="77777777" w:rsidTr="00CE6192">
        <w:trPr>
          <w:gridAfter w:val="1"/>
          <w:wAfter w:w="38" w:type="dxa"/>
        </w:trPr>
        <w:tc>
          <w:tcPr>
            <w:tcW w:w="4751" w:type="dxa"/>
          </w:tcPr>
          <w:p w14:paraId="57805BF1" w14:textId="77777777" w:rsidR="007909D7" w:rsidRPr="00B07AE0" w:rsidRDefault="007909D7" w:rsidP="007D65D8">
            <w:pPr>
              <w:pStyle w:val="Balk3"/>
              <w:keepNext w:val="0"/>
              <w:spacing w:before="0" w:after="0"/>
              <w:ind w:left="0"/>
              <w:jc w:val="both"/>
              <w:rPr>
                <w:rFonts w:ascii="Century" w:hAnsi="Century"/>
                <w:color w:val="000080"/>
                <w:sz w:val="22"/>
                <w:szCs w:val="22"/>
              </w:rPr>
            </w:pPr>
            <w:bookmarkStart w:id="189" w:name="_Toc358380208"/>
            <w:bookmarkStart w:id="190" w:name="_Toc12957680"/>
            <w:bookmarkStart w:id="191" w:name="_Toc327793350"/>
            <w:r w:rsidRPr="00B07AE0">
              <w:rPr>
                <w:rFonts w:ascii="Century" w:hAnsi="Century"/>
                <w:color w:val="000080"/>
                <w:sz w:val="22"/>
                <w:szCs w:val="22"/>
              </w:rPr>
              <w:t>Kara Araçları Branşı</w:t>
            </w:r>
            <w:bookmarkEnd w:id="189"/>
            <w:bookmarkEnd w:id="190"/>
            <w:r w:rsidRPr="00B07AE0">
              <w:rPr>
                <w:rFonts w:ascii="Century" w:hAnsi="Century"/>
                <w:color w:val="000080"/>
                <w:sz w:val="22"/>
                <w:szCs w:val="22"/>
              </w:rPr>
              <w:t xml:space="preserve"> </w:t>
            </w:r>
            <w:bookmarkEnd w:id="191"/>
          </w:p>
          <w:p w14:paraId="72542302" w14:textId="77777777" w:rsidR="007909D7" w:rsidRPr="00B07AE0" w:rsidRDefault="007909D7" w:rsidP="00700CE3">
            <w:pPr>
              <w:jc w:val="both"/>
              <w:rPr>
                <w:rFonts w:ascii="Century" w:hAnsi="Century"/>
                <w:sz w:val="22"/>
                <w:szCs w:val="22"/>
              </w:rPr>
            </w:pPr>
          </w:p>
          <w:p w14:paraId="20D00A9A" w14:textId="77777777" w:rsidR="007909D7" w:rsidRPr="00B07AE0" w:rsidRDefault="007909D7" w:rsidP="001357FD">
            <w:pPr>
              <w:jc w:val="both"/>
              <w:rPr>
                <w:rFonts w:ascii="Century" w:hAnsi="Century"/>
                <w:sz w:val="22"/>
                <w:szCs w:val="22"/>
              </w:rPr>
            </w:pPr>
            <w:r w:rsidRPr="00B07AE0">
              <w:rPr>
                <w:rFonts w:ascii="Century" w:hAnsi="Century"/>
                <w:sz w:val="22"/>
                <w:szCs w:val="22"/>
              </w:rPr>
              <w:t>Hayat dışı branşlar direkt prim üretiminde %17,9 paya sahip olan Kara Araçları Branşında 201</w:t>
            </w:r>
            <w:r w:rsidR="00B07AE0" w:rsidRPr="00B07AE0">
              <w:rPr>
                <w:rFonts w:ascii="Century" w:hAnsi="Century"/>
                <w:sz w:val="22"/>
                <w:szCs w:val="22"/>
              </w:rPr>
              <w:t>9 yılında toplam 31</w:t>
            </w:r>
            <w:r w:rsidRPr="00B07AE0">
              <w:rPr>
                <w:rFonts w:ascii="Century" w:hAnsi="Century"/>
                <w:sz w:val="22"/>
                <w:szCs w:val="22"/>
              </w:rPr>
              <w:t xml:space="preserve"> şirket faaliyette bulunmuş ve tamamı kasko sigortası olmak üzere toplam 5.</w:t>
            </w:r>
            <w:r w:rsidR="00B07AE0" w:rsidRPr="00B07AE0">
              <w:rPr>
                <w:rFonts w:ascii="Century" w:hAnsi="Century"/>
                <w:sz w:val="22"/>
                <w:szCs w:val="22"/>
              </w:rPr>
              <w:t>670</w:t>
            </w:r>
            <w:r w:rsidRPr="00B07AE0">
              <w:rPr>
                <w:rFonts w:ascii="Century" w:hAnsi="Century"/>
                <w:sz w:val="22"/>
                <w:szCs w:val="22"/>
              </w:rPr>
              <w:t>.</w:t>
            </w:r>
            <w:r w:rsidR="00B07AE0" w:rsidRPr="00B07AE0">
              <w:rPr>
                <w:rFonts w:ascii="Century" w:hAnsi="Century"/>
                <w:sz w:val="22"/>
                <w:szCs w:val="22"/>
              </w:rPr>
              <w:t>853</w:t>
            </w:r>
            <w:r w:rsidRPr="00B07AE0">
              <w:rPr>
                <w:rFonts w:ascii="Century" w:hAnsi="Century"/>
                <w:sz w:val="22"/>
                <w:szCs w:val="22"/>
              </w:rPr>
              <w:t xml:space="preserve"> adet poliçe düzenlemiştir. Yangın Branşında düzenlenen ve içinde kasko teminatı da bulunan sözleşmelerle birlikte anılan branşa ilişkin teminat içeren sözleşme sayısı </w:t>
            </w:r>
            <w:r w:rsidR="00B07AE0" w:rsidRPr="00B07AE0">
              <w:rPr>
                <w:rFonts w:ascii="Century" w:hAnsi="Century"/>
                <w:sz w:val="22"/>
                <w:szCs w:val="22"/>
              </w:rPr>
              <w:t>5</w:t>
            </w:r>
            <w:r w:rsidRPr="00B07AE0">
              <w:rPr>
                <w:rFonts w:ascii="Century" w:hAnsi="Century"/>
                <w:sz w:val="22"/>
              </w:rPr>
              <w:t>.</w:t>
            </w:r>
            <w:r w:rsidR="00B07AE0" w:rsidRPr="00B07AE0">
              <w:rPr>
                <w:rFonts w:ascii="Century" w:hAnsi="Century"/>
                <w:sz w:val="22"/>
              </w:rPr>
              <w:t>853</w:t>
            </w:r>
            <w:r w:rsidRPr="00B07AE0">
              <w:rPr>
                <w:rFonts w:ascii="Century" w:hAnsi="Century"/>
                <w:sz w:val="22"/>
              </w:rPr>
              <w:t>.9</w:t>
            </w:r>
            <w:r w:rsidR="00B07AE0" w:rsidRPr="00B07AE0">
              <w:rPr>
                <w:rFonts w:ascii="Century" w:hAnsi="Century"/>
                <w:sz w:val="22"/>
              </w:rPr>
              <w:t>85</w:t>
            </w:r>
            <w:r w:rsidRPr="00B07AE0">
              <w:rPr>
                <w:rFonts w:ascii="Century" w:hAnsi="Century"/>
                <w:sz w:val="22"/>
                <w:szCs w:val="22"/>
              </w:rPr>
              <w:t xml:space="preserve"> adede yükselmektedir. </w:t>
            </w:r>
          </w:p>
          <w:p w14:paraId="6833679F" w14:textId="77777777" w:rsidR="007909D7" w:rsidRPr="00B07AE0" w:rsidRDefault="007909D7" w:rsidP="001357FD">
            <w:pPr>
              <w:jc w:val="both"/>
              <w:rPr>
                <w:rFonts w:ascii="Century" w:hAnsi="Century"/>
                <w:sz w:val="22"/>
                <w:szCs w:val="22"/>
              </w:rPr>
            </w:pPr>
          </w:p>
          <w:p w14:paraId="171B2903" w14:textId="77777777" w:rsidR="007909D7" w:rsidRPr="00B07AE0" w:rsidRDefault="00B07AE0" w:rsidP="001357FD">
            <w:pPr>
              <w:jc w:val="both"/>
              <w:rPr>
                <w:rFonts w:ascii="Century" w:hAnsi="Century"/>
                <w:sz w:val="22"/>
                <w:szCs w:val="22"/>
              </w:rPr>
            </w:pPr>
            <w:r w:rsidRPr="00B07AE0">
              <w:rPr>
                <w:rFonts w:ascii="Century" w:hAnsi="Century"/>
                <w:sz w:val="22"/>
                <w:szCs w:val="22"/>
              </w:rPr>
              <w:t>2019</w:t>
            </w:r>
            <w:r w:rsidR="007909D7" w:rsidRPr="00B07AE0">
              <w:rPr>
                <w:rFonts w:ascii="Century" w:hAnsi="Century"/>
                <w:sz w:val="22"/>
                <w:szCs w:val="22"/>
              </w:rPr>
              <w:t xml:space="preserve"> yılında hayat dışı branş</w:t>
            </w:r>
            <w:r w:rsidRPr="00B07AE0">
              <w:rPr>
                <w:rFonts w:ascii="Century" w:hAnsi="Century"/>
                <w:sz w:val="22"/>
                <w:szCs w:val="22"/>
              </w:rPr>
              <w:t>lar toplam prim üretiminin %16,2</w:t>
            </w:r>
            <w:r w:rsidR="007909D7" w:rsidRPr="00B07AE0">
              <w:rPr>
                <w:rFonts w:ascii="Century" w:hAnsi="Century"/>
                <w:sz w:val="22"/>
                <w:szCs w:val="22"/>
              </w:rPr>
              <w:t>’</w:t>
            </w:r>
            <w:r w:rsidRPr="00B07AE0">
              <w:rPr>
                <w:rFonts w:ascii="Century" w:hAnsi="Century"/>
                <w:sz w:val="22"/>
                <w:szCs w:val="22"/>
              </w:rPr>
              <w:t>si</w:t>
            </w:r>
            <w:r w:rsidR="007909D7" w:rsidRPr="00B07AE0">
              <w:rPr>
                <w:rFonts w:ascii="Century" w:hAnsi="Century"/>
                <w:sz w:val="22"/>
                <w:szCs w:val="22"/>
              </w:rPr>
              <w:t xml:space="preserve"> Kara Araçları Branşında elde edilmiştir. Anılan branşın öd</w:t>
            </w:r>
            <w:r w:rsidRPr="00B07AE0">
              <w:rPr>
                <w:rFonts w:ascii="Century" w:hAnsi="Century"/>
                <w:sz w:val="22"/>
                <w:szCs w:val="22"/>
              </w:rPr>
              <w:t>enen tazminatlardaki payı ise %19</w:t>
            </w:r>
            <w:r w:rsidR="007909D7" w:rsidRPr="00B07AE0">
              <w:rPr>
                <w:rFonts w:ascii="Century" w:hAnsi="Century"/>
                <w:sz w:val="22"/>
                <w:szCs w:val="22"/>
              </w:rPr>
              <w:t>,</w:t>
            </w:r>
            <w:r w:rsidRPr="00B07AE0">
              <w:rPr>
                <w:rFonts w:ascii="Century" w:hAnsi="Century"/>
                <w:sz w:val="22"/>
                <w:szCs w:val="22"/>
              </w:rPr>
              <w:t>6</w:t>
            </w:r>
            <w:r w:rsidR="007909D7" w:rsidRPr="00B07AE0">
              <w:rPr>
                <w:rFonts w:ascii="Century" w:hAnsi="Century"/>
                <w:sz w:val="22"/>
                <w:szCs w:val="22"/>
              </w:rPr>
              <w:t>’d</w:t>
            </w:r>
            <w:r w:rsidRPr="00B07AE0">
              <w:rPr>
                <w:rFonts w:ascii="Century" w:hAnsi="Century"/>
                <w:sz w:val="22"/>
                <w:szCs w:val="22"/>
              </w:rPr>
              <w:t>ı</w:t>
            </w:r>
            <w:r w:rsidR="007909D7" w:rsidRPr="00B07AE0">
              <w:rPr>
                <w:rFonts w:ascii="Century" w:hAnsi="Century"/>
                <w:sz w:val="22"/>
                <w:szCs w:val="22"/>
              </w:rPr>
              <w:t>r.</w:t>
            </w:r>
          </w:p>
          <w:p w14:paraId="0801214C" w14:textId="77777777" w:rsidR="007909D7" w:rsidRPr="00696AA7" w:rsidRDefault="007909D7" w:rsidP="001357FD">
            <w:pPr>
              <w:jc w:val="both"/>
              <w:rPr>
                <w:rFonts w:ascii="Century" w:hAnsi="Century"/>
                <w:sz w:val="22"/>
                <w:szCs w:val="22"/>
                <w:highlight w:val="yellow"/>
              </w:rPr>
            </w:pPr>
          </w:p>
          <w:p w14:paraId="2E6725D8" w14:textId="77777777" w:rsidR="007909D7" w:rsidRPr="00C30BA4" w:rsidRDefault="007909D7" w:rsidP="001357FD">
            <w:pPr>
              <w:jc w:val="both"/>
              <w:rPr>
                <w:rFonts w:ascii="Century" w:hAnsi="Century"/>
                <w:sz w:val="22"/>
                <w:szCs w:val="22"/>
                <w:highlight w:val="cyan"/>
              </w:rPr>
            </w:pPr>
            <w:r w:rsidRPr="00C30BA4">
              <w:rPr>
                <w:rFonts w:ascii="Century" w:hAnsi="Century"/>
                <w:sz w:val="22"/>
                <w:szCs w:val="22"/>
              </w:rPr>
              <w:t xml:space="preserve">Kara Araçları Branşı prim artış hızı son dört yılda </w:t>
            </w:r>
            <w:r w:rsidRPr="00B2103B">
              <w:rPr>
                <w:rFonts w:ascii="Century" w:hAnsi="Century"/>
                <w:sz w:val="22"/>
                <w:szCs w:val="22"/>
              </w:rPr>
              <w:t>sürekli artarak 201</w:t>
            </w:r>
            <w:r w:rsidR="00CA6772" w:rsidRPr="00B2103B">
              <w:rPr>
                <w:rFonts w:ascii="Century" w:hAnsi="Century"/>
                <w:sz w:val="22"/>
                <w:szCs w:val="22"/>
              </w:rPr>
              <w:t>9</w:t>
            </w:r>
            <w:r w:rsidRPr="00B2103B">
              <w:rPr>
                <w:rFonts w:ascii="Century" w:hAnsi="Century"/>
                <w:sz w:val="22"/>
                <w:szCs w:val="22"/>
              </w:rPr>
              <w:t xml:space="preserve"> yılında %1</w:t>
            </w:r>
            <w:r w:rsidR="00CA6772" w:rsidRPr="00B2103B">
              <w:rPr>
                <w:rFonts w:ascii="Century" w:hAnsi="Century"/>
                <w:sz w:val="22"/>
                <w:szCs w:val="22"/>
              </w:rPr>
              <w:t>9,3</w:t>
            </w:r>
            <w:r w:rsidRPr="00B2103B">
              <w:rPr>
                <w:rFonts w:ascii="Century" w:hAnsi="Century"/>
                <w:sz w:val="22"/>
                <w:szCs w:val="22"/>
              </w:rPr>
              <w:t>’e ulaşmıştır. Diğer yandan, anılan branşta ödenen tazminatlarda</w:t>
            </w:r>
            <w:r w:rsidR="00CA6772" w:rsidRPr="00B2103B">
              <w:rPr>
                <w:rFonts w:ascii="Century" w:hAnsi="Century"/>
                <w:sz w:val="22"/>
                <w:szCs w:val="22"/>
              </w:rPr>
              <w:t xml:space="preserve"> 2017 ve 2018 yıllarında artış oranı %20’lerin üzerinde seyrederken 2019 yılında </w:t>
            </w:r>
            <w:r w:rsidR="00C30BA4" w:rsidRPr="00B2103B">
              <w:rPr>
                <w:rFonts w:ascii="Century" w:hAnsi="Century"/>
                <w:sz w:val="22"/>
                <w:szCs w:val="22"/>
              </w:rPr>
              <w:t>%6,1 oranında azalış meydana gelmiştir.</w:t>
            </w:r>
          </w:p>
          <w:p w14:paraId="4623A304" w14:textId="77777777" w:rsidR="007909D7" w:rsidRPr="00696AA7" w:rsidRDefault="007909D7" w:rsidP="00C42D3F">
            <w:pPr>
              <w:jc w:val="both"/>
              <w:rPr>
                <w:rFonts w:ascii="Century" w:hAnsi="Century"/>
                <w:sz w:val="22"/>
                <w:szCs w:val="22"/>
                <w:highlight w:val="yellow"/>
              </w:rPr>
            </w:pPr>
          </w:p>
          <w:p w14:paraId="6031983C" w14:textId="77777777" w:rsidR="007909D7" w:rsidRPr="00696AA7" w:rsidRDefault="007909D7" w:rsidP="00C42D3F">
            <w:pPr>
              <w:jc w:val="both"/>
              <w:rPr>
                <w:rFonts w:ascii="Century" w:hAnsi="Century"/>
                <w:sz w:val="22"/>
                <w:szCs w:val="22"/>
                <w:highlight w:val="yellow"/>
              </w:rPr>
            </w:pPr>
            <w:r w:rsidRPr="00C30BA4">
              <w:rPr>
                <w:rFonts w:ascii="Century" w:hAnsi="Century"/>
                <w:sz w:val="22"/>
                <w:szCs w:val="22"/>
              </w:rPr>
              <w:t>Kara Araçları Branşında prim üretimi ve ödenen tazminat tutarlarındaki değişim oranları aşağıdaki grafikte gösterilmiştir.</w:t>
            </w:r>
          </w:p>
        </w:tc>
        <w:tc>
          <w:tcPr>
            <w:tcW w:w="273" w:type="dxa"/>
            <w:gridSpan w:val="6"/>
          </w:tcPr>
          <w:p w14:paraId="69AA1015" w14:textId="77777777" w:rsidR="007909D7" w:rsidRPr="00696AA7" w:rsidRDefault="007909D7" w:rsidP="00700CE3">
            <w:pPr>
              <w:rPr>
                <w:rFonts w:ascii="Century" w:hAnsi="Century"/>
                <w:highlight w:val="yellow"/>
              </w:rPr>
            </w:pPr>
          </w:p>
        </w:tc>
        <w:tc>
          <w:tcPr>
            <w:tcW w:w="4796" w:type="dxa"/>
            <w:gridSpan w:val="8"/>
          </w:tcPr>
          <w:p w14:paraId="3C37F11C" w14:textId="77777777" w:rsidR="007909D7" w:rsidRPr="00B07AE0" w:rsidRDefault="007909D7" w:rsidP="00700CE3">
            <w:pPr>
              <w:jc w:val="both"/>
              <w:rPr>
                <w:rFonts w:ascii="Century" w:hAnsi="Century"/>
                <w:b/>
                <w:color w:val="003366"/>
                <w:sz w:val="22"/>
                <w:szCs w:val="22"/>
              </w:rPr>
            </w:pPr>
            <w:r w:rsidRPr="00B07AE0">
              <w:rPr>
                <w:rFonts w:ascii="Century" w:hAnsi="Century"/>
                <w:b/>
                <w:color w:val="003366"/>
                <w:sz w:val="22"/>
                <w:szCs w:val="22"/>
              </w:rPr>
              <w:t>4.2.3. Motor Insurance</w:t>
            </w:r>
          </w:p>
          <w:p w14:paraId="4929A633" w14:textId="77777777" w:rsidR="007909D7" w:rsidRPr="00B07AE0" w:rsidRDefault="007909D7" w:rsidP="00700CE3">
            <w:pPr>
              <w:jc w:val="both"/>
              <w:rPr>
                <w:rFonts w:ascii="Century" w:hAnsi="Century"/>
                <w:color w:val="333333"/>
                <w:sz w:val="22"/>
                <w:szCs w:val="22"/>
              </w:rPr>
            </w:pPr>
          </w:p>
          <w:p w14:paraId="5DD9C300" w14:textId="77777777" w:rsidR="007909D7" w:rsidRPr="00B07AE0" w:rsidRDefault="007909D7" w:rsidP="001357FD">
            <w:pPr>
              <w:jc w:val="both"/>
              <w:rPr>
                <w:rFonts w:ascii="Century" w:hAnsi="Century"/>
                <w:color w:val="333333"/>
                <w:sz w:val="22"/>
                <w:szCs w:val="22"/>
              </w:rPr>
            </w:pPr>
            <w:r w:rsidRPr="00B07AE0">
              <w:rPr>
                <w:rFonts w:ascii="Century" w:hAnsi="Century"/>
                <w:color w:val="333333"/>
                <w:sz w:val="22"/>
                <w:szCs w:val="22"/>
              </w:rPr>
              <w:t>Motor business has 17.9% share in non-</w:t>
            </w:r>
            <w:r w:rsidR="00B07AE0" w:rsidRPr="00B07AE0">
              <w:rPr>
                <w:rFonts w:ascii="Century" w:hAnsi="Century"/>
                <w:color w:val="333333"/>
                <w:sz w:val="22"/>
                <w:szCs w:val="22"/>
              </w:rPr>
              <w:t>life gross premium. There are 31</w:t>
            </w:r>
            <w:r w:rsidRPr="00B07AE0">
              <w:rPr>
                <w:rFonts w:ascii="Century" w:hAnsi="Century"/>
                <w:color w:val="333333"/>
                <w:sz w:val="22"/>
                <w:szCs w:val="22"/>
              </w:rPr>
              <w:t xml:space="preserve"> insurance companies operating in this business and they issued 5,</w:t>
            </w:r>
            <w:r w:rsidR="00B07AE0" w:rsidRPr="00B07AE0">
              <w:rPr>
                <w:rFonts w:ascii="Century" w:hAnsi="Century"/>
                <w:color w:val="333333"/>
                <w:sz w:val="22"/>
                <w:szCs w:val="22"/>
              </w:rPr>
              <w:t>670</w:t>
            </w:r>
            <w:r w:rsidRPr="00B07AE0">
              <w:rPr>
                <w:rFonts w:ascii="Century" w:hAnsi="Century"/>
                <w:color w:val="333333"/>
                <w:sz w:val="22"/>
                <w:szCs w:val="22"/>
              </w:rPr>
              <w:t>,</w:t>
            </w:r>
            <w:r w:rsidR="00B07AE0" w:rsidRPr="00B07AE0">
              <w:rPr>
                <w:rFonts w:ascii="Century" w:hAnsi="Century"/>
                <w:color w:val="333333"/>
                <w:sz w:val="22"/>
                <w:szCs w:val="22"/>
              </w:rPr>
              <w:t>853</w:t>
            </w:r>
            <w:r w:rsidRPr="00B07AE0">
              <w:rPr>
                <w:rFonts w:ascii="Century" w:hAnsi="Century"/>
                <w:color w:val="333333"/>
                <w:sz w:val="22"/>
                <w:szCs w:val="22"/>
              </w:rPr>
              <w:t xml:space="preserve"> policies in 201</w:t>
            </w:r>
            <w:r w:rsidR="00B07AE0" w:rsidRPr="00B07AE0">
              <w:rPr>
                <w:rFonts w:ascii="Century" w:hAnsi="Century"/>
                <w:color w:val="333333"/>
                <w:sz w:val="22"/>
                <w:szCs w:val="22"/>
              </w:rPr>
              <w:t>9</w:t>
            </w:r>
            <w:r w:rsidRPr="00B07AE0">
              <w:rPr>
                <w:rFonts w:ascii="Century" w:hAnsi="Century"/>
                <w:color w:val="333333"/>
                <w:sz w:val="22"/>
                <w:szCs w:val="22"/>
              </w:rPr>
              <w:t xml:space="preserve"> which are all motor insurance. However, with the contracts issued at other line of business which includes this LoB coverage, the number of policies havi</w:t>
            </w:r>
            <w:r w:rsidR="00B07AE0" w:rsidRPr="00B07AE0">
              <w:rPr>
                <w:rFonts w:ascii="Century" w:hAnsi="Century"/>
                <w:color w:val="333333"/>
                <w:sz w:val="22"/>
                <w:szCs w:val="22"/>
              </w:rPr>
              <w:t>ng motor coverage increases to 5</w:t>
            </w:r>
            <w:r w:rsidRPr="00B07AE0">
              <w:rPr>
                <w:rFonts w:ascii="Century" w:hAnsi="Century"/>
                <w:color w:val="333333"/>
                <w:sz w:val="22"/>
                <w:szCs w:val="22"/>
              </w:rPr>
              <w:t>,</w:t>
            </w:r>
            <w:r w:rsidR="00B07AE0" w:rsidRPr="00B07AE0">
              <w:rPr>
                <w:rFonts w:ascii="Century" w:hAnsi="Century"/>
                <w:color w:val="333333"/>
                <w:sz w:val="22"/>
                <w:szCs w:val="22"/>
              </w:rPr>
              <w:t>853</w:t>
            </w:r>
            <w:r w:rsidRPr="00B07AE0">
              <w:rPr>
                <w:rFonts w:ascii="Century" w:hAnsi="Century"/>
                <w:color w:val="333333"/>
                <w:sz w:val="22"/>
                <w:szCs w:val="22"/>
              </w:rPr>
              <w:t>,9</w:t>
            </w:r>
            <w:r w:rsidR="00B07AE0" w:rsidRPr="00B07AE0">
              <w:rPr>
                <w:rFonts w:ascii="Century" w:hAnsi="Century"/>
                <w:color w:val="333333"/>
                <w:sz w:val="22"/>
                <w:szCs w:val="22"/>
              </w:rPr>
              <w:t>85</w:t>
            </w:r>
            <w:r w:rsidRPr="00B07AE0">
              <w:rPr>
                <w:rFonts w:ascii="Century" w:hAnsi="Century"/>
                <w:color w:val="333333"/>
                <w:sz w:val="22"/>
                <w:szCs w:val="22"/>
              </w:rPr>
              <w:t xml:space="preserve">. </w:t>
            </w:r>
          </w:p>
          <w:p w14:paraId="061AB3FD" w14:textId="77777777" w:rsidR="007909D7" w:rsidRPr="00696AA7" w:rsidRDefault="007909D7" w:rsidP="001357FD">
            <w:pPr>
              <w:jc w:val="both"/>
              <w:rPr>
                <w:rFonts w:ascii="Century" w:hAnsi="Century"/>
                <w:color w:val="333333"/>
                <w:sz w:val="22"/>
                <w:szCs w:val="22"/>
                <w:highlight w:val="yellow"/>
              </w:rPr>
            </w:pPr>
          </w:p>
          <w:p w14:paraId="4977B458" w14:textId="77777777" w:rsidR="00AD277F" w:rsidRPr="00696AA7" w:rsidRDefault="00AD277F" w:rsidP="001357FD">
            <w:pPr>
              <w:jc w:val="both"/>
              <w:rPr>
                <w:rFonts w:ascii="Century" w:hAnsi="Century"/>
                <w:color w:val="333333"/>
                <w:sz w:val="22"/>
                <w:szCs w:val="22"/>
                <w:highlight w:val="yellow"/>
              </w:rPr>
            </w:pPr>
          </w:p>
          <w:p w14:paraId="104E8018" w14:textId="77777777" w:rsidR="007909D7" w:rsidRPr="00B07AE0" w:rsidRDefault="007909D7" w:rsidP="001357FD">
            <w:pPr>
              <w:jc w:val="both"/>
              <w:rPr>
                <w:rFonts w:ascii="Century" w:hAnsi="Century"/>
                <w:color w:val="333333"/>
                <w:sz w:val="22"/>
                <w:szCs w:val="22"/>
              </w:rPr>
            </w:pPr>
            <w:r w:rsidRPr="00B07AE0">
              <w:rPr>
                <w:rFonts w:ascii="Century" w:hAnsi="Century"/>
                <w:color w:val="333333"/>
                <w:sz w:val="22"/>
                <w:szCs w:val="22"/>
              </w:rPr>
              <w:t>In 201</w:t>
            </w:r>
            <w:r w:rsidR="00B07AE0" w:rsidRPr="00B07AE0">
              <w:rPr>
                <w:rFonts w:ascii="Century" w:hAnsi="Century"/>
                <w:color w:val="333333"/>
                <w:sz w:val="22"/>
                <w:szCs w:val="22"/>
              </w:rPr>
              <w:t>9, the business accounted for 19</w:t>
            </w:r>
            <w:r w:rsidRPr="00B07AE0">
              <w:rPr>
                <w:rFonts w:ascii="Century" w:hAnsi="Century"/>
                <w:color w:val="333333"/>
                <w:sz w:val="22"/>
                <w:szCs w:val="22"/>
              </w:rPr>
              <w:t>.</w:t>
            </w:r>
            <w:r w:rsidR="00B07AE0" w:rsidRPr="00B07AE0">
              <w:rPr>
                <w:rFonts w:ascii="Century" w:hAnsi="Century"/>
                <w:color w:val="333333"/>
                <w:sz w:val="22"/>
                <w:szCs w:val="22"/>
              </w:rPr>
              <w:t>6</w:t>
            </w:r>
            <w:r w:rsidRPr="00B07AE0">
              <w:rPr>
                <w:rFonts w:ascii="Century" w:hAnsi="Century"/>
                <w:color w:val="333333"/>
                <w:sz w:val="22"/>
                <w:szCs w:val="22"/>
              </w:rPr>
              <w:t>% of total claim payments and with a 16.</w:t>
            </w:r>
            <w:r w:rsidR="00B07AE0" w:rsidRPr="00B07AE0">
              <w:rPr>
                <w:rFonts w:ascii="Century" w:hAnsi="Century"/>
                <w:color w:val="333333"/>
                <w:sz w:val="22"/>
                <w:szCs w:val="22"/>
              </w:rPr>
              <w:t>2</w:t>
            </w:r>
            <w:r w:rsidRPr="00B07AE0">
              <w:rPr>
                <w:rFonts w:ascii="Century" w:hAnsi="Century"/>
                <w:color w:val="333333"/>
                <w:sz w:val="22"/>
                <w:szCs w:val="22"/>
              </w:rPr>
              <w:t xml:space="preserve">% premium share in total non-life premium. </w:t>
            </w:r>
          </w:p>
          <w:p w14:paraId="2E94D051" w14:textId="77777777" w:rsidR="007909D7" w:rsidRPr="00696AA7" w:rsidRDefault="007909D7" w:rsidP="001357FD">
            <w:pPr>
              <w:jc w:val="both"/>
              <w:rPr>
                <w:rFonts w:ascii="Century" w:hAnsi="Century"/>
                <w:color w:val="333333"/>
                <w:sz w:val="22"/>
                <w:szCs w:val="22"/>
                <w:highlight w:val="yellow"/>
              </w:rPr>
            </w:pPr>
          </w:p>
          <w:p w14:paraId="1E0884BA" w14:textId="77777777" w:rsidR="00C46BC7" w:rsidRPr="00696AA7" w:rsidRDefault="00C46BC7" w:rsidP="001357FD">
            <w:pPr>
              <w:jc w:val="both"/>
              <w:rPr>
                <w:rFonts w:ascii="Century" w:hAnsi="Century"/>
                <w:color w:val="333333"/>
                <w:sz w:val="22"/>
                <w:szCs w:val="22"/>
                <w:highlight w:val="yellow"/>
              </w:rPr>
            </w:pPr>
          </w:p>
          <w:p w14:paraId="47D88A1E" w14:textId="2BF21665" w:rsidR="006867B8" w:rsidRPr="00C30BA4" w:rsidRDefault="006867B8" w:rsidP="006867B8">
            <w:pPr>
              <w:jc w:val="both"/>
              <w:rPr>
                <w:rFonts w:ascii="Century" w:hAnsi="Century"/>
                <w:color w:val="333333"/>
                <w:sz w:val="22"/>
                <w:szCs w:val="22"/>
                <w:highlight w:val="cyan"/>
              </w:rPr>
            </w:pPr>
            <w:r w:rsidRPr="00C30BA4">
              <w:rPr>
                <w:rFonts w:ascii="Century" w:hAnsi="Century"/>
                <w:color w:val="333333"/>
                <w:sz w:val="22"/>
                <w:szCs w:val="22"/>
              </w:rPr>
              <w:t xml:space="preserve">Growth rate of premium in motor business has increased continuously over the last four years and </w:t>
            </w:r>
            <w:r w:rsidRPr="00B2103B">
              <w:rPr>
                <w:rFonts w:ascii="Century" w:hAnsi="Century"/>
                <w:color w:val="333333"/>
                <w:sz w:val="22"/>
                <w:szCs w:val="22"/>
              </w:rPr>
              <w:t>reached to 1</w:t>
            </w:r>
            <w:r w:rsidR="00C30BA4" w:rsidRPr="00B2103B">
              <w:rPr>
                <w:rFonts w:ascii="Century" w:hAnsi="Century"/>
                <w:color w:val="333333"/>
                <w:sz w:val="22"/>
                <w:szCs w:val="22"/>
              </w:rPr>
              <w:t>9.3</w:t>
            </w:r>
            <w:r w:rsidRPr="00B2103B">
              <w:rPr>
                <w:rFonts w:ascii="Century" w:hAnsi="Century"/>
                <w:color w:val="333333"/>
                <w:sz w:val="22"/>
                <w:szCs w:val="22"/>
              </w:rPr>
              <w:t>% in 201</w:t>
            </w:r>
            <w:r w:rsidR="00C30BA4" w:rsidRPr="00B2103B">
              <w:rPr>
                <w:rFonts w:ascii="Century" w:hAnsi="Century"/>
                <w:color w:val="333333"/>
                <w:sz w:val="22"/>
                <w:szCs w:val="22"/>
              </w:rPr>
              <w:t>9</w:t>
            </w:r>
            <w:r w:rsidRPr="00B2103B">
              <w:rPr>
                <w:rFonts w:ascii="Century" w:hAnsi="Century"/>
                <w:color w:val="333333"/>
                <w:sz w:val="22"/>
                <w:szCs w:val="22"/>
              </w:rPr>
              <w:t xml:space="preserve">. </w:t>
            </w:r>
            <w:r w:rsidR="003326C4" w:rsidRPr="00B2103B">
              <w:rPr>
                <w:rFonts w:ascii="Century" w:hAnsi="Century"/>
                <w:color w:val="333333"/>
                <w:sz w:val="22"/>
                <w:szCs w:val="22"/>
              </w:rPr>
              <w:t>Loss payments for that branch decreased by 6,1% in 2019 while it was increasing over 20% for both 2017 and 2018.</w:t>
            </w:r>
          </w:p>
          <w:p w14:paraId="593783BA" w14:textId="77777777" w:rsidR="007909D7" w:rsidRPr="00696AA7" w:rsidRDefault="007909D7" w:rsidP="00E10BA8">
            <w:pPr>
              <w:jc w:val="both"/>
              <w:rPr>
                <w:rFonts w:ascii="Century" w:hAnsi="Century"/>
                <w:color w:val="333333"/>
                <w:sz w:val="22"/>
                <w:szCs w:val="22"/>
                <w:highlight w:val="yellow"/>
              </w:rPr>
            </w:pPr>
          </w:p>
          <w:p w14:paraId="41C566D0" w14:textId="77777777" w:rsidR="00C46BC7" w:rsidRPr="00696AA7" w:rsidRDefault="00C46BC7" w:rsidP="00E10BA8">
            <w:pPr>
              <w:jc w:val="both"/>
              <w:rPr>
                <w:rFonts w:ascii="Century" w:hAnsi="Century"/>
                <w:color w:val="333333"/>
                <w:sz w:val="22"/>
                <w:szCs w:val="22"/>
                <w:highlight w:val="yellow"/>
              </w:rPr>
            </w:pPr>
          </w:p>
          <w:p w14:paraId="4D061726" w14:textId="77777777" w:rsidR="007909D7" w:rsidRPr="00696AA7" w:rsidRDefault="007909D7" w:rsidP="00091F2C">
            <w:pPr>
              <w:jc w:val="both"/>
              <w:rPr>
                <w:rFonts w:ascii="Century" w:hAnsi="Century"/>
                <w:color w:val="333333"/>
                <w:sz w:val="22"/>
                <w:szCs w:val="22"/>
                <w:highlight w:val="yellow"/>
              </w:rPr>
            </w:pPr>
            <w:r w:rsidRPr="00C30BA4">
              <w:rPr>
                <w:rFonts w:ascii="Century" w:hAnsi="Century"/>
                <w:color w:val="333333"/>
                <w:sz w:val="22"/>
                <w:szCs w:val="22"/>
              </w:rPr>
              <w:t xml:space="preserve">The following graph represents detailed information regarding growth rates in premium and paid losses for </w:t>
            </w:r>
            <w:r w:rsidR="00091F2C" w:rsidRPr="00C30BA4">
              <w:rPr>
                <w:rFonts w:ascii="Century" w:hAnsi="Century"/>
                <w:color w:val="333333"/>
                <w:sz w:val="22"/>
                <w:szCs w:val="22"/>
              </w:rPr>
              <w:t>motor</w:t>
            </w:r>
            <w:r w:rsidRPr="00C30BA4">
              <w:rPr>
                <w:rFonts w:ascii="Century" w:hAnsi="Century"/>
                <w:color w:val="333333"/>
                <w:sz w:val="22"/>
                <w:szCs w:val="22"/>
              </w:rPr>
              <w:t xml:space="preserve"> insurance for the last five years. </w:t>
            </w:r>
          </w:p>
        </w:tc>
      </w:tr>
      <w:tr w:rsidR="007909D7" w:rsidRPr="00696AA7" w14:paraId="570B753B" w14:textId="77777777" w:rsidTr="00CE6192">
        <w:trPr>
          <w:gridAfter w:val="1"/>
          <w:wAfter w:w="38" w:type="dxa"/>
        </w:trPr>
        <w:tc>
          <w:tcPr>
            <w:tcW w:w="4751" w:type="dxa"/>
          </w:tcPr>
          <w:p w14:paraId="52868247" w14:textId="77777777" w:rsidR="007909D7" w:rsidRPr="00696AA7" w:rsidRDefault="007909D7" w:rsidP="007425C2">
            <w:pPr>
              <w:pStyle w:val="Balk4"/>
              <w:keepNext w:val="0"/>
              <w:spacing w:before="0" w:after="0"/>
              <w:rPr>
                <w:rFonts w:ascii="Century" w:hAnsi="Century"/>
                <w:b w:val="0"/>
                <w:color w:val="000080"/>
                <w:sz w:val="22"/>
                <w:szCs w:val="22"/>
                <w:highlight w:val="yellow"/>
              </w:rPr>
            </w:pPr>
          </w:p>
          <w:p w14:paraId="0D40BED4" w14:textId="77777777" w:rsidR="007909D7" w:rsidRPr="00696AA7" w:rsidRDefault="007909D7" w:rsidP="007B490E">
            <w:pPr>
              <w:rPr>
                <w:highlight w:val="yellow"/>
              </w:rPr>
            </w:pPr>
          </w:p>
        </w:tc>
        <w:tc>
          <w:tcPr>
            <w:tcW w:w="273" w:type="dxa"/>
            <w:gridSpan w:val="6"/>
          </w:tcPr>
          <w:p w14:paraId="07E5871D" w14:textId="77777777" w:rsidR="007909D7" w:rsidRPr="00696AA7" w:rsidRDefault="007909D7" w:rsidP="00700CE3">
            <w:pPr>
              <w:rPr>
                <w:rFonts w:ascii="Century" w:hAnsi="Century"/>
                <w:highlight w:val="yellow"/>
              </w:rPr>
            </w:pPr>
          </w:p>
        </w:tc>
        <w:tc>
          <w:tcPr>
            <w:tcW w:w="4796" w:type="dxa"/>
            <w:gridSpan w:val="8"/>
          </w:tcPr>
          <w:p w14:paraId="0B7D0A94" w14:textId="77777777" w:rsidR="007909D7" w:rsidRPr="00696AA7" w:rsidRDefault="007909D7" w:rsidP="00700CE3">
            <w:pPr>
              <w:jc w:val="both"/>
              <w:rPr>
                <w:rFonts w:ascii="Century" w:hAnsi="Century"/>
                <w:b/>
                <w:color w:val="003366"/>
                <w:sz w:val="22"/>
                <w:szCs w:val="22"/>
                <w:highlight w:val="yellow"/>
              </w:rPr>
            </w:pPr>
          </w:p>
        </w:tc>
      </w:tr>
      <w:tr w:rsidR="007909D7" w:rsidRPr="00696AA7" w14:paraId="51D0D40E" w14:textId="77777777" w:rsidTr="00CE6192">
        <w:trPr>
          <w:gridAfter w:val="1"/>
          <w:wAfter w:w="38" w:type="dxa"/>
          <w:trHeight w:val="58"/>
        </w:trPr>
        <w:tc>
          <w:tcPr>
            <w:tcW w:w="9820" w:type="dxa"/>
            <w:gridSpan w:val="15"/>
          </w:tcPr>
          <w:p w14:paraId="6D9D2B60" w14:textId="77777777" w:rsidR="007909D7" w:rsidRPr="00B07AE0" w:rsidRDefault="007909D7" w:rsidP="00700CE3">
            <w:pPr>
              <w:jc w:val="center"/>
              <w:rPr>
                <w:rFonts w:ascii="Century" w:hAnsi="Century"/>
                <w:b/>
                <w:color w:val="000080"/>
                <w:sz w:val="20"/>
                <w:szCs w:val="20"/>
              </w:rPr>
            </w:pPr>
            <w:r w:rsidRPr="00B07AE0">
              <w:rPr>
                <w:rFonts w:ascii="Century" w:hAnsi="Century"/>
                <w:b/>
                <w:color w:val="000080"/>
                <w:sz w:val="20"/>
                <w:szCs w:val="20"/>
              </w:rPr>
              <w:t>Grafik 4.2.6: Kara Araçları Branşı (Kasko) Prim ve Ödenen Tazminat Büyüme Oranları (%)</w:t>
            </w:r>
          </w:p>
          <w:p w14:paraId="41960500" w14:textId="77777777" w:rsidR="007909D7" w:rsidRPr="00B07AE0" w:rsidRDefault="007909D7" w:rsidP="00700CE3">
            <w:pPr>
              <w:jc w:val="center"/>
              <w:rPr>
                <w:rFonts w:ascii="Century" w:hAnsi="Century"/>
                <w:i/>
                <w:color w:val="000080"/>
                <w:sz w:val="20"/>
                <w:szCs w:val="20"/>
              </w:rPr>
            </w:pPr>
            <w:r w:rsidRPr="00B07AE0">
              <w:rPr>
                <w:rFonts w:ascii="Century" w:hAnsi="Century"/>
                <w:i/>
                <w:color w:val="000080"/>
                <w:sz w:val="20"/>
                <w:szCs w:val="20"/>
              </w:rPr>
              <w:t xml:space="preserve">Growth Rates of Premium and Paid Loss for Motor </w:t>
            </w:r>
            <w:r w:rsidR="009C0DDD" w:rsidRPr="00B07AE0">
              <w:rPr>
                <w:rFonts w:ascii="Century" w:hAnsi="Century"/>
                <w:i/>
                <w:color w:val="000080"/>
                <w:sz w:val="20"/>
                <w:szCs w:val="20"/>
              </w:rPr>
              <w:t xml:space="preserve">Business </w:t>
            </w:r>
            <w:r w:rsidRPr="00B07AE0">
              <w:rPr>
                <w:rFonts w:ascii="Century" w:hAnsi="Century"/>
                <w:i/>
                <w:color w:val="000080"/>
                <w:sz w:val="20"/>
                <w:szCs w:val="20"/>
              </w:rPr>
              <w:t>(%)</w:t>
            </w:r>
          </w:p>
          <w:p w14:paraId="334AA60B" w14:textId="77777777" w:rsidR="007909D7" w:rsidRPr="00B07AE0" w:rsidRDefault="00B07AE0" w:rsidP="00A009DD">
            <w:pPr>
              <w:jc w:val="center"/>
              <w:rPr>
                <w:rFonts w:ascii="Century" w:hAnsi="Century"/>
                <w:i/>
                <w:color w:val="000080"/>
                <w:sz w:val="20"/>
                <w:szCs w:val="20"/>
              </w:rPr>
            </w:pPr>
            <w:r w:rsidRPr="00B07AE0">
              <w:rPr>
                <w:rFonts w:ascii="Century" w:hAnsi="Century"/>
                <w:i/>
                <w:noProof/>
                <w:color w:val="000080"/>
                <w:sz w:val="20"/>
                <w:szCs w:val="20"/>
                <w:lang w:val="tr-TR" w:eastAsia="tr-TR"/>
              </w:rPr>
              <w:drawing>
                <wp:inline distT="0" distB="0" distL="0" distR="0" wp14:anchorId="17E6DE2F" wp14:editId="0EE663BB">
                  <wp:extent cx="5534025" cy="21812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534025" cy="2181225"/>
                          </a:xfrm>
                          <a:prstGeom prst="rect">
                            <a:avLst/>
                          </a:prstGeom>
                          <a:noFill/>
                          <a:ln>
                            <a:noFill/>
                          </a:ln>
                        </pic:spPr>
                      </pic:pic>
                    </a:graphicData>
                  </a:graphic>
                </wp:inline>
              </w:drawing>
            </w:r>
          </w:p>
        </w:tc>
      </w:tr>
      <w:tr w:rsidR="007909D7" w:rsidRPr="00696AA7" w14:paraId="0A113DA6" w14:textId="77777777" w:rsidTr="00CE6192">
        <w:trPr>
          <w:gridAfter w:val="1"/>
          <w:wAfter w:w="38" w:type="dxa"/>
        </w:trPr>
        <w:tc>
          <w:tcPr>
            <w:tcW w:w="4751" w:type="dxa"/>
          </w:tcPr>
          <w:p w14:paraId="5363F1AE" w14:textId="77777777" w:rsidR="006867B8" w:rsidRPr="00696AA7" w:rsidRDefault="006867B8" w:rsidP="001357FD">
            <w:pPr>
              <w:jc w:val="both"/>
              <w:rPr>
                <w:rFonts w:ascii="Century" w:hAnsi="Century"/>
                <w:sz w:val="22"/>
                <w:szCs w:val="22"/>
                <w:highlight w:val="yellow"/>
              </w:rPr>
            </w:pPr>
          </w:p>
          <w:p w14:paraId="3C3B7CD3" w14:textId="77777777" w:rsidR="006867B8" w:rsidRPr="00696AA7" w:rsidRDefault="006867B8" w:rsidP="001357FD">
            <w:pPr>
              <w:jc w:val="both"/>
              <w:rPr>
                <w:rFonts w:ascii="Century" w:hAnsi="Century"/>
                <w:sz w:val="22"/>
                <w:szCs w:val="22"/>
                <w:highlight w:val="yellow"/>
              </w:rPr>
            </w:pPr>
          </w:p>
          <w:p w14:paraId="5130719C" w14:textId="77777777" w:rsidR="006867B8" w:rsidRDefault="006867B8" w:rsidP="001357FD">
            <w:pPr>
              <w:jc w:val="both"/>
              <w:rPr>
                <w:rFonts w:ascii="Century" w:hAnsi="Century"/>
                <w:sz w:val="22"/>
                <w:szCs w:val="22"/>
                <w:highlight w:val="yellow"/>
              </w:rPr>
            </w:pPr>
          </w:p>
          <w:p w14:paraId="4A834809" w14:textId="77777777" w:rsidR="00C30BA4" w:rsidRDefault="00C30BA4" w:rsidP="001357FD">
            <w:pPr>
              <w:jc w:val="both"/>
              <w:rPr>
                <w:rFonts w:ascii="Century" w:hAnsi="Century"/>
                <w:sz w:val="22"/>
                <w:szCs w:val="22"/>
                <w:highlight w:val="yellow"/>
              </w:rPr>
            </w:pPr>
          </w:p>
          <w:p w14:paraId="296F5D5C" w14:textId="77777777" w:rsidR="00C30BA4" w:rsidRPr="00696AA7" w:rsidRDefault="00C30BA4" w:rsidP="001357FD">
            <w:pPr>
              <w:jc w:val="both"/>
              <w:rPr>
                <w:rFonts w:ascii="Century" w:hAnsi="Century"/>
                <w:sz w:val="22"/>
                <w:szCs w:val="22"/>
                <w:highlight w:val="yellow"/>
              </w:rPr>
            </w:pPr>
          </w:p>
          <w:p w14:paraId="305D4EF7" w14:textId="77777777" w:rsidR="007909D7" w:rsidRPr="00B2103B" w:rsidRDefault="007909D7" w:rsidP="001357FD">
            <w:pPr>
              <w:jc w:val="both"/>
              <w:rPr>
                <w:rFonts w:ascii="Century" w:hAnsi="Century"/>
                <w:sz w:val="22"/>
                <w:szCs w:val="22"/>
              </w:rPr>
            </w:pPr>
            <w:r w:rsidRPr="00C30BA4">
              <w:rPr>
                <w:rFonts w:ascii="Century" w:hAnsi="Century"/>
                <w:sz w:val="22"/>
                <w:szCs w:val="22"/>
              </w:rPr>
              <w:t xml:space="preserve">Kara Araçları Branşına ilişkin teknik veriler incelendiğinde, son beş yıllık süreçte prim </w:t>
            </w:r>
            <w:r w:rsidRPr="00B2103B">
              <w:rPr>
                <w:rFonts w:ascii="Century" w:hAnsi="Century"/>
                <w:sz w:val="22"/>
                <w:szCs w:val="22"/>
              </w:rPr>
              <w:t>üretiminde istikrarlı bir artış yaşanmıştır. Anılan branşta 2017 ve 2018 yıllarında hasar oranları</w:t>
            </w:r>
            <w:r w:rsidR="00C30BA4" w:rsidRPr="00B2103B">
              <w:rPr>
                <w:rFonts w:ascii="Century" w:hAnsi="Century"/>
                <w:sz w:val="22"/>
                <w:szCs w:val="22"/>
              </w:rPr>
              <w:t xml:space="preserve">nda meydana gelen artışların </w:t>
            </w:r>
            <w:r w:rsidRPr="00B2103B">
              <w:rPr>
                <w:rFonts w:ascii="Century" w:hAnsi="Century"/>
                <w:sz w:val="22"/>
                <w:szCs w:val="22"/>
              </w:rPr>
              <w:t>etkisiyle teknik karlılık oranlarında düşüş yaşanmış</w:t>
            </w:r>
            <w:r w:rsidR="00C30BA4" w:rsidRPr="00B2103B">
              <w:rPr>
                <w:rFonts w:ascii="Century" w:hAnsi="Century"/>
                <w:sz w:val="22"/>
                <w:szCs w:val="22"/>
              </w:rPr>
              <w:t xml:space="preserve">, 2019 yılında ise hasar oranında meydana gelen 15 puanlık düşüşün etkisiyle teknik karlılık oranı 16 puanlık artış göstererek %20’ye yükselmiştir. </w:t>
            </w:r>
            <w:r w:rsidRPr="00B2103B">
              <w:rPr>
                <w:rFonts w:ascii="Century" w:hAnsi="Century"/>
                <w:sz w:val="22"/>
                <w:szCs w:val="22"/>
              </w:rPr>
              <w:t xml:space="preserve"> </w:t>
            </w:r>
          </w:p>
          <w:p w14:paraId="06AB2A95" w14:textId="77777777" w:rsidR="007909D7" w:rsidRPr="00696AA7" w:rsidRDefault="007909D7" w:rsidP="001357FD">
            <w:pPr>
              <w:jc w:val="both"/>
              <w:rPr>
                <w:rFonts w:ascii="Century" w:hAnsi="Century"/>
                <w:sz w:val="22"/>
                <w:szCs w:val="22"/>
                <w:highlight w:val="yellow"/>
              </w:rPr>
            </w:pPr>
          </w:p>
          <w:p w14:paraId="6F8D493A" w14:textId="77777777" w:rsidR="007909D7" w:rsidRPr="00696AA7" w:rsidRDefault="007909D7" w:rsidP="001357FD">
            <w:pPr>
              <w:jc w:val="both"/>
              <w:rPr>
                <w:rFonts w:ascii="Century" w:hAnsi="Century"/>
                <w:bCs/>
                <w:sz w:val="22"/>
                <w:szCs w:val="22"/>
                <w:highlight w:val="yellow"/>
              </w:rPr>
            </w:pPr>
            <w:r w:rsidRPr="00C30BA4">
              <w:rPr>
                <w:rFonts w:ascii="Century" w:hAnsi="Century"/>
                <w:bCs/>
                <w:sz w:val="22"/>
                <w:szCs w:val="22"/>
              </w:rPr>
              <w:t>Kara Araçları Branşında son beş yıllık döneme ilişkin teknik veriler aşağıdaki tablo ve grafikte sunulmuştur.</w:t>
            </w:r>
          </w:p>
        </w:tc>
        <w:tc>
          <w:tcPr>
            <w:tcW w:w="273" w:type="dxa"/>
            <w:gridSpan w:val="6"/>
          </w:tcPr>
          <w:p w14:paraId="1A3F31A1" w14:textId="77777777" w:rsidR="007909D7" w:rsidRPr="00696AA7" w:rsidRDefault="007909D7" w:rsidP="00700CE3">
            <w:pPr>
              <w:rPr>
                <w:rFonts w:ascii="Century" w:hAnsi="Century"/>
                <w:highlight w:val="yellow"/>
              </w:rPr>
            </w:pPr>
          </w:p>
        </w:tc>
        <w:tc>
          <w:tcPr>
            <w:tcW w:w="4796" w:type="dxa"/>
            <w:gridSpan w:val="8"/>
          </w:tcPr>
          <w:p w14:paraId="055FB533" w14:textId="77777777" w:rsidR="006867B8" w:rsidRPr="00696AA7" w:rsidRDefault="006867B8" w:rsidP="00223A13">
            <w:pPr>
              <w:jc w:val="both"/>
              <w:rPr>
                <w:rFonts w:ascii="Century" w:hAnsi="Century"/>
                <w:color w:val="333333"/>
                <w:sz w:val="22"/>
                <w:szCs w:val="22"/>
                <w:highlight w:val="yellow"/>
              </w:rPr>
            </w:pPr>
          </w:p>
          <w:p w14:paraId="43B7127C" w14:textId="77777777" w:rsidR="006867B8" w:rsidRPr="00696AA7" w:rsidRDefault="006867B8" w:rsidP="006867B8">
            <w:pPr>
              <w:jc w:val="both"/>
              <w:rPr>
                <w:rFonts w:ascii="Century" w:hAnsi="Century"/>
                <w:color w:val="333333"/>
                <w:sz w:val="22"/>
                <w:szCs w:val="22"/>
                <w:highlight w:val="yellow"/>
              </w:rPr>
            </w:pPr>
          </w:p>
          <w:p w14:paraId="614CF849" w14:textId="77777777" w:rsidR="006867B8" w:rsidRDefault="006867B8" w:rsidP="006867B8">
            <w:pPr>
              <w:jc w:val="both"/>
              <w:rPr>
                <w:rFonts w:ascii="Century" w:hAnsi="Century"/>
                <w:color w:val="333333"/>
                <w:sz w:val="22"/>
                <w:szCs w:val="22"/>
                <w:highlight w:val="yellow"/>
              </w:rPr>
            </w:pPr>
          </w:p>
          <w:p w14:paraId="60DDEF2B" w14:textId="77777777" w:rsidR="00C30BA4" w:rsidRDefault="00C30BA4" w:rsidP="006867B8">
            <w:pPr>
              <w:jc w:val="both"/>
              <w:rPr>
                <w:rFonts w:ascii="Century" w:hAnsi="Century"/>
                <w:color w:val="333333"/>
                <w:sz w:val="22"/>
                <w:szCs w:val="22"/>
                <w:highlight w:val="yellow"/>
              </w:rPr>
            </w:pPr>
          </w:p>
          <w:p w14:paraId="3D2D3EFB" w14:textId="77777777" w:rsidR="00C30BA4" w:rsidRPr="00696AA7" w:rsidRDefault="00C30BA4" w:rsidP="006867B8">
            <w:pPr>
              <w:jc w:val="both"/>
              <w:rPr>
                <w:rFonts w:ascii="Century" w:hAnsi="Century"/>
                <w:color w:val="333333"/>
                <w:sz w:val="22"/>
                <w:szCs w:val="22"/>
                <w:highlight w:val="yellow"/>
              </w:rPr>
            </w:pPr>
          </w:p>
          <w:p w14:paraId="0BD5EE6A" w14:textId="7E753EB5" w:rsidR="006867B8" w:rsidRPr="00B2103B" w:rsidRDefault="006867B8" w:rsidP="006867B8">
            <w:pPr>
              <w:jc w:val="both"/>
              <w:rPr>
                <w:rFonts w:ascii="Century" w:hAnsi="Century"/>
                <w:color w:val="333333"/>
                <w:sz w:val="22"/>
                <w:szCs w:val="22"/>
              </w:rPr>
            </w:pPr>
            <w:r w:rsidRPr="00C30BA4">
              <w:rPr>
                <w:rFonts w:ascii="Century" w:hAnsi="Century"/>
                <w:color w:val="333333"/>
                <w:sz w:val="22"/>
                <w:szCs w:val="22"/>
              </w:rPr>
              <w:t xml:space="preserve">Analyzing the technical figures of motor insurance, it is seen that there was a stable increase </w:t>
            </w:r>
            <w:r w:rsidRPr="00B2103B">
              <w:rPr>
                <w:rFonts w:ascii="Century" w:hAnsi="Century"/>
                <w:color w:val="333333"/>
                <w:sz w:val="22"/>
                <w:szCs w:val="22"/>
              </w:rPr>
              <w:t xml:space="preserve">in premium production in last 5 years. </w:t>
            </w:r>
            <w:r w:rsidR="00592209" w:rsidRPr="00B2103B">
              <w:rPr>
                <w:rFonts w:ascii="Century" w:hAnsi="Century"/>
                <w:color w:val="333333"/>
                <w:sz w:val="22"/>
                <w:szCs w:val="22"/>
              </w:rPr>
              <w:t xml:space="preserve">Technical profitability ratios in </w:t>
            </w:r>
            <w:r w:rsidR="00F70007" w:rsidRPr="00B2103B">
              <w:rPr>
                <w:rFonts w:ascii="Century" w:hAnsi="Century"/>
                <w:color w:val="333333"/>
                <w:sz w:val="22"/>
                <w:szCs w:val="22"/>
              </w:rPr>
              <w:t xml:space="preserve">2019 is 20% with 15% decrease in loss ratio and 16 % increase in technical profitability whereas the profitability was decreasing in 2017 and 2018 due to increasing loss ratios. </w:t>
            </w:r>
          </w:p>
          <w:p w14:paraId="29281A12" w14:textId="77777777" w:rsidR="007909D7" w:rsidRPr="00696AA7" w:rsidRDefault="007909D7" w:rsidP="001357FD">
            <w:pPr>
              <w:jc w:val="both"/>
              <w:rPr>
                <w:rFonts w:ascii="Century" w:hAnsi="Century"/>
                <w:color w:val="333333"/>
                <w:sz w:val="22"/>
                <w:szCs w:val="22"/>
                <w:highlight w:val="yellow"/>
              </w:rPr>
            </w:pPr>
          </w:p>
          <w:p w14:paraId="027CFBE9" w14:textId="77777777" w:rsidR="00C46BC7" w:rsidRPr="00696AA7" w:rsidRDefault="00C46BC7" w:rsidP="001357FD">
            <w:pPr>
              <w:jc w:val="both"/>
              <w:rPr>
                <w:rFonts w:ascii="Century" w:hAnsi="Century"/>
                <w:color w:val="333333"/>
                <w:sz w:val="22"/>
                <w:szCs w:val="22"/>
                <w:highlight w:val="yellow"/>
              </w:rPr>
            </w:pPr>
          </w:p>
          <w:p w14:paraId="0FD8C52E" w14:textId="77777777" w:rsidR="007909D7" w:rsidRPr="00696AA7" w:rsidRDefault="007909D7" w:rsidP="00091F2C">
            <w:pPr>
              <w:jc w:val="both"/>
              <w:rPr>
                <w:rFonts w:ascii="Century" w:hAnsi="Century"/>
                <w:color w:val="333333"/>
                <w:sz w:val="22"/>
                <w:szCs w:val="22"/>
                <w:highlight w:val="yellow"/>
              </w:rPr>
            </w:pPr>
            <w:r w:rsidRPr="00C30BA4">
              <w:rPr>
                <w:rFonts w:ascii="Century" w:hAnsi="Century"/>
                <w:color w:val="333333"/>
                <w:sz w:val="22"/>
                <w:szCs w:val="22"/>
              </w:rPr>
              <w:t xml:space="preserve">The following table and graph present the technical results of the motor </w:t>
            </w:r>
            <w:r w:rsidR="00091F2C" w:rsidRPr="00C30BA4">
              <w:rPr>
                <w:rFonts w:ascii="Century" w:hAnsi="Century"/>
                <w:color w:val="333333"/>
                <w:sz w:val="22"/>
                <w:szCs w:val="22"/>
              </w:rPr>
              <w:t>LoBs</w:t>
            </w:r>
            <w:r w:rsidRPr="00C30BA4">
              <w:rPr>
                <w:rFonts w:ascii="Century" w:hAnsi="Century"/>
                <w:color w:val="333333"/>
                <w:sz w:val="22"/>
                <w:szCs w:val="22"/>
              </w:rPr>
              <w:t xml:space="preserve"> for the last five years.</w:t>
            </w:r>
          </w:p>
        </w:tc>
      </w:tr>
      <w:tr w:rsidR="007909D7" w:rsidRPr="00696AA7" w14:paraId="03F318E0" w14:textId="77777777" w:rsidTr="00CE6192">
        <w:trPr>
          <w:gridAfter w:val="1"/>
          <w:wAfter w:w="38" w:type="dxa"/>
        </w:trPr>
        <w:tc>
          <w:tcPr>
            <w:tcW w:w="4751" w:type="dxa"/>
          </w:tcPr>
          <w:p w14:paraId="5276BBCE" w14:textId="77777777" w:rsidR="007909D7" w:rsidRPr="00696AA7" w:rsidRDefault="007909D7" w:rsidP="00700CE3">
            <w:pPr>
              <w:jc w:val="both"/>
              <w:rPr>
                <w:rFonts w:ascii="Century" w:hAnsi="Century"/>
                <w:sz w:val="22"/>
                <w:szCs w:val="22"/>
                <w:highlight w:val="yellow"/>
              </w:rPr>
            </w:pPr>
          </w:p>
        </w:tc>
        <w:tc>
          <w:tcPr>
            <w:tcW w:w="273" w:type="dxa"/>
            <w:gridSpan w:val="6"/>
          </w:tcPr>
          <w:p w14:paraId="300FB803" w14:textId="77777777" w:rsidR="007909D7" w:rsidRPr="00696AA7" w:rsidRDefault="007909D7" w:rsidP="00700CE3">
            <w:pPr>
              <w:rPr>
                <w:rFonts w:ascii="Century" w:hAnsi="Century"/>
                <w:highlight w:val="yellow"/>
              </w:rPr>
            </w:pPr>
          </w:p>
        </w:tc>
        <w:tc>
          <w:tcPr>
            <w:tcW w:w="4796" w:type="dxa"/>
            <w:gridSpan w:val="8"/>
          </w:tcPr>
          <w:p w14:paraId="66130D53" w14:textId="77777777" w:rsidR="007909D7" w:rsidRPr="00696AA7" w:rsidRDefault="007909D7" w:rsidP="00700CE3">
            <w:pPr>
              <w:jc w:val="both"/>
              <w:rPr>
                <w:rFonts w:ascii="Century" w:hAnsi="Century"/>
                <w:color w:val="333333"/>
                <w:sz w:val="22"/>
                <w:szCs w:val="22"/>
                <w:highlight w:val="yellow"/>
              </w:rPr>
            </w:pPr>
          </w:p>
        </w:tc>
      </w:tr>
      <w:tr w:rsidR="007909D7" w:rsidRPr="00696AA7" w14:paraId="0AAA1323" w14:textId="77777777" w:rsidTr="00CE6192">
        <w:trPr>
          <w:gridAfter w:val="1"/>
          <w:wAfter w:w="38" w:type="dxa"/>
          <w:trHeight w:val="4007"/>
        </w:trPr>
        <w:tc>
          <w:tcPr>
            <w:tcW w:w="9820" w:type="dxa"/>
            <w:gridSpan w:val="15"/>
          </w:tcPr>
          <w:p w14:paraId="200DF62F" w14:textId="77777777" w:rsidR="007909D7" w:rsidRPr="00C30BA4" w:rsidRDefault="007909D7" w:rsidP="00700CE3">
            <w:pPr>
              <w:jc w:val="center"/>
              <w:rPr>
                <w:rFonts w:ascii="Century" w:hAnsi="Century"/>
                <w:b/>
                <w:color w:val="000080"/>
                <w:sz w:val="20"/>
                <w:szCs w:val="20"/>
              </w:rPr>
            </w:pPr>
            <w:r w:rsidRPr="00C30BA4">
              <w:rPr>
                <w:rFonts w:ascii="Century" w:hAnsi="Century"/>
                <w:b/>
                <w:color w:val="000080"/>
                <w:sz w:val="20"/>
                <w:szCs w:val="20"/>
              </w:rPr>
              <w:t xml:space="preserve">Tablo 4.2.6: Kara Araçları Branşı (Kasko) Teknik Verileri </w:t>
            </w:r>
          </w:p>
          <w:p w14:paraId="52AA3460" w14:textId="77777777" w:rsidR="007909D7" w:rsidRPr="00C30BA4" w:rsidRDefault="007909D7" w:rsidP="00700CE3">
            <w:pPr>
              <w:jc w:val="center"/>
              <w:rPr>
                <w:rFonts w:ascii="Century" w:hAnsi="Century"/>
                <w:i/>
                <w:color w:val="000080"/>
                <w:sz w:val="20"/>
                <w:szCs w:val="20"/>
              </w:rPr>
            </w:pPr>
            <w:r w:rsidRPr="00C30BA4">
              <w:rPr>
                <w:rFonts w:ascii="Century" w:hAnsi="Century"/>
                <w:i/>
                <w:color w:val="000080"/>
                <w:sz w:val="20"/>
                <w:szCs w:val="20"/>
              </w:rPr>
              <w:t xml:space="preserve">Technical Revenues and Expenses for Motor </w:t>
            </w:r>
            <w:r w:rsidR="009C0DDD" w:rsidRPr="00C30BA4">
              <w:rPr>
                <w:rFonts w:ascii="Century" w:hAnsi="Century"/>
                <w:i/>
                <w:color w:val="000080"/>
                <w:sz w:val="20"/>
                <w:szCs w:val="20"/>
              </w:rPr>
              <w:t>Business</w:t>
            </w:r>
          </w:p>
          <w:p w14:paraId="66A835C4" w14:textId="77777777" w:rsidR="007909D7" w:rsidRPr="00C30BA4" w:rsidRDefault="00C30BA4" w:rsidP="00700CE3">
            <w:pPr>
              <w:jc w:val="center"/>
              <w:rPr>
                <w:rFonts w:ascii="Century" w:hAnsi="Century"/>
                <w:i/>
                <w:color w:val="000080"/>
                <w:sz w:val="20"/>
                <w:szCs w:val="20"/>
              </w:rPr>
            </w:pPr>
            <w:r w:rsidRPr="00C30BA4">
              <w:rPr>
                <w:rFonts w:ascii="Century" w:hAnsi="Century"/>
                <w:i/>
                <w:noProof/>
                <w:color w:val="000080"/>
                <w:sz w:val="20"/>
                <w:szCs w:val="20"/>
                <w:lang w:val="tr-TR" w:eastAsia="tr-TR"/>
              </w:rPr>
              <w:drawing>
                <wp:inline distT="0" distB="0" distL="0" distR="0" wp14:anchorId="378CA851" wp14:editId="2A220BC9">
                  <wp:extent cx="6096000" cy="21240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96000" cy="2124075"/>
                          </a:xfrm>
                          <a:prstGeom prst="rect">
                            <a:avLst/>
                          </a:prstGeom>
                          <a:noFill/>
                          <a:ln>
                            <a:noFill/>
                          </a:ln>
                        </pic:spPr>
                      </pic:pic>
                    </a:graphicData>
                  </a:graphic>
                </wp:inline>
              </w:drawing>
            </w:r>
          </w:p>
          <w:p w14:paraId="5E2399CF" w14:textId="77777777" w:rsidR="007909D7" w:rsidRPr="00C30BA4" w:rsidRDefault="007909D7" w:rsidP="00700CE3">
            <w:pPr>
              <w:jc w:val="both"/>
              <w:rPr>
                <w:rFonts w:ascii="Century" w:hAnsi="Century"/>
                <w:i/>
                <w:sz w:val="16"/>
                <w:szCs w:val="16"/>
              </w:rPr>
            </w:pPr>
            <w:r w:rsidRPr="00C30BA4">
              <w:rPr>
                <w:rFonts w:ascii="Century" w:hAnsi="Century"/>
                <w:sz w:val="16"/>
                <w:szCs w:val="16"/>
              </w:rPr>
              <w:t xml:space="preserve">(*) Dönem içinde tahakkuk eden komisyon tutarları. </w:t>
            </w:r>
            <w:r w:rsidRPr="00C30BA4">
              <w:rPr>
                <w:rFonts w:ascii="Century" w:hAnsi="Century"/>
                <w:i/>
                <w:sz w:val="16"/>
                <w:szCs w:val="16"/>
              </w:rPr>
              <w:t>Commission amount incurred during the year.</w:t>
            </w:r>
          </w:p>
          <w:p w14:paraId="16D092D6" w14:textId="77777777" w:rsidR="007909D7" w:rsidRDefault="007909D7" w:rsidP="00700CE3">
            <w:pPr>
              <w:jc w:val="both"/>
              <w:rPr>
                <w:rFonts w:ascii="Century" w:hAnsi="Century"/>
                <w:i/>
                <w:sz w:val="16"/>
                <w:szCs w:val="16"/>
              </w:rPr>
            </w:pPr>
          </w:p>
          <w:p w14:paraId="29FB916E" w14:textId="77777777" w:rsidR="000553F2" w:rsidRDefault="000553F2" w:rsidP="00700CE3">
            <w:pPr>
              <w:jc w:val="both"/>
              <w:rPr>
                <w:rFonts w:ascii="Century" w:hAnsi="Century"/>
                <w:i/>
                <w:sz w:val="16"/>
                <w:szCs w:val="16"/>
              </w:rPr>
            </w:pPr>
          </w:p>
          <w:p w14:paraId="5A9DE027" w14:textId="77777777" w:rsidR="00C30BA4" w:rsidRPr="00C30BA4" w:rsidRDefault="00C30BA4" w:rsidP="00700CE3">
            <w:pPr>
              <w:jc w:val="both"/>
              <w:rPr>
                <w:rFonts w:ascii="Century" w:hAnsi="Century"/>
                <w:i/>
                <w:sz w:val="16"/>
                <w:szCs w:val="16"/>
              </w:rPr>
            </w:pPr>
          </w:p>
          <w:p w14:paraId="75AD0BC9" w14:textId="77777777" w:rsidR="007909D7" w:rsidRPr="00C30BA4" w:rsidRDefault="007909D7" w:rsidP="00700CE3">
            <w:pPr>
              <w:jc w:val="both"/>
              <w:rPr>
                <w:rFonts w:ascii="Century" w:hAnsi="Century"/>
                <w:i/>
                <w:sz w:val="16"/>
                <w:szCs w:val="16"/>
              </w:rPr>
            </w:pPr>
          </w:p>
        </w:tc>
      </w:tr>
      <w:tr w:rsidR="007909D7" w:rsidRPr="00696AA7" w14:paraId="314FB7D3" w14:textId="77777777" w:rsidTr="00CE6192">
        <w:trPr>
          <w:gridAfter w:val="1"/>
          <w:wAfter w:w="38" w:type="dxa"/>
          <w:trHeight w:val="180"/>
        </w:trPr>
        <w:tc>
          <w:tcPr>
            <w:tcW w:w="9820" w:type="dxa"/>
            <w:gridSpan w:val="15"/>
          </w:tcPr>
          <w:p w14:paraId="39ACD598" w14:textId="77777777" w:rsidR="007909D7" w:rsidRPr="00C30BA4" w:rsidRDefault="007909D7" w:rsidP="00700CE3">
            <w:pPr>
              <w:jc w:val="center"/>
              <w:rPr>
                <w:rFonts w:ascii="Century" w:hAnsi="Century"/>
                <w:b/>
                <w:color w:val="000080"/>
                <w:sz w:val="20"/>
                <w:szCs w:val="20"/>
              </w:rPr>
            </w:pPr>
            <w:r w:rsidRPr="00C30BA4">
              <w:rPr>
                <w:rFonts w:ascii="Century" w:hAnsi="Century"/>
                <w:b/>
                <w:color w:val="000080"/>
                <w:sz w:val="20"/>
                <w:szCs w:val="20"/>
              </w:rPr>
              <w:t>Grafik 4.2.7: Kara Araçları (Kasko) Branşı Teknik Oranları (Brüt, %)</w:t>
            </w:r>
          </w:p>
          <w:p w14:paraId="368B04AE" w14:textId="77777777" w:rsidR="007909D7" w:rsidRPr="00C30BA4" w:rsidRDefault="007909D7" w:rsidP="00700CE3">
            <w:pPr>
              <w:jc w:val="center"/>
              <w:rPr>
                <w:rFonts w:ascii="Century" w:hAnsi="Century"/>
                <w:i/>
                <w:color w:val="000080"/>
                <w:sz w:val="20"/>
                <w:szCs w:val="20"/>
              </w:rPr>
            </w:pPr>
            <w:r w:rsidRPr="00C30BA4">
              <w:rPr>
                <w:rFonts w:ascii="Century" w:hAnsi="Century"/>
                <w:i/>
                <w:color w:val="000080"/>
                <w:sz w:val="20"/>
                <w:szCs w:val="20"/>
              </w:rPr>
              <w:t xml:space="preserve">Technical Ratios for Motor </w:t>
            </w:r>
            <w:r w:rsidR="009C0DDD" w:rsidRPr="00C30BA4">
              <w:rPr>
                <w:rFonts w:ascii="Century" w:hAnsi="Century"/>
                <w:i/>
                <w:color w:val="000080"/>
                <w:sz w:val="20"/>
                <w:szCs w:val="20"/>
              </w:rPr>
              <w:t xml:space="preserve">Business </w:t>
            </w:r>
            <w:r w:rsidRPr="00C30BA4">
              <w:rPr>
                <w:rFonts w:ascii="Century" w:hAnsi="Century"/>
                <w:i/>
                <w:color w:val="000080"/>
                <w:sz w:val="20"/>
                <w:szCs w:val="20"/>
              </w:rPr>
              <w:t>(Gross, %)</w:t>
            </w:r>
          </w:p>
          <w:p w14:paraId="0E3F6699" w14:textId="77777777" w:rsidR="007909D7" w:rsidRPr="00C30BA4" w:rsidRDefault="00C30BA4" w:rsidP="00A009DD">
            <w:pPr>
              <w:jc w:val="center"/>
              <w:rPr>
                <w:rFonts w:ascii="Century" w:hAnsi="Century"/>
                <w:color w:val="404040"/>
              </w:rPr>
            </w:pPr>
            <w:r w:rsidRPr="00C30BA4">
              <w:rPr>
                <w:rFonts w:ascii="Century" w:hAnsi="Century"/>
                <w:noProof/>
                <w:color w:val="404040"/>
                <w:lang w:val="tr-TR" w:eastAsia="tr-TR"/>
              </w:rPr>
              <w:drawing>
                <wp:inline distT="0" distB="0" distL="0" distR="0" wp14:anchorId="772AE81F" wp14:editId="4417DFC1">
                  <wp:extent cx="6105525" cy="23907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105525" cy="2390775"/>
                          </a:xfrm>
                          <a:prstGeom prst="rect">
                            <a:avLst/>
                          </a:prstGeom>
                          <a:noFill/>
                          <a:ln>
                            <a:noFill/>
                          </a:ln>
                        </pic:spPr>
                      </pic:pic>
                    </a:graphicData>
                  </a:graphic>
                </wp:inline>
              </w:drawing>
            </w:r>
          </w:p>
        </w:tc>
      </w:tr>
      <w:tr w:rsidR="007909D7" w:rsidRPr="00696AA7" w14:paraId="0DC9C6B4" w14:textId="77777777" w:rsidTr="00CE6192">
        <w:trPr>
          <w:gridAfter w:val="1"/>
          <w:wAfter w:w="38" w:type="dxa"/>
          <w:trHeight w:val="679"/>
        </w:trPr>
        <w:tc>
          <w:tcPr>
            <w:tcW w:w="4751" w:type="dxa"/>
          </w:tcPr>
          <w:p w14:paraId="4AB3B11E" w14:textId="77777777" w:rsidR="007909D7" w:rsidRPr="00B34287" w:rsidRDefault="007909D7" w:rsidP="007D65D8">
            <w:pPr>
              <w:pStyle w:val="Balk3"/>
              <w:keepNext w:val="0"/>
              <w:spacing w:before="0" w:after="0"/>
              <w:ind w:left="0"/>
              <w:jc w:val="both"/>
              <w:rPr>
                <w:rFonts w:ascii="Century" w:hAnsi="Century"/>
                <w:color w:val="000080"/>
                <w:sz w:val="22"/>
                <w:szCs w:val="22"/>
              </w:rPr>
            </w:pPr>
            <w:bookmarkStart w:id="192" w:name="_Toc327793351"/>
            <w:bookmarkStart w:id="193" w:name="_Toc358380209"/>
            <w:bookmarkStart w:id="194" w:name="_Toc12957681"/>
            <w:r w:rsidRPr="00B34287">
              <w:rPr>
                <w:rFonts w:ascii="Century" w:hAnsi="Century"/>
                <w:color w:val="000080"/>
                <w:sz w:val="22"/>
                <w:szCs w:val="22"/>
              </w:rPr>
              <w:t>Kara Araçları Sorumluluk Branşı</w:t>
            </w:r>
            <w:bookmarkEnd w:id="192"/>
            <w:bookmarkEnd w:id="193"/>
            <w:bookmarkEnd w:id="194"/>
          </w:p>
          <w:p w14:paraId="6A9E9DF1" w14:textId="77777777" w:rsidR="007909D7" w:rsidRPr="00B34287" w:rsidRDefault="007909D7" w:rsidP="00700CE3">
            <w:pPr>
              <w:rPr>
                <w:rFonts w:ascii="Century" w:hAnsi="Century"/>
                <w:sz w:val="22"/>
                <w:szCs w:val="22"/>
              </w:rPr>
            </w:pPr>
          </w:p>
          <w:p w14:paraId="621E22C8" w14:textId="77777777" w:rsidR="007909D7" w:rsidRPr="00B2103B" w:rsidRDefault="007909D7" w:rsidP="006A4A91">
            <w:pPr>
              <w:jc w:val="both"/>
              <w:rPr>
                <w:rFonts w:ascii="Century" w:hAnsi="Century"/>
                <w:sz w:val="22"/>
                <w:szCs w:val="22"/>
              </w:rPr>
            </w:pPr>
            <w:r w:rsidRPr="00B34287">
              <w:rPr>
                <w:rFonts w:ascii="Century" w:hAnsi="Century"/>
                <w:sz w:val="22"/>
                <w:szCs w:val="22"/>
              </w:rPr>
              <w:t>Sektörde hayat dışı branşlar</w:t>
            </w:r>
            <w:r w:rsidR="00B34287" w:rsidRPr="00B34287">
              <w:rPr>
                <w:rFonts w:ascii="Century" w:hAnsi="Century"/>
                <w:sz w:val="22"/>
                <w:szCs w:val="22"/>
              </w:rPr>
              <w:t xml:space="preserve"> direkt prim üretimi içinde %30</w:t>
            </w:r>
            <w:r w:rsidRPr="00B34287">
              <w:rPr>
                <w:rFonts w:ascii="Century" w:hAnsi="Century"/>
                <w:sz w:val="22"/>
                <w:szCs w:val="22"/>
              </w:rPr>
              <w:t xml:space="preserve"> oranında paya sahip olan Kara Araçları S</w:t>
            </w:r>
            <w:r w:rsidR="00B34287" w:rsidRPr="00B34287">
              <w:rPr>
                <w:rFonts w:ascii="Century" w:hAnsi="Century"/>
                <w:sz w:val="22"/>
                <w:szCs w:val="22"/>
              </w:rPr>
              <w:t>orumluluk Branşında 2019</w:t>
            </w:r>
            <w:r w:rsidRPr="00B34287">
              <w:rPr>
                <w:rFonts w:ascii="Century" w:hAnsi="Century"/>
                <w:sz w:val="22"/>
                <w:szCs w:val="22"/>
              </w:rPr>
              <w:t xml:space="preserve"> yılında toplam </w:t>
            </w:r>
            <w:r w:rsidR="00B34287" w:rsidRPr="00B34287">
              <w:rPr>
                <w:rFonts w:ascii="Century" w:hAnsi="Century"/>
                <w:sz w:val="22"/>
                <w:szCs w:val="22"/>
              </w:rPr>
              <w:t>29</w:t>
            </w:r>
            <w:r w:rsidRPr="00B34287">
              <w:rPr>
                <w:rFonts w:ascii="Century" w:hAnsi="Century"/>
                <w:sz w:val="22"/>
                <w:szCs w:val="22"/>
              </w:rPr>
              <w:t xml:space="preserve"> sigorta şirketi </w:t>
            </w:r>
            <w:r w:rsidRPr="00B2103B">
              <w:rPr>
                <w:rFonts w:ascii="Century" w:hAnsi="Century"/>
                <w:sz w:val="22"/>
                <w:szCs w:val="22"/>
              </w:rPr>
              <w:t>faaliyette bulunmuş ve 19.</w:t>
            </w:r>
            <w:r w:rsidR="00B34287" w:rsidRPr="00B2103B">
              <w:rPr>
                <w:rFonts w:ascii="Century" w:hAnsi="Century"/>
                <w:sz w:val="22"/>
                <w:szCs w:val="22"/>
              </w:rPr>
              <w:t>733</w:t>
            </w:r>
            <w:r w:rsidRPr="00B2103B">
              <w:rPr>
                <w:rFonts w:ascii="Century" w:hAnsi="Century"/>
                <w:sz w:val="22"/>
                <w:szCs w:val="22"/>
              </w:rPr>
              <w:t>.</w:t>
            </w:r>
            <w:r w:rsidR="00B34287" w:rsidRPr="00B2103B">
              <w:rPr>
                <w:rFonts w:ascii="Century" w:hAnsi="Century"/>
                <w:sz w:val="22"/>
                <w:szCs w:val="22"/>
              </w:rPr>
              <w:t>775</w:t>
            </w:r>
            <w:r w:rsidRPr="00B2103B">
              <w:rPr>
                <w:rFonts w:ascii="Century" w:hAnsi="Century"/>
                <w:sz w:val="22"/>
                <w:szCs w:val="22"/>
              </w:rPr>
              <w:t xml:space="preserve"> adet poliçe düzenlemiştir. Kara Araçları Kasko Sigortasına ek olarak verilen İhtiyari Mali Sorumluluk Sigortası da dikkate alındığında, Kara Araçları Sorumluluk Branşı teminatı iç</w:t>
            </w:r>
            <w:r w:rsidR="00EA46B3" w:rsidRPr="00B2103B">
              <w:rPr>
                <w:rFonts w:ascii="Century" w:hAnsi="Century"/>
                <w:sz w:val="22"/>
                <w:szCs w:val="22"/>
              </w:rPr>
              <w:t>eren toplam sözleşme sayısı 24.397</w:t>
            </w:r>
            <w:r w:rsidRPr="00B2103B">
              <w:rPr>
                <w:rFonts w:ascii="Century" w:hAnsi="Century"/>
                <w:sz w:val="22"/>
                <w:szCs w:val="22"/>
              </w:rPr>
              <w:t>.</w:t>
            </w:r>
            <w:r w:rsidR="00EA46B3" w:rsidRPr="00B2103B">
              <w:rPr>
                <w:rFonts w:ascii="Century" w:hAnsi="Century"/>
                <w:sz w:val="22"/>
                <w:szCs w:val="22"/>
              </w:rPr>
              <w:t>724</w:t>
            </w:r>
            <w:r w:rsidRPr="00B2103B">
              <w:rPr>
                <w:rFonts w:ascii="Century" w:hAnsi="Century"/>
                <w:sz w:val="22"/>
                <w:szCs w:val="22"/>
              </w:rPr>
              <w:t xml:space="preserve"> adede yükselmektedir. Bu sözleşmelerin </w:t>
            </w:r>
            <w:r w:rsidR="00EA46B3" w:rsidRPr="00B2103B">
              <w:rPr>
                <w:rFonts w:ascii="Century" w:hAnsi="Century"/>
                <w:sz w:val="22"/>
                <w:szCs w:val="22"/>
              </w:rPr>
              <w:t>6</w:t>
            </w:r>
            <w:r w:rsidRPr="00B2103B">
              <w:rPr>
                <w:rFonts w:ascii="Century" w:hAnsi="Century"/>
                <w:sz w:val="22"/>
                <w:szCs w:val="22"/>
              </w:rPr>
              <w:t>.</w:t>
            </w:r>
            <w:r w:rsidR="00EA46B3" w:rsidRPr="00B2103B">
              <w:rPr>
                <w:rFonts w:ascii="Century" w:hAnsi="Century"/>
                <w:sz w:val="22"/>
                <w:szCs w:val="22"/>
              </w:rPr>
              <w:t>872</w:t>
            </w:r>
            <w:r w:rsidRPr="00B2103B">
              <w:rPr>
                <w:rFonts w:ascii="Century" w:hAnsi="Century"/>
                <w:sz w:val="22"/>
                <w:szCs w:val="22"/>
              </w:rPr>
              <w:t>.</w:t>
            </w:r>
            <w:r w:rsidR="00EA46B3" w:rsidRPr="00B2103B">
              <w:rPr>
                <w:rFonts w:ascii="Century" w:hAnsi="Century"/>
                <w:sz w:val="22"/>
                <w:szCs w:val="22"/>
              </w:rPr>
              <w:t>428</w:t>
            </w:r>
            <w:r w:rsidRPr="00B2103B">
              <w:rPr>
                <w:rFonts w:ascii="Century" w:hAnsi="Century"/>
                <w:sz w:val="22"/>
                <w:szCs w:val="22"/>
              </w:rPr>
              <w:t xml:space="preserve"> adedi İhtiyari Mali Sorumluluk, 1</w:t>
            </w:r>
            <w:r w:rsidR="00EA46B3" w:rsidRPr="00B2103B">
              <w:rPr>
                <w:rFonts w:ascii="Century" w:hAnsi="Century"/>
                <w:sz w:val="22"/>
                <w:szCs w:val="22"/>
              </w:rPr>
              <w:t>29</w:t>
            </w:r>
            <w:r w:rsidRPr="00B2103B">
              <w:rPr>
                <w:rFonts w:ascii="Century" w:hAnsi="Century"/>
                <w:sz w:val="22"/>
                <w:szCs w:val="22"/>
              </w:rPr>
              <w:t>.</w:t>
            </w:r>
            <w:r w:rsidR="00EA46B3" w:rsidRPr="00B2103B">
              <w:rPr>
                <w:rFonts w:ascii="Century" w:hAnsi="Century"/>
                <w:sz w:val="22"/>
                <w:szCs w:val="22"/>
              </w:rPr>
              <w:t>208</w:t>
            </w:r>
            <w:r w:rsidRPr="00B2103B">
              <w:rPr>
                <w:rFonts w:ascii="Century" w:hAnsi="Century"/>
                <w:sz w:val="22"/>
                <w:szCs w:val="22"/>
              </w:rPr>
              <w:t xml:space="preserve"> adedi Yeşil Kart, kalan 1</w:t>
            </w:r>
            <w:r w:rsidR="00EA46B3" w:rsidRPr="00B2103B">
              <w:rPr>
                <w:rFonts w:ascii="Century" w:hAnsi="Century"/>
                <w:sz w:val="22"/>
                <w:szCs w:val="22"/>
              </w:rPr>
              <w:t>7</w:t>
            </w:r>
            <w:r w:rsidRPr="00B2103B">
              <w:rPr>
                <w:rFonts w:ascii="Century" w:hAnsi="Century"/>
                <w:sz w:val="22"/>
                <w:szCs w:val="22"/>
              </w:rPr>
              <w:t>.</w:t>
            </w:r>
            <w:r w:rsidR="00EA46B3" w:rsidRPr="00B2103B">
              <w:rPr>
                <w:rFonts w:ascii="Century" w:hAnsi="Century"/>
                <w:sz w:val="22"/>
                <w:szCs w:val="22"/>
              </w:rPr>
              <w:t>396</w:t>
            </w:r>
            <w:r w:rsidRPr="00B2103B">
              <w:rPr>
                <w:rFonts w:ascii="Century" w:hAnsi="Century"/>
                <w:sz w:val="22"/>
                <w:szCs w:val="22"/>
              </w:rPr>
              <w:t>.</w:t>
            </w:r>
            <w:r w:rsidR="00EA46B3" w:rsidRPr="00B2103B">
              <w:rPr>
                <w:rFonts w:ascii="Century" w:hAnsi="Century"/>
                <w:sz w:val="22"/>
                <w:szCs w:val="22"/>
              </w:rPr>
              <w:t>087</w:t>
            </w:r>
            <w:r w:rsidRPr="00B2103B">
              <w:rPr>
                <w:rFonts w:ascii="Century" w:hAnsi="Century"/>
                <w:sz w:val="22"/>
                <w:szCs w:val="22"/>
              </w:rPr>
              <w:t xml:space="preserve"> adedi ise Trafik Sigortasına aittir.</w:t>
            </w:r>
          </w:p>
          <w:p w14:paraId="392932A4" w14:textId="77777777" w:rsidR="00327B97" w:rsidRPr="00696AA7" w:rsidRDefault="00327B97" w:rsidP="006A4A91">
            <w:pPr>
              <w:jc w:val="both"/>
              <w:rPr>
                <w:rFonts w:ascii="Century" w:hAnsi="Century"/>
                <w:sz w:val="22"/>
                <w:szCs w:val="22"/>
                <w:highlight w:val="yellow"/>
              </w:rPr>
            </w:pPr>
          </w:p>
        </w:tc>
        <w:tc>
          <w:tcPr>
            <w:tcW w:w="273" w:type="dxa"/>
            <w:gridSpan w:val="6"/>
          </w:tcPr>
          <w:p w14:paraId="7C888B33" w14:textId="77777777" w:rsidR="007909D7" w:rsidRPr="00B2103B" w:rsidRDefault="007909D7" w:rsidP="00700CE3">
            <w:pPr>
              <w:rPr>
                <w:rFonts w:ascii="Century" w:hAnsi="Century"/>
              </w:rPr>
            </w:pPr>
          </w:p>
        </w:tc>
        <w:tc>
          <w:tcPr>
            <w:tcW w:w="4796" w:type="dxa"/>
            <w:gridSpan w:val="8"/>
          </w:tcPr>
          <w:p w14:paraId="218142CD" w14:textId="77777777" w:rsidR="007909D7" w:rsidRPr="00B2103B" w:rsidRDefault="00AD277F" w:rsidP="00700CE3">
            <w:pPr>
              <w:jc w:val="both"/>
              <w:rPr>
                <w:rFonts w:ascii="Century" w:hAnsi="Century"/>
                <w:b/>
                <w:color w:val="003366"/>
                <w:sz w:val="22"/>
                <w:szCs w:val="22"/>
              </w:rPr>
            </w:pPr>
            <w:r w:rsidRPr="00B2103B">
              <w:rPr>
                <w:rFonts w:ascii="Century" w:hAnsi="Century"/>
                <w:b/>
                <w:color w:val="003366"/>
                <w:sz w:val="22"/>
                <w:szCs w:val="22"/>
              </w:rPr>
              <w:t>4.2.4. Motor</w:t>
            </w:r>
            <w:r w:rsidR="007909D7" w:rsidRPr="00B2103B">
              <w:rPr>
                <w:rFonts w:ascii="Century" w:hAnsi="Century"/>
                <w:b/>
                <w:color w:val="003366"/>
                <w:sz w:val="22"/>
                <w:szCs w:val="22"/>
              </w:rPr>
              <w:t xml:space="preserve"> Liability Insurance</w:t>
            </w:r>
          </w:p>
          <w:p w14:paraId="76EC6D83" w14:textId="77777777" w:rsidR="007909D7" w:rsidRPr="00B2103B" w:rsidRDefault="007909D7" w:rsidP="00700CE3">
            <w:pPr>
              <w:jc w:val="both"/>
              <w:rPr>
                <w:rFonts w:ascii="Century" w:hAnsi="Century"/>
                <w:b/>
                <w:color w:val="333333"/>
                <w:sz w:val="22"/>
                <w:szCs w:val="22"/>
              </w:rPr>
            </w:pPr>
          </w:p>
          <w:p w14:paraId="67323FE3" w14:textId="00C3B3A8" w:rsidR="007909D7" w:rsidRPr="00B2103B" w:rsidRDefault="007909D7" w:rsidP="00F70007">
            <w:pPr>
              <w:jc w:val="both"/>
              <w:rPr>
                <w:rFonts w:ascii="Century" w:hAnsi="Century"/>
                <w:color w:val="333333"/>
                <w:sz w:val="22"/>
                <w:szCs w:val="22"/>
              </w:rPr>
            </w:pPr>
            <w:r w:rsidRPr="00B2103B">
              <w:rPr>
                <w:rFonts w:ascii="Century" w:hAnsi="Century"/>
                <w:color w:val="333333"/>
                <w:sz w:val="22"/>
                <w:szCs w:val="22"/>
              </w:rPr>
              <w:t xml:space="preserve">Motor liability insurance accounted for 30% of direct premium volume in non-life insurance. </w:t>
            </w:r>
            <w:r w:rsidR="00B34287" w:rsidRPr="00B2103B">
              <w:rPr>
                <w:rFonts w:ascii="Century" w:hAnsi="Century"/>
                <w:color w:val="333333"/>
                <w:sz w:val="22"/>
                <w:szCs w:val="22"/>
              </w:rPr>
              <w:t>29</w:t>
            </w:r>
            <w:r w:rsidRPr="00B2103B">
              <w:rPr>
                <w:rFonts w:ascii="Century" w:hAnsi="Century"/>
                <w:color w:val="333333"/>
                <w:sz w:val="22"/>
                <w:szCs w:val="22"/>
              </w:rPr>
              <w:t xml:space="preserve"> insurance companies have been operating</w:t>
            </w:r>
            <w:r w:rsidR="00B34287" w:rsidRPr="00B2103B">
              <w:rPr>
                <w:rFonts w:ascii="Century" w:hAnsi="Century"/>
                <w:color w:val="333333"/>
                <w:sz w:val="22"/>
                <w:szCs w:val="22"/>
              </w:rPr>
              <w:t xml:space="preserve"> in the business and issued 19,733</w:t>
            </w:r>
            <w:r w:rsidRPr="00B2103B">
              <w:rPr>
                <w:rFonts w:ascii="Century" w:hAnsi="Century"/>
                <w:color w:val="333333"/>
                <w:sz w:val="22"/>
                <w:szCs w:val="22"/>
              </w:rPr>
              <w:t>,</w:t>
            </w:r>
            <w:r w:rsidR="00B34287" w:rsidRPr="00B2103B">
              <w:rPr>
                <w:rFonts w:ascii="Century" w:hAnsi="Century"/>
                <w:color w:val="333333"/>
                <w:sz w:val="22"/>
                <w:szCs w:val="22"/>
              </w:rPr>
              <w:t>775</w:t>
            </w:r>
            <w:r w:rsidRPr="00B2103B">
              <w:rPr>
                <w:rFonts w:ascii="Century" w:hAnsi="Century"/>
                <w:color w:val="333333"/>
                <w:sz w:val="22"/>
                <w:szCs w:val="22"/>
              </w:rPr>
              <w:t xml:space="preserve"> policies during 201</w:t>
            </w:r>
            <w:r w:rsidR="00B34287" w:rsidRPr="00B2103B">
              <w:rPr>
                <w:rFonts w:ascii="Century" w:hAnsi="Century"/>
                <w:color w:val="333333"/>
                <w:sz w:val="22"/>
                <w:szCs w:val="22"/>
              </w:rPr>
              <w:t>9</w:t>
            </w:r>
            <w:r w:rsidRPr="00B2103B">
              <w:rPr>
                <w:rFonts w:ascii="Century" w:hAnsi="Century"/>
                <w:color w:val="333333"/>
                <w:sz w:val="22"/>
                <w:szCs w:val="22"/>
              </w:rPr>
              <w:t xml:space="preserve">. The number of </w:t>
            </w:r>
            <w:r w:rsidR="00F70007" w:rsidRPr="00B2103B">
              <w:rPr>
                <w:rFonts w:ascii="Century" w:hAnsi="Century"/>
                <w:color w:val="333333"/>
                <w:sz w:val="22"/>
                <w:szCs w:val="22"/>
              </w:rPr>
              <w:t>contracts</w:t>
            </w:r>
            <w:r w:rsidRPr="00B2103B">
              <w:rPr>
                <w:rFonts w:ascii="Century" w:hAnsi="Century"/>
                <w:color w:val="333333"/>
                <w:sz w:val="22"/>
                <w:szCs w:val="22"/>
              </w:rPr>
              <w:t xml:space="preserve"> including </w:t>
            </w:r>
            <w:r w:rsidR="00091F2C" w:rsidRPr="00B2103B">
              <w:rPr>
                <w:rFonts w:ascii="Century" w:hAnsi="Century"/>
                <w:color w:val="333333"/>
                <w:sz w:val="22"/>
                <w:szCs w:val="22"/>
              </w:rPr>
              <w:t>motor</w:t>
            </w:r>
            <w:r w:rsidRPr="00B2103B">
              <w:rPr>
                <w:rFonts w:ascii="Century" w:hAnsi="Century"/>
                <w:color w:val="333333"/>
                <w:sz w:val="22"/>
                <w:szCs w:val="22"/>
              </w:rPr>
              <w:t xml:space="preserve"> liability coverage </w:t>
            </w:r>
            <w:r w:rsidR="00352F03" w:rsidRPr="00B2103B">
              <w:rPr>
                <w:rFonts w:ascii="Century" w:hAnsi="Century"/>
                <w:color w:val="333333"/>
                <w:sz w:val="22"/>
                <w:szCs w:val="22"/>
              </w:rPr>
              <w:t xml:space="preserve">given in addition to motor insurance policies </w:t>
            </w:r>
            <w:r w:rsidRPr="00B2103B">
              <w:rPr>
                <w:rFonts w:ascii="Century" w:hAnsi="Century"/>
                <w:color w:val="333333"/>
                <w:sz w:val="22"/>
                <w:szCs w:val="22"/>
              </w:rPr>
              <w:t>rose to 24,</w:t>
            </w:r>
            <w:r w:rsidR="00EA46B3" w:rsidRPr="00B2103B">
              <w:rPr>
                <w:rFonts w:ascii="Century" w:hAnsi="Century"/>
                <w:color w:val="333333"/>
                <w:sz w:val="22"/>
                <w:szCs w:val="22"/>
              </w:rPr>
              <w:t>397</w:t>
            </w:r>
            <w:r w:rsidRPr="00B2103B">
              <w:rPr>
                <w:rFonts w:ascii="Century" w:hAnsi="Century"/>
                <w:color w:val="333333"/>
                <w:sz w:val="22"/>
                <w:szCs w:val="22"/>
              </w:rPr>
              <w:t>,</w:t>
            </w:r>
            <w:r w:rsidR="00EA46B3" w:rsidRPr="00B2103B">
              <w:rPr>
                <w:rFonts w:ascii="Century" w:hAnsi="Century"/>
                <w:color w:val="333333"/>
                <w:sz w:val="22"/>
                <w:szCs w:val="22"/>
              </w:rPr>
              <w:t>724</w:t>
            </w:r>
            <w:r w:rsidRPr="00B2103B">
              <w:rPr>
                <w:rFonts w:ascii="Century" w:hAnsi="Century"/>
                <w:color w:val="333333"/>
                <w:sz w:val="22"/>
                <w:szCs w:val="22"/>
              </w:rPr>
              <w:t xml:space="preserve"> along with the voluntary third party liability coverage insurance given within motor </w:t>
            </w:r>
            <w:r w:rsidR="00C46BC7" w:rsidRPr="00B2103B">
              <w:rPr>
                <w:rFonts w:ascii="Century" w:hAnsi="Century"/>
                <w:color w:val="333333"/>
                <w:sz w:val="22"/>
                <w:szCs w:val="22"/>
              </w:rPr>
              <w:t>LoBs</w:t>
            </w:r>
            <w:r w:rsidRPr="00B2103B">
              <w:rPr>
                <w:rFonts w:ascii="Century" w:hAnsi="Century"/>
                <w:color w:val="333333"/>
                <w:sz w:val="22"/>
                <w:szCs w:val="22"/>
              </w:rPr>
              <w:t xml:space="preserve">. </w:t>
            </w:r>
            <w:r w:rsidR="00EA46B3" w:rsidRPr="00B2103B">
              <w:rPr>
                <w:rFonts w:ascii="Century" w:hAnsi="Century"/>
                <w:color w:val="333333"/>
                <w:sz w:val="22"/>
                <w:szCs w:val="22"/>
              </w:rPr>
              <w:t>6</w:t>
            </w:r>
            <w:r w:rsidRPr="00B2103B">
              <w:rPr>
                <w:rFonts w:ascii="Century" w:hAnsi="Century"/>
                <w:color w:val="333333"/>
                <w:sz w:val="22"/>
                <w:szCs w:val="22"/>
              </w:rPr>
              <w:t>,</w:t>
            </w:r>
            <w:r w:rsidR="00EA46B3" w:rsidRPr="00B2103B">
              <w:rPr>
                <w:rFonts w:ascii="Century" w:hAnsi="Century"/>
                <w:color w:val="333333"/>
                <w:sz w:val="22"/>
                <w:szCs w:val="22"/>
              </w:rPr>
              <w:t>872,428</w:t>
            </w:r>
            <w:r w:rsidRPr="00B2103B">
              <w:rPr>
                <w:rFonts w:ascii="Century" w:hAnsi="Century"/>
                <w:color w:val="333333"/>
                <w:sz w:val="22"/>
                <w:szCs w:val="22"/>
              </w:rPr>
              <w:t xml:space="preserve"> </w:t>
            </w:r>
            <w:r w:rsidR="00352F03" w:rsidRPr="00B2103B">
              <w:rPr>
                <w:rFonts w:ascii="Century" w:hAnsi="Century"/>
                <w:color w:val="333333"/>
                <w:sz w:val="22"/>
                <w:szCs w:val="22"/>
              </w:rPr>
              <w:t xml:space="preserve">of these contracts </w:t>
            </w:r>
            <w:r w:rsidRPr="00B2103B">
              <w:rPr>
                <w:rFonts w:ascii="Century" w:hAnsi="Century"/>
                <w:color w:val="333333"/>
                <w:sz w:val="22"/>
                <w:szCs w:val="22"/>
              </w:rPr>
              <w:t>were in voluntary third p</w:t>
            </w:r>
            <w:r w:rsidR="00EA46B3" w:rsidRPr="00B2103B">
              <w:rPr>
                <w:rFonts w:ascii="Century" w:hAnsi="Century"/>
                <w:color w:val="333333"/>
                <w:sz w:val="22"/>
                <w:szCs w:val="22"/>
              </w:rPr>
              <w:t>arty liability insurance, 129</w:t>
            </w:r>
            <w:r w:rsidRPr="00B2103B">
              <w:rPr>
                <w:rFonts w:ascii="Century" w:hAnsi="Century"/>
                <w:color w:val="333333"/>
                <w:sz w:val="22"/>
                <w:szCs w:val="22"/>
              </w:rPr>
              <w:t>,</w:t>
            </w:r>
            <w:r w:rsidR="00EA46B3" w:rsidRPr="00B2103B">
              <w:rPr>
                <w:rFonts w:ascii="Century" w:hAnsi="Century"/>
                <w:color w:val="333333"/>
                <w:sz w:val="22"/>
                <w:szCs w:val="22"/>
              </w:rPr>
              <w:t>208</w:t>
            </w:r>
            <w:r w:rsidRPr="00B2103B">
              <w:rPr>
                <w:rFonts w:ascii="Century" w:hAnsi="Century"/>
                <w:color w:val="333333"/>
                <w:sz w:val="22"/>
                <w:szCs w:val="22"/>
              </w:rPr>
              <w:t xml:space="preserve"> in gree</w:t>
            </w:r>
            <w:r w:rsidR="00EA46B3" w:rsidRPr="00B2103B">
              <w:rPr>
                <w:rFonts w:ascii="Century" w:hAnsi="Century"/>
                <w:color w:val="333333"/>
                <w:sz w:val="22"/>
                <w:szCs w:val="22"/>
              </w:rPr>
              <w:t>n card insurance and the rest 17</w:t>
            </w:r>
            <w:r w:rsidRPr="00B2103B">
              <w:rPr>
                <w:rFonts w:ascii="Century" w:hAnsi="Century"/>
                <w:color w:val="333333"/>
                <w:sz w:val="22"/>
                <w:szCs w:val="22"/>
              </w:rPr>
              <w:t>,</w:t>
            </w:r>
            <w:r w:rsidR="00EA46B3" w:rsidRPr="00B2103B">
              <w:rPr>
                <w:rFonts w:ascii="Century" w:hAnsi="Century"/>
                <w:color w:val="333333"/>
                <w:sz w:val="22"/>
                <w:szCs w:val="22"/>
              </w:rPr>
              <w:t>396</w:t>
            </w:r>
            <w:r w:rsidRPr="00B2103B">
              <w:rPr>
                <w:rFonts w:ascii="Century" w:hAnsi="Century"/>
                <w:color w:val="333333"/>
                <w:sz w:val="22"/>
                <w:szCs w:val="22"/>
              </w:rPr>
              <w:t>,</w:t>
            </w:r>
            <w:r w:rsidR="00EA46B3" w:rsidRPr="00B2103B">
              <w:rPr>
                <w:rFonts w:ascii="Century" w:hAnsi="Century"/>
                <w:color w:val="333333"/>
                <w:sz w:val="22"/>
                <w:szCs w:val="22"/>
              </w:rPr>
              <w:t>08</w:t>
            </w:r>
            <w:r w:rsidRPr="00B2103B">
              <w:rPr>
                <w:rFonts w:ascii="Century" w:hAnsi="Century"/>
                <w:color w:val="333333"/>
                <w:sz w:val="22"/>
                <w:szCs w:val="22"/>
              </w:rPr>
              <w:t>7 in compulsory motor liability insurance.</w:t>
            </w:r>
          </w:p>
        </w:tc>
      </w:tr>
      <w:tr w:rsidR="007909D7" w:rsidRPr="00696AA7" w14:paraId="7F8CBD44" w14:textId="77777777" w:rsidTr="00CE6192">
        <w:trPr>
          <w:gridAfter w:val="1"/>
          <w:wAfter w:w="38" w:type="dxa"/>
          <w:trHeight w:val="539"/>
        </w:trPr>
        <w:tc>
          <w:tcPr>
            <w:tcW w:w="9820" w:type="dxa"/>
            <w:gridSpan w:val="15"/>
          </w:tcPr>
          <w:p w14:paraId="10D895B3" w14:textId="77777777" w:rsidR="007909D7" w:rsidRPr="00B34287" w:rsidRDefault="007909D7" w:rsidP="00700CE3">
            <w:pPr>
              <w:jc w:val="center"/>
              <w:rPr>
                <w:rFonts w:ascii="Century" w:hAnsi="Century"/>
                <w:b/>
                <w:color w:val="333399"/>
                <w:sz w:val="20"/>
                <w:szCs w:val="20"/>
              </w:rPr>
            </w:pPr>
            <w:r w:rsidRPr="00B34287">
              <w:rPr>
                <w:rFonts w:ascii="Century" w:hAnsi="Century"/>
                <w:b/>
                <w:color w:val="333399"/>
                <w:sz w:val="20"/>
                <w:szCs w:val="20"/>
              </w:rPr>
              <w:t>Tablo 4.2.7: Kara Araçları Sorumluluk Branşı Prim, Tazminat ve Sözleşme Verileri</w:t>
            </w:r>
          </w:p>
          <w:p w14:paraId="5FF3B13E" w14:textId="77777777" w:rsidR="007909D7" w:rsidRPr="00B34287" w:rsidRDefault="007909D7" w:rsidP="00700CE3">
            <w:pPr>
              <w:jc w:val="center"/>
              <w:rPr>
                <w:rFonts w:ascii="Century" w:hAnsi="Century"/>
                <w:i/>
                <w:color w:val="333399"/>
                <w:sz w:val="20"/>
                <w:szCs w:val="20"/>
              </w:rPr>
            </w:pPr>
            <w:r w:rsidRPr="00B34287">
              <w:rPr>
                <w:rFonts w:ascii="Century" w:hAnsi="Century"/>
                <w:i/>
                <w:color w:val="333399"/>
                <w:sz w:val="20"/>
                <w:szCs w:val="20"/>
              </w:rPr>
              <w:t xml:space="preserve">Premium, Claims and Contract Figures in Motor Liability </w:t>
            </w:r>
            <w:r w:rsidR="009C0DDD" w:rsidRPr="00B34287">
              <w:rPr>
                <w:rFonts w:ascii="Century" w:hAnsi="Century"/>
                <w:i/>
                <w:color w:val="333399"/>
                <w:sz w:val="20"/>
                <w:szCs w:val="20"/>
              </w:rPr>
              <w:t>Business</w:t>
            </w:r>
          </w:p>
          <w:p w14:paraId="22E380BA" w14:textId="77777777" w:rsidR="009C0DDD" w:rsidRPr="00B34287" w:rsidRDefault="00493E01" w:rsidP="00700CE3">
            <w:pPr>
              <w:jc w:val="center"/>
              <w:rPr>
                <w:rFonts w:ascii="Century" w:hAnsi="Century"/>
                <w:i/>
                <w:color w:val="333399"/>
                <w:sz w:val="20"/>
                <w:szCs w:val="20"/>
              </w:rPr>
            </w:pPr>
            <w:r w:rsidRPr="00B34287">
              <w:rPr>
                <w:rFonts w:ascii="Century" w:hAnsi="Century"/>
                <w:i/>
                <w:noProof/>
                <w:color w:val="333399"/>
                <w:sz w:val="20"/>
                <w:szCs w:val="20"/>
                <w:lang w:val="tr-TR" w:eastAsia="tr-TR"/>
              </w:rPr>
              <w:drawing>
                <wp:inline distT="0" distB="0" distL="0" distR="0" wp14:anchorId="62EFB791" wp14:editId="21622851">
                  <wp:extent cx="6096000" cy="15144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96000" cy="1514475"/>
                          </a:xfrm>
                          <a:prstGeom prst="rect">
                            <a:avLst/>
                          </a:prstGeom>
                          <a:noFill/>
                          <a:ln>
                            <a:noFill/>
                          </a:ln>
                        </pic:spPr>
                      </pic:pic>
                    </a:graphicData>
                  </a:graphic>
                </wp:inline>
              </w:drawing>
            </w:r>
          </w:p>
          <w:p w14:paraId="0CCE13F3" w14:textId="77777777" w:rsidR="007909D7" w:rsidRPr="00B34287" w:rsidRDefault="007909D7" w:rsidP="00700CE3">
            <w:pPr>
              <w:jc w:val="both"/>
              <w:rPr>
                <w:rFonts w:ascii="Century" w:hAnsi="Century"/>
                <w:i/>
                <w:sz w:val="16"/>
                <w:szCs w:val="16"/>
              </w:rPr>
            </w:pPr>
            <w:r w:rsidRPr="00B34287">
              <w:rPr>
                <w:rFonts w:ascii="Century" w:hAnsi="Century"/>
                <w:sz w:val="16"/>
                <w:szCs w:val="16"/>
              </w:rPr>
              <w:t xml:space="preserve">(*)Sosyal Güvenlik Kurumuna devredilmek üzere alınan primler ve Riskli Sigortalılar Havuzu dahildir. – </w:t>
            </w:r>
            <w:r w:rsidRPr="00B34287">
              <w:rPr>
                <w:rFonts w:ascii="Century" w:hAnsi="Century"/>
                <w:i/>
                <w:sz w:val="16"/>
                <w:szCs w:val="16"/>
              </w:rPr>
              <w:t>The premium ceded to the Social Security Administration and High Risk insurance Pool are included.</w:t>
            </w:r>
          </w:p>
          <w:p w14:paraId="58E0037A" w14:textId="77777777" w:rsidR="007909D7" w:rsidRPr="00B34287" w:rsidRDefault="007909D7" w:rsidP="00700CE3">
            <w:pPr>
              <w:jc w:val="both"/>
              <w:rPr>
                <w:rFonts w:ascii="Century" w:hAnsi="Century"/>
                <w:i/>
                <w:sz w:val="16"/>
                <w:szCs w:val="16"/>
              </w:rPr>
            </w:pPr>
            <w:r w:rsidRPr="00B34287">
              <w:rPr>
                <w:rFonts w:ascii="Century" w:hAnsi="Century"/>
                <w:i/>
                <w:sz w:val="16"/>
                <w:szCs w:val="16"/>
              </w:rPr>
              <w:t>(**)26.04.2016 tarihinde yürürlükten kaldırıldı. – Abolished on 26.04.2016</w:t>
            </w:r>
          </w:p>
          <w:p w14:paraId="24F253FC" w14:textId="77777777" w:rsidR="007909D7" w:rsidRPr="00B34287" w:rsidRDefault="007909D7" w:rsidP="00700CE3">
            <w:pPr>
              <w:jc w:val="both"/>
              <w:rPr>
                <w:rFonts w:ascii="Century" w:hAnsi="Century"/>
                <w:color w:val="404040"/>
                <w:sz w:val="10"/>
                <w:szCs w:val="10"/>
              </w:rPr>
            </w:pPr>
          </w:p>
        </w:tc>
      </w:tr>
      <w:tr w:rsidR="007909D7" w:rsidRPr="00696AA7" w14:paraId="168FB47E" w14:textId="77777777" w:rsidTr="00CE6192">
        <w:trPr>
          <w:gridAfter w:val="1"/>
          <w:wAfter w:w="38" w:type="dxa"/>
          <w:trHeight w:val="3304"/>
        </w:trPr>
        <w:tc>
          <w:tcPr>
            <w:tcW w:w="9820" w:type="dxa"/>
            <w:gridSpan w:val="15"/>
          </w:tcPr>
          <w:p w14:paraId="5545C7EC" w14:textId="77777777" w:rsidR="007909D7" w:rsidRPr="000C244F" w:rsidRDefault="007909D7" w:rsidP="00700CE3">
            <w:pPr>
              <w:jc w:val="center"/>
              <w:rPr>
                <w:rFonts w:ascii="Century" w:hAnsi="Century"/>
                <w:b/>
                <w:color w:val="333399"/>
                <w:sz w:val="20"/>
                <w:szCs w:val="20"/>
              </w:rPr>
            </w:pPr>
            <w:r w:rsidRPr="000C244F">
              <w:rPr>
                <w:rFonts w:ascii="Century" w:hAnsi="Century"/>
                <w:b/>
                <w:color w:val="333399"/>
                <w:sz w:val="20"/>
                <w:szCs w:val="20"/>
              </w:rPr>
              <w:t>Grafik 4.2.8:</w:t>
            </w:r>
            <w:r w:rsidRPr="000C244F">
              <w:rPr>
                <w:rFonts w:ascii="Century" w:hAnsi="Century"/>
                <w:b/>
                <w:sz w:val="20"/>
                <w:szCs w:val="20"/>
              </w:rPr>
              <w:t xml:space="preserve"> </w:t>
            </w:r>
            <w:r w:rsidRPr="000C244F">
              <w:rPr>
                <w:rFonts w:ascii="Century" w:hAnsi="Century"/>
                <w:b/>
                <w:color w:val="333399"/>
                <w:sz w:val="20"/>
                <w:szCs w:val="20"/>
              </w:rPr>
              <w:t>Kara Araçları Sorumluluk Branşı Prim, Tazminat ve Sözleşme Verileri Yüzdeleri</w:t>
            </w:r>
          </w:p>
          <w:p w14:paraId="71138A10" w14:textId="77777777" w:rsidR="007909D7" w:rsidRPr="000C244F" w:rsidRDefault="007909D7" w:rsidP="008148DC">
            <w:pPr>
              <w:jc w:val="center"/>
              <w:rPr>
                <w:rFonts w:ascii="Century" w:hAnsi="Century"/>
                <w:i/>
                <w:color w:val="333399"/>
                <w:sz w:val="20"/>
                <w:szCs w:val="20"/>
              </w:rPr>
            </w:pPr>
            <w:r w:rsidRPr="000C244F">
              <w:rPr>
                <w:rFonts w:ascii="Century" w:hAnsi="Century"/>
                <w:i/>
                <w:color w:val="333399"/>
                <w:sz w:val="20"/>
                <w:szCs w:val="20"/>
              </w:rPr>
              <w:t xml:space="preserve">Premium, Claims and Contract Figures as Percentage of Motor Liability </w:t>
            </w:r>
            <w:r w:rsidR="0069434A" w:rsidRPr="000C244F">
              <w:rPr>
                <w:rFonts w:ascii="Century" w:hAnsi="Century"/>
                <w:i/>
                <w:color w:val="333399"/>
                <w:sz w:val="20"/>
                <w:szCs w:val="20"/>
              </w:rPr>
              <w:t>Business</w:t>
            </w:r>
          </w:p>
          <w:p w14:paraId="15A48625" w14:textId="77777777" w:rsidR="007909D7" w:rsidRPr="000C244F" w:rsidRDefault="000C244F" w:rsidP="0018022F">
            <w:pPr>
              <w:jc w:val="center"/>
              <w:rPr>
                <w:rFonts w:ascii="Century" w:hAnsi="Century"/>
                <w:i/>
                <w:color w:val="333399"/>
                <w:sz w:val="20"/>
                <w:szCs w:val="20"/>
              </w:rPr>
            </w:pPr>
            <w:r w:rsidRPr="000C244F">
              <w:rPr>
                <w:rFonts w:ascii="Century" w:hAnsi="Century"/>
                <w:i/>
                <w:noProof/>
                <w:color w:val="333399"/>
                <w:sz w:val="20"/>
                <w:szCs w:val="20"/>
                <w:lang w:val="tr-TR" w:eastAsia="tr-TR"/>
              </w:rPr>
              <w:drawing>
                <wp:inline distT="0" distB="0" distL="0" distR="0" wp14:anchorId="4DB181D1" wp14:editId="2DCE1953">
                  <wp:extent cx="6096000" cy="20955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096000" cy="2095500"/>
                          </a:xfrm>
                          <a:prstGeom prst="rect">
                            <a:avLst/>
                          </a:prstGeom>
                          <a:noFill/>
                          <a:ln>
                            <a:noFill/>
                          </a:ln>
                        </pic:spPr>
                      </pic:pic>
                    </a:graphicData>
                  </a:graphic>
                </wp:inline>
              </w:drawing>
            </w:r>
          </w:p>
          <w:p w14:paraId="63BAF682" w14:textId="77777777" w:rsidR="0018022F" w:rsidRPr="000C244F" w:rsidRDefault="0018022F" w:rsidP="0018022F">
            <w:pPr>
              <w:jc w:val="center"/>
              <w:rPr>
                <w:rFonts w:ascii="Century" w:hAnsi="Century"/>
                <w:i/>
                <w:color w:val="333399"/>
                <w:sz w:val="20"/>
                <w:szCs w:val="20"/>
              </w:rPr>
            </w:pPr>
          </w:p>
        </w:tc>
      </w:tr>
      <w:tr w:rsidR="007909D7" w:rsidRPr="00696AA7" w14:paraId="7C4EC845" w14:textId="77777777" w:rsidTr="00CE6192">
        <w:trPr>
          <w:gridAfter w:val="1"/>
          <w:wAfter w:w="38" w:type="dxa"/>
          <w:trHeight w:val="554"/>
        </w:trPr>
        <w:tc>
          <w:tcPr>
            <w:tcW w:w="4751" w:type="dxa"/>
          </w:tcPr>
          <w:p w14:paraId="220C0265" w14:textId="77777777" w:rsidR="007909D7" w:rsidRPr="00696AA7" w:rsidRDefault="007909D7" w:rsidP="001357FD">
            <w:pPr>
              <w:jc w:val="both"/>
              <w:rPr>
                <w:rFonts w:ascii="Century" w:hAnsi="Century"/>
                <w:sz w:val="22"/>
                <w:szCs w:val="22"/>
                <w:highlight w:val="yellow"/>
              </w:rPr>
            </w:pPr>
            <w:r w:rsidRPr="00675334">
              <w:rPr>
                <w:rFonts w:ascii="Century" w:hAnsi="Century"/>
                <w:sz w:val="22"/>
                <w:szCs w:val="22"/>
              </w:rPr>
              <w:t>Poliçe sayıları ile prim ve tazminat tutarlarının dağılım incelendiğinde, Kara Araçları Sorumluluk Bran</w:t>
            </w:r>
            <w:r w:rsidR="00675334" w:rsidRPr="00675334">
              <w:rPr>
                <w:rFonts w:ascii="Century" w:hAnsi="Century"/>
                <w:sz w:val="22"/>
                <w:szCs w:val="22"/>
              </w:rPr>
              <w:t>şında düzenlenen poliçelerin %71</w:t>
            </w:r>
            <w:r w:rsidRPr="00675334">
              <w:rPr>
                <w:rFonts w:ascii="Century" w:hAnsi="Century"/>
                <w:sz w:val="22"/>
                <w:szCs w:val="22"/>
              </w:rPr>
              <w:t>,</w:t>
            </w:r>
            <w:r w:rsidR="00675334" w:rsidRPr="00675334">
              <w:rPr>
                <w:rFonts w:ascii="Century" w:hAnsi="Century"/>
                <w:sz w:val="22"/>
                <w:szCs w:val="22"/>
              </w:rPr>
              <w:t>3</w:t>
            </w:r>
            <w:r w:rsidRPr="00675334">
              <w:rPr>
                <w:rFonts w:ascii="Century" w:hAnsi="Century"/>
                <w:sz w:val="22"/>
                <w:szCs w:val="22"/>
              </w:rPr>
              <w:t>’</w:t>
            </w:r>
            <w:r w:rsidR="00675334" w:rsidRPr="00675334">
              <w:rPr>
                <w:rFonts w:ascii="Century" w:hAnsi="Century"/>
                <w:sz w:val="22"/>
                <w:szCs w:val="22"/>
              </w:rPr>
              <w:t>ünün</w:t>
            </w:r>
            <w:r w:rsidRPr="00675334">
              <w:rPr>
                <w:rFonts w:ascii="Century" w:hAnsi="Century"/>
                <w:sz w:val="22"/>
                <w:szCs w:val="22"/>
              </w:rPr>
              <w:t xml:space="preserve"> Trafik Sigortasına ait olduğu görülmektedir. Trafik Sigortasının anılan branşta direkt prim ve ödenen tazminat</w:t>
            </w:r>
            <w:r w:rsidR="00675334" w:rsidRPr="00675334">
              <w:rPr>
                <w:rFonts w:ascii="Century" w:hAnsi="Century"/>
                <w:sz w:val="22"/>
                <w:szCs w:val="22"/>
              </w:rPr>
              <w:t xml:space="preserve"> içindeki payı ise sırasıyla %95</w:t>
            </w:r>
            <w:r w:rsidRPr="00675334">
              <w:rPr>
                <w:rFonts w:ascii="Century" w:hAnsi="Century"/>
                <w:sz w:val="22"/>
                <w:szCs w:val="22"/>
              </w:rPr>
              <w:t>,</w:t>
            </w:r>
            <w:r w:rsidR="00675334" w:rsidRPr="00675334">
              <w:rPr>
                <w:rFonts w:ascii="Century" w:hAnsi="Century"/>
                <w:sz w:val="22"/>
                <w:szCs w:val="22"/>
              </w:rPr>
              <w:t>0</w:t>
            </w:r>
            <w:r w:rsidRPr="00675334">
              <w:rPr>
                <w:rFonts w:ascii="Century" w:hAnsi="Century"/>
                <w:sz w:val="22"/>
                <w:szCs w:val="22"/>
              </w:rPr>
              <w:t xml:space="preserve"> ve %97,</w:t>
            </w:r>
            <w:r w:rsidR="00675334" w:rsidRPr="00675334">
              <w:rPr>
                <w:rFonts w:ascii="Century" w:hAnsi="Century"/>
                <w:sz w:val="22"/>
                <w:szCs w:val="22"/>
              </w:rPr>
              <w:t>4</w:t>
            </w:r>
            <w:r w:rsidRPr="00675334">
              <w:rPr>
                <w:rFonts w:ascii="Century" w:hAnsi="Century"/>
                <w:sz w:val="22"/>
                <w:szCs w:val="22"/>
              </w:rPr>
              <w:t xml:space="preserve"> olarak gerçekleşmiştir. İhtiyari Mali Sorumluluk Sigortası branş iç</w:t>
            </w:r>
            <w:r w:rsidR="00675334" w:rsidRPr="00675334">
              <w:rPr>
                <w:rFonts w:ascii="Century" w:hAnsi="Century"/>
                <w:sz w:val="22"/>
                <w:szCs w:val="22"/>
              </w:rPr>
              <w:t>inde poliçe sayısı açısından %28</w:t>
            </w:r>
            <w:r w:rsidRPr="00675334">
              <w:rPr>
                <w:rFonts w:ascii="Century" w:hAnsi="Century"/>
                <w:sz w:val="22"/>
                <w:szCs w:val="22"/>
              </w:rPr>
              <w:t>,</w:t>
            </w:r>
            <w:r w:rsidR="00675334" w:rsidRPr="00675334">
              <w:rPr>
                <w:rFonts w:ascii="Century" w:hAnsi="Century"/>
                <w:sz w:val="22"/>
                <w:szCs w:val="22"/>
              </w:rPr>
              <w:t>2</w:t>
            </w:r>
            <w:r w:rsidRPr="00675334">
              <w:rPr>
                <w:rFonts w:ascii="Century" w:hAnsi="Century"/>
                <w:sz w:val="22"/>
                <w:szCs w:val="22"/>
              </w:rPr>
              <w:t>, üretim ve taz</w:t>
            </w:r>
            <w:r w:rsidR="00675334" w:rsidRPr="00675334">
              <w:rPr>
                <w:rFonts w:ascii="Century" w:hAnsi="Century"/>
                <w:sz w:val="22"/>
                <w:szCs w:val="22"/>
              </w:rPr>
              <w:t>minat açısından ise sırasıyla %3</w:t>
            </w:r>
            <w:r w:rsidRPr="00675334">
              <w:rPr>
                <w:rFonts w:ascii="Century" w:hAnsi="Century"/>
                <w:sz w:val="22"/>
                <w:szCs w:val="22"/>
              </w:rPr>
              <w:t>,</w:t>
            </w:r>
            <w:r w:rsidR="00675334" w:rsidRPr="00675334">
              <w:rPr>
                <w:rFonts w:ascii="Century" w:hAnsi="Century"/>
                <w:sz w:val="22"/>
                <w:szCs w:val="22"/>
              </w:rPr>
              <w:t>9 ve %2</w:t>
            </w:r>
            <w:r w:rsidRPr="00675334">
              <w:rPr>
                <w:rFonts w:ascii="Century" w:hAnsi="Century"/>
                <w:sz w:val="22"/>
                <w:szCs w:val="22"/>
              </w:rPr>
              <w:t>,</w:t>
            </w:r>
            <w:r w:rsidR="00675334" w:rsidRPr="00675334">
              <w:rPr>
                <w:rFonts w:ascii="Century" w:hAnsi="Century"/>
                <w:sz w:val="22"/>
                <w:szCs w:val="22"/>
              </w:rPr>
              <w:t>2</w:t>
            </w:r>
            <w:r w:rsidRPr="00675334">
              <w:rPr>
                <w:rFonts w:ascii="Century" w:hAnsi="Century"/>
                <w:sz w:val="22"/>
                <w:szCs w:val="22"/>
              </w:rPr>
              <w:t xml:space="preserve"> oranında paya sahiptir. </w:t>
            </w:r>
          </w:p>
          <w:p w14:paraId="41C48E25" w14:textId="77777777" w:rsidR="007909D7" w:rsidRPr="00696AA7" w:rsidRDefault="007909D7" w:rsidP="00160D1F">
            <w:pPr>
              <w:jc w:val="both"/>
              <w:rPr>
                <w:rFonts w:ascii="Century" w:hAnsi="Century"/>
                <w:sz w:val="16"/>
                <w:szCs w:val="16"/>
                <w:highlight w:val="yellow"/>
              </w:rPr>
            </w:pPr>
          </w:p>
          <w:p w14:paraId="2C8DF6C9" w14:textId="5B26DB00" w:rsidR="007909D7" w:rsidRPr="00EC2632" w:rsidRDefault="007909D7" w:rsidP="00675334">
            <w:pPr>
              <w:jc w:val="both"/>
              <w:rPr>
                <w:rFonts w:ascii="Century" w:hAnsi="Century"/>
                <w:sz w:val="16"/>
                <w:szCs w:val="16"/>
                <w:highlight w:val="yellow"/>
              </w:rPr>
            </w:pPr>
            <w:r w:rsidRPr="00B2103B">
              <w:rPr>
                <w:rFonts w:ascii="Century" w:hAnsi="Century"/>
                <w:sz w:val="22"/>
                <w:szCs w:val="22"/>
              </w:rPr>
              <w:t>Trafik Sigortası prim üretimi 2016 yılında tarife primlerinde yapılan yüksek oranlı artışların etkisiyle 2015 yılına göre %80 oranında artış göstermiş, 2017 yılında ise uygulamaya başlanılan tavan fiyatın etkisiyle anılan yılda 2016 yılına göre prim üretiminde %0,4 oranında azalış meydana gelmiş, 2018 yılında ise 2017 yılına göre prim tutarı %22 oranında</w:t>
            </w:r>
            <w:r w:rsidR="00675334" w:rsidRPr="00B2103B">
              <w:rPr>
                <w:rFonts w:ascii="Century" w:hAnsi="Century"/>
                <w:sz w:val="22"/>
                <w:szCs w:val="22"/>
              </w:rPr>
              <w:t>, 2019 yılında ise %19,4 oranında</w:t>
            </w:r>
            <w:r w:rsidRPr="00B2103B">
              <w:rPr>
                <w:rFonts w:ascii="Century" w:hAnsi="Century"/>
                <w:sz w:val="22"/>
                <w:szCs w:val="22"/>
              </w:rPr>
              <w:t xml:space="preserve"> artış göstermiştir.  201</w:t>
            </w:r>
            <w:r w:rsidR="00675334" w:rsidRPr="00B2103B">
              <w:rPr>
                <w:rFonts w:ascii="Century" w:hAnsi="Century"/>
                <w:sz w:val="22"/>
                <w:szCs w:val="22"/>
              </w:rPr>
              <w:t>9</w:t>
            </w:r>
            <w:r w:rsidRPr="00B2103B">
              <w:rPr>
                <w:rFonts w:ascii="Century" w:hAnsi="Century"/>
                <w:sz w:val="22"/>
                <w:szCs w:val="22"/>
              </w:rPr>
              <w:t xml:space="preserve"> yıl sonunda hasar oranının %100’ün </w:t>
            </w:r>
            <w:r w:rsidR="00675334" w:rsidRPr="00B2103B">
              <w:rPr>
                <w:rFonts w:ascii="Century" w:hAnsi="Century"/>
                <w:sz w:val="22"/>
                <w:szCs w:val="22"/>
              </w:rPr>
              <w:t xml:space="preserve">altında gerçekleşmesi sonucunda teknik zarar tutarında %5 oranında bir düşüş meydana gelmiştir. </w:t>
            </w:r>
          </w:p>
        </w:tc>
        <w:tc>
          <w:tcPr>
            <w:tcW w:w="273" w:type="dxa"/>
            <w:gridSpan w:val="6"/>
          </w:tcPr>
          <w:p w14:paraId="5D415296" w14:textId="77777777" w:rsidR="007909D7" w:rsidRPr="00696AA7" w:rsidRDefault="007909D7" w:rsidP="00700CE3">
            <w:pPr>
              <w:rPr>
                <w:rFonts w:ascii="Century" w:hAnsi="Century"/>
                <w:highlight w:val="yellow"/>
              </w:rPr>
            </w:pPr>
          </w:p>
        </w:tc>
        <w:tc>
          <w:tcPr>
            <w:tcW w:w="4796" w:type="dxa"/>
            <w:gridSpan w:val="8"/>
          </w:tcPr>
          <w:p w14:paraId="2E0A2EF7" w14:textId="77777777" w:rsidR="007909D7" w:rsidRPr="00696AA7" w:rsidRDefault="007909D7" w:rsidP="001357FD">
            <w:pPr>
              <w:jc w:val="both"/>
              <w:rPr>
                <w:rFonts w:ascii="Century" w:hAnsi="Century"/>
                <w:color w:val="333333"/>
                <w:sz w:val="22"/>
                <w:szCs w:val="22"/>
                <w:highlight w:val="yellow"/>
              </w:rPr>
            </w:pPr>
            <w:r w:rsidRPr="00675334">
              <w:rPr>
                <w:rFonts w:ascii="Century" w:hAnsi="Century"/>
                <w:color w:val="333333"/>
                <w:sz w:val="22"/>
                <w:szCs w:val="22"/>
              </w:rPr>
              <w:t xml:space="preserve">Compulsory </w:t>
            </w:r>
            <w:r w:rsidR="00091F2C" w:rsidRPr="00675334">
              <w:rPr>
                <w:rFonts w:ascii="Century" w:hAnsi="Century"/>
                <w:color w:val="333333"/>
                <w:sz w:val="22"/>
                <w:szCs w:val="22"/>
              </w:rPr>
              <w:t>motor liability</w:t>
            </w:r>
            <w:r w:rsidRPr="00675334">
              <w:rPr>
                <w:rFonts w:ascii="Century" w:hAnsi="Century"/>
                <w:color w:val="333333"/>
                <w:sz w:val="22"/>
                <w:szCs w:val="22"/>
              </w:rPr>
              <w:t xml:space="preserve"> insurance which is sub LoB of motor liability insurance accounted for approximately </w:t>
            </w:r>
            <w:r w:rsidR="00675334">
              <w:rPr>
                <w:rFonts w:ascii="Century" w:hAnsi="Century"/>
                <w:color w:val="333333"/>
                <w:sz w:val="22"/>
                <w:szCs w:val="22"/>
              </w:rPr>
              <w:t>71</w:t>
            </w:r>
            <w:r w:rsidRPr="00675334">
              <w:rPr>
                <w:rFonts w:ascii="Century" w:hAnsi="Century"/>
                <w:color w:val="333333"/>
                <w:sz w:val="22"/>
                <w:szCs w:val="22"/>
              </w:rPr>
              <w:t>.</w:t>
            </w:r>
            <w:r w:rsidR="00675334">
              <w:rPr>
                <w:rFonts w:ascii="Century" w:hAnsi="Century"/>
                <w:color w:val="333333"/>
                <w:sz w:val="22"/>
                <w:szCs w:val="22"/>
              </w:rPr>
              <w:t>3</w:t>
            </w:r>
            <w:r w:rsidRPr="00675334">
              <w:rPr>
                <w:rFonts w:ascii="Century" w:hAnsi="Century"/>
                <w:color w:val="333333"/>
                <w:sz w:val="22"/>
                <w:szCs w:val="22"/>
              </w:rPr>
              <w:t xml:space="preserve">% of the policies issued in </w:t>
            </w:r>
            <w:r w:rsidR="006B7CC2" w:rsidRPr="00675334">
              <w:rPr>
                <w:rFonts w:ascii="Century" w:hAnsi="Century"/>
                <w:color w:val="333333"/>
                <w:sz w:val="22"/>
                <w:szCs w:val="22"/>
              </w:rPr>
              <w:t xml:space="preserve">compulsory </w:t>
            </w:r>
            <w:r w:rsidRPr="00675334">
              <w:rPr>
                <w:rFonts w:ascii="Century" w:hAnsi="Century"/>
                <w:color w:val="333333"/>
                <w:sz w:val="22"/>
                <w:szCs w:val="22"/>
              </w:rPr>
              <w:t>motor</w:t>
            </w:r>
            <w:r w:rsidR="006B7CC2" w:rsidRPr="00675334">
              <w:rPr>
                <w:rFonts w:ascii="Century" w:hAnsi="Century"/>
                <w:color w:val="333333"/>
                <w:sz w:val="22"/>
                <w:szCs w:val="22"/>
              </w:rPr>
              <w:t xml:space="preserve"> </w:t>
            </w:r>
            <w:r w:rsidR="00675334">
              <w:rPr>
                <w:rFonts w:ascii="Century" w:hAnsi="Century"/>
                <w:color w:val="333333"/>
                <w:sz w:val="22"/>
                <w:szCs w:val="22"/>
              </w:rPr>
              <w:t>liability insurance in 2019</w:t>
            </w:r>
            <w:r w:rsidRPr="00675334">
              <w:rPr>
                <w:rFonts w:ascii="Century" w:hAnsi="Century"/>
                <w:color w:val="333333"/>
                <w:sz w:val="22"/>
                <w:szCs w:val="22"/>
              </w:rPr>
              <w:t xml:space="preserve">. The share of the sub LoB in direct premium </w:t>
            </w:r>
            <w:r w:rsidR="00675334" w:rsidRPr="00675334">
              <w:rPr>
                <w:rFonts w:ascii="Century" w:hAnsi="Century"/>
                <w:color w:val="333333"/>
                <w:sz w:val="22"/>
                <w:szCs w:val="22"/>
              </w:rPr>
              <w:t>volume and claim payments are 95</w:t>
            </w:r>
            <w:r w:rsidRPr="00675334">
              <w:rPr>
                <w:rFonts w:ascii="Century" w:hAnsi="Century"/>
                <w:color w:val="333333"/>
                <w:sz w:val="22"/>
                <w:szCs w:val="22"/>
              </w:rPr>
              <w:t>.</w:t>
            </w:r>
            <w:r w:rsidR="00675334" w:rsidRPr="00675334">
              <w:rPr>
                <w:rFonts w:ascii="Century" w:hAnsi="Century"/>
                <w:color w:val="333333"/>
                <w:sz w:val="22"/>
                <w:szCs w:val="22"/>
              </w:rPr>
              <w:t>0</w:t>
            </w:r>
            <w:r w:rsidRPr="00675334">
              <w:rPr>
                <w:rFonts w:ascii="Century" w:hAnsi="Century"/>
                <w:color w:val="333333"/>
                <w:sz w:val="22"/>
                <w:szCs w:val="22"/>
              </w:rPr>
              <w:t>% and 97.</w:t>
            </w:r>
            <w:r w:rsidR="00675334" w:rsidRPr="00675334">
              <w:rPr>
                <w:rFonts w:ascii="Century" w:hAnsi="Century"/>
                <w:color w:val="333333"/>
                <w:sz w:val="22"/>
                <w:szCs w:val="22"/>
              </w:rPr>
              <w:t>4</w:t>
            </w:r>
            <w:r w:rsidRPr="00675334">
              <w:rPr>
                <w:rFonts w:ascii="Century" w:hAnsi="Century"/>
                <w:color w:val="333333"/>
                <w:sz w:val="22"/>
                <w:szCs w:val="22"/>
              </w:rPr>
              <w:t>%, respectively. Voluntary motor third party liability insurance accounted for 2</w:t>
            </w:r>
            <w:r w:rsidR="00675334" w:rsidRPr="00675334">
              <w:rPr>
                <w:rFonts w:ascii="Century" w:hAnsi="Century"/>
                <w:color w:val="333333"/>
                <w:sz w:val="22"/>
                <w:szCs w:val="22"/>
              </w:rPr>
              <w:t>8</w:t>
            </w:r>
            <w:r w:rsidRPr="00675334">
              <w:rPr>
                <w:rFonts w:ascii="Century" w:hAnsi="Century"/>
                <w:color w:val="333333"/>
                <w:sz w:val="22"/>
                <w:szCs w:val="22"/>
              </w:rPr>
              <w:t>.</w:t>
            </w:r>
            <w:r w:rsidR="00675334" w:rsidRPr="00675334">
              <w:rPr>
                <w:rFonts w:ascii="Century" w:hAnsi="Century"/>
                <w:color w:val="333333"/>
                <w:sz w:val="22"/>
                <w:szCs w:val="22"/>
              </w:rPr>
              <w:t>2</w:t>
            </w:r>
            <w:r w:rsidRPr="00675334">
              <w:rPr>
                <w:rFonts w:ascii="Century" w:hAnsi="Century"/>
                <w:color w:val="333333"/>
                <w:sz w:val="22"/>
                <w:szCs w:val="22"/>
              </w:rPr>
              <w:t>% of the total number of policies issued in that line of business, however its share in premium volume</w:t>
            </w:r>
            <w:r w:rsidR="00675334" w:rsidRPr="00675334">
              <w:rPr>
                <w:rFonts w:ascii="Century" w:hAnsi="Century"/>
                <w:color w:val="333333"/>
                <w:sz w:val="22"/>
                <w:szCs w:val="22"/>
              </w:rPr>
              <w:t xml:space="preserve"> and total claim payments were 3</w:t>
            </w:r>
            <w:r w:rsidRPr="00675334">
              <w:rPr>
                <w:rFonts w:ascii="Century" w:hAnsi="Century"/>
                <w:color w:val="333333"/>
                <w:sz w:val="22"/>
                <w:szCs w:val="22"/>
              </w:rPr>
              <w:t>.</w:t>
            </w:r>
            <w:r w:rsidR="00675334" w:rsidRPr="00675334">
              <w:rPr>
                <w:rFonts w:ascii="Century" w:hAnsi="Century"/>
                <w:color w:val="333333"/>
                <w:sz w:val="22"/>
                <w:szCs w:val="22"/>
              </w:rPr>
              <w:t>9</w:t>
            </w:r>
            <w:r w:rsidRPr="00675334">
              <w:rPr>
                <w:rFonts w:ascii="Century" w:hAnsi="Century"/>
                <w:color w:val="333333"/>
                <w:sz w:val="22"/>
                <w:szCs w:val="22"/>
              </w:rPr>
              <w:t xml:space="preserve">% and </w:t>
            </w:r>
            <w:r w:rsidR="00675334" w:rsidRPr="00675334">
              <w:rPr>
                <w:rFonts w:ascii="Century" w:hAnsi="Century"/>
                <w:color w:val="333333"/>
                <w:sz w:val="22"/>
                <w:szCs w:val="22"/>
              </w:rPr>
              <w:t>2</w:t>
            </w:r>
            <w:r w:rsidRPr="00675334">
              <w:rPr>
                <w:rFonts w:ascii="Century" w:hAnsi="Century"/>
                <w:color w:val="333333"/>
                <w:sz w:val="22"/>
                <w:szCs w:val="22"/>
              </w:rPr>
              <w:t>.</w:t>
            </w:r>
            <w:r w:rsidR="00675334" w:rsidRPr="00675334">
              <w:rPr>
                <w:rFonts w:ascii="Century" w:hAnsi="Century"/>
                <w:color w:val="333333"/>
                <w:sz w:val="22"/>
                <w:szCs w:val="22"/>
              </w:rPr>
              <w:t>2</w:t>
            </w:r>
            <w:r w:rsidRPr="00675334">
              <w:rPr>
                <w:rFonts w:ascii="Century" w:hAnsi="Century"/>
                <w:color w:val="333333"/>
                <w:sz w:val="22"/>
                <w:szCs w:val="22"/>
              </w:rPr>
              <w:t xml:space="preserve">%, respectively. </w:t>
            </w:r>
          </w:p>
          <w:p w14:paraId="57B897D7" w14:textId="77777777" w:rsidR="007909D7" w:rsidRPr="00696AA7" w:rsidRDefault="007909D7" w:rsidP="001357FD">
            <w:pPr>
              <w:jc w:val="both"/>
              <w:rPr>
                <w:rFonts w:ascii="Century" w:hAnsi="Century"/>
                <w:color w:val="333333"/>
                <w:sz w:val="16"/>
                <w:szCs w:val="16"/>
                <w:highlight w:val="yellow"/>
              </w:rPr>
            </w:pPr>
            <w:r w:rsidRPr="00696AA7">
              <w:rPr>
                <w:rFonts w:ascii="Century" w:hAnsi="Century"/>
                <w:color w:val="333333"/>
                <w:sz w:val="22"/>
                <w:szCs w:val="22"/>
                <w:highlight w:val="yellow"/>
              </w:rPr>
              <w:t xml:space="preserve"> </w:t>
            </w:r>
          </w:p>
          <w:p w14:paraId="5FA5F256" w14:textId="74ACFBFB" w:rsidR="007909D7" w:rsidRPr="00696AA7" w:rsidRDefault="006867B8" w:rsidP="00C4282C">
            <w:pPr>
              <w:jc w:val="both"/>
              <w:rPr>
                <w:rFonts w:ascii="Century" w:hAnsi="Century"/>
                <w:color w:val="333333"/>
                <w:sz w:val="22"/>
                <w:szCs w:val="22"/>
                <w:highlight w:val="yellow"/>
              </w:rPr>
            </w:pPr>
            <w:r w:rsidRPr="00B2103B">
              <w:rPr>
                <w:rFonts w:ascii="Century" w:hAnsi="Century"/>
                <w:color w:val="333333"/>
                <w:sz w:val="22"/>
                <w:szCs w:val="22"/>
              </w:rPr>
              <w:t xml:space="preserve">Due to increase in tariffs in 2016, written premium of </w:t>
            </w:r>
            <w:r w:rsidR="006B7CC2" w:rsidRPr="00B2103B">
              <w:rPr>
                <w:rFonts w:ascii="Century" w:hAnsi="Century"/>
                <w:color w:val="333333"/>
                <w:sz w:val="22"/>
                <w:szCs w:val="22"/>
              </w:rPr>
              <w:t>compulsory motor liability</w:t>
            </w:r>
            <w:r w:rsidRPr="00B2103B">
              <w:rPr>
                <w:rFonts w:ascii="Century" w:hAnsi="Century"/>
                <w:color w:val="333333"/>
                <w:sz w:val="22"/>
                <w:szCs w:val="22"/>
              </w:rPr>
              <w:t xml:space="preserve"> rose by 80% compared to the previous year. In 2017, as a result of </w:t>
            </w:r>
            <w:r w:rsidR="006B7CC2" w:rsidRPr="00B2103B">
              <w:rPr>
                <w:rFonts w:ascii="Century" w:hAnsi="Century"/>
                <w:color w:val="333333"/>
                <w:sz w:val="22"/>
                <w:szCs w:val="22"/>
              </w:rPr>
              <w:t>compulsory motor liability</w:t>
            </w:r>
            <w:r w:rsidRPr="00B2103B">
              <w:rPr>
                <w:rFonts w:ascii="Century" w:hAnsi="Century"/>
                <w:color w:val="333333"/>
                <w:sz w:val="22"/>
                <w:szCs w:val="22"/>
              </w:rPr>
              <w:t xml:space="preserve"> Pricing Cap, premium production declined by 0.4% but it increased by 22% in 2018 compa</w:t>
            </w:r>
            <w:r w:rsidR="00C4282C" w:rsidRPr="00B2103B">
              <w:rPr>
                <w:rFonts w:ascii="Century" w:hAnsi="Century"/>
                <w:color w:val="333333"/>
                <w:sz w:val="22"/>
                <w:szCs w:val="22"/>
              </w:rPr>
              <w:t>red to 2017 and 19,4% in 2019 compared to 2018</w:t>
            </w:r>
            <w:r w:rsidRPr="00B2103B">
              <w:rPr>
                <w:rFonts w:ascii="Century" w:hAnsi="Century"/>
                <w:color w:val="333333"/>
                <w:sz w:val="22"/>
                <w:szCs w:val="22"/>
              </w:rPr>
              <w:t xml:space="preserve">. Since loss ratio </w:t>
            </w:r>
            <w:r w:rsidR="00C4282C" w:rsidRPr="00B2103B">
              <w:rPr>
                <w:rFonts w:ascii="Century" w:hAnsi="Century"/>
                <w:color w:val="333333"/>
                <w:sz w:val="22"/>
                <w:szCs w:val="22"/>
              </w:rPr>
              <w:t>was below</w:t>
            </w:r>
            <w:r w:rsidRPr="00B2103B">
              <w:rPr>
                <w:rFonts w:ascii="Century" w:hAnsi="Century"/>
                <w:color w:val="333333"/>
                <w:sz w:val="22"/>
                <w:szCs w:val="22"/>
              </w:rPr>
              <w:t xml:space="preserve"> 100% </w:t>
            </w:r>
            <w:r w:rsidR="00C4282C" w:rsidRPr="00B2103B">
              <w:rPr>
                <w:rFonts w:ascii="Century" w:hAnsi="Century"/>
                <w:color w:val="333333"/>
                <w:sz w:val="22"/>
                <w:szCs w:val="22"/>
              </w:rPr>
              <w:t>by the end of 2019</w:t>
            </w:r>
            <w:r w:rsidRPr="00B2103B">
              <w:rPr>
                <w:rFonts w:ascii="Century" w:hAnsi="Century"/>
                <w:color w:val="333333"/>
                <w:sz w:val="22"/>
                <w:szCs w:val="22"/>
              </w:rPr>
              <w:t xml:space="preserve">, technical loss </w:t>
            </w:r>
            <w:r w:rsidR="00C4282C" w:rsidRPr="00B2103B">
              <w:rPr>
                <w:rFonts w:ascii="Century" w:hAnsi="Century"/>
                <w:color w:val="333333"/>
                <w:sz w:val="22"/>
                <w:szCs w:val="22"/>
              </w:rPr>
              <w:t>decreased by 5%.</w:t>
            </w:r>
            <w:r w:rsidRPr="00B2103B">
              <w:rPr>
                <w:rFonts w:ascii="Century" w:hAnsi="Century"/>
                <w:color w:val="333333"/>
                <w:sz w:val="22"/>
                <w:szCs w:val="22"/>
              </w:rPr>
              <w:t xml:space="preserve"> </w:t>
            </w:r>
          </w:p>
        </w:tc>
      </w:tr>
      <w:tr w:rsidR="007909D7" w:rsidRPr="00696AA7" w14:paraId="6C9AB456" w14:textId="77777777" w:rsidTr="00CE6192">
        <w:trPr>
          <w:gridAfter w:val="1"/>
          <w:wAfter w:w="38" w:type="dxa"/>
          <w:trHeight w:val="3833"/>
        </w:trPr>
        <w:tc>
          <w:tcPr>
            <w:tcW w:w="9820" w:type="dxa"/>
            <w:gridSpan w:val="15"/>
          </w:tcPr>
          <w:p w14:paraId="75660902" w14:textId="77777777" w:rsidR="007909D7" w:rsidRPr="000C244F" w:rsidRDefault="007909D7" w:rsidP="00700CE3">
            <w:pPr>
              <w:jc w:val="center"/>
              <w:rPr>
                <w:rFonts w:ascii="Century" w:hAnsi="Century"/>
                <w:b/>
                <w:color w:val="333399"/>
                <w:sz w:val="20"/>
                <w:szCs w:val="20"/>
              </w:rPr>
            </w:pPr>
            <w:r w:rsidRPr="000C244F">
              <w:rPr>
                <w:rFonts w:ascii="Century" w:hAnsi="Century"/>
                <w:b/>
                <w:color w:val="333399"/>
                <w:sz w:val="20"/>
                <w:szCs w:val="20"/>
              </w:rPr>
              <w:t>Tablo 4.2.8: Trafik Sigortası Teknik Verileri(*)</w:t>
            </w:r>
          </w:p>
          <w:p w14:paraId="66747B00" w14:textId="77777777" w:rsidR="007909D7" w:rsidRPr="000C244F" w:rsidRDefault="007909D7" w:rsidP="00700CE3">
            <w:pPr>
              <w:jc w:val="center"/>
              <w:rPr>
                <w:rFonts w:ascii="Century" w:hAnsi="Century"/>
                <w:i/>
                <w:color w:val="333399"/>
                <w:sz w:val="20"/>
                <w:szCs w:val="20"/>
              </w:rPr>
            </w:pPr>
            <w:r w:rsidRPr="000C244F">
              <w:rPr>
                <w:rFonts w:ascii="Century" w:hAnsi="Century"/>
                <w:i/>
                <w:color w:val="333399"/>
                <w:sz w:val="20"/>
                <w:szCs w:val="20"/>
              </w:rPr>
              <w:t xml:space="preserve">Technical Revenues and Expenses for Compulsory Motor </w:t>
            </w:r>
            <w:r w:rsidR="006B7CC2" w:rsidRPr="000C244F">
              <w:rPr>
                <w:rFonts w:ascii="Century" w:hAnsi="Century"/>
                <w:i/>
                <w:color w:val="333399"/>
                <w:sz w:val="20"/>
                <w:szCs w:val="20"/>
              </w:rPr>
              <w:t>Liability</w:t>
            </w:r>
            <w:r w:rsidRPr="000C244F">
              <w:rPr>
                <w:rFonts w:ascii="Century" w:hAnsi="Century"/>
                <w:i/>
                <w:color w:val="333399"/>
                <w:sz w:val="20"/>
                <w:szCs w:val="20"/>
              </w:rPr>
              <w:t xml:space="preserve"> Insurance(*)</w:t>
            </w:r>
          </w:p>
          <w:p w14:paraId="1D9F90C9" w14:textId="77777777" w:rsidR="007909D7" w:rsidRPr="000C244F" w:rsidRDefault="000C244F" w:rsidP="00700CE3">
            <w:pPr>
              <w:jc w:val="center"/>
              <w:rPr>
                <w:rFonts w:ascii="Century" w:hAnsi="Century"/>
                <w:i/>
                <w:color w:val="333399"/>
                <w:sz w:val="20"/>
                <w:szCs w:val="20"/>
              </w:rPr>
            </w:pPr>
            <w:r w:rsidRPr="000C244F">
              <w:rPr>
                <w:rFonts w:ascii="Century" w:hAnsi="Century"/>
                <w:i/>
                <w:noProof/>
                <w:color w:val="333399"/>
                <w:sz w:val="20"/>
                <w:szCs w:val="20"/>
                <w:lang w:val="tr-TR" w:eastAsia="tr-TR"/>
              </w:rPr>
              <w:drawing>
                <wp:inline distT="0" distB="0" distL="0" distR="0" wp14:anchorId="56AE5C4B" wp14:editId="7A178C99">
                  <wp:extent cx="6096000" cy="22764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96000" cy="2276475"/>
                          </a:xfrm>
                          <a:prstGeom prst="rect">
                            <a:avLst/>
                          </a:prstGeom>
                          <a:noFill/>
                          <a:ln>
                            <a:noFill/>
                          </a:ln>
                        </pic:spPr>
                      </pic:pic>
                    </a:graphicData>
                  </a:graphic>
                </wp:inline>
              </w:drawing>
            </w:r>
          </w:p>
          <w:p w14:paraId="0D822412" w14:textId="77777777" w:rsidR="007909D7" w:rsidRPr="000C244F" w:rsidRDefault="007909D7" w:rsidP="00700CE3">
            <w:pPr>
              <w:jc w:val="both"/>
              <w:rPr>
                <w:rFonts w:ascii="Century" w:hAnsi="Century"/>
                <w:sz w:val="16"/>
                <w:szCs w:val="16"/>
              </w:rPr>
            </w:pPr>
            <w:r w:rsidRPr="000C244F">
              <w:rPr>
                <w:rFonts w:ascii="Century" w:hAnsi="Century"/>
                <w:sz w:val="16"/>
                <w:szCs w:val="16"/>
              </w:rPr>
              <w:t>(*)Yeşil Kart Hariç, Riskli Sigortalılar Havuzu Dahil- excluded green card, included high risk insurance pool</w:t>
            </w:r>
          </w:p>
          <w:p w14:paraId="54AE9117" w14:textId="77777777" w:rsidR="007909D7" w:rsidRPr="000C244F" w:rsidRDefault="007909D7" w:rsidP="00700CE3">
            <w:pPr>
              <w:jc w:val="both"/>
              <w:rPr>
                <w:rFonts w:ascii="Century" w:hAnsi="Century"/>
                <w:i/>
                <w:sz w:val="16"/>
                <w:szCs w:val="16"/>
              </w:rPr>
            </w:pPr>
            <w:r w:rsidRPr="000C244F">
              <w:rPr>
                <w:rFonts w:ascii="Century" w:hAnsi="Century"/>
                <w:sz w:val="16"/>
                <w:szCs w:val="16"/>
              </w:rPr>
              <w:t xml:space="preserve">(**) Dönem içinde tahakkuk eden komisyon tutarları. </w:t>
            </w:r>
            <w:r w:rsidRPr="000C244F">
              <w:rPr>
                <w:rFonts w:ascii="Century" w:hAnsi="Century"/>
                <w:i/>
                <w:sz w:val="16"/>
                <w:szCs w:val="16"/>
              </w:rPr>
              <w:t>Commission amount incurred during the year.</w:t>
            </w:r>
          </w:p>
          <w:p w14:paraId="4801154B" w14:textId="77777777" w:rsidR="007909D7" w:rsidRPr="000C244F" w:rsidRDefault="007909D7" w:rsidP="00700CE3">
            <w:pPr>
              <w:jc w:val="both"/>
              <w:rPr>
                <w:rFonts w:ascii="Century" w:hAnsi="Century"/>
                <w:color w:val="404040"/>
                <w:sz w:val="18"/>
                <w:szCs w:val="18"/>
              </w:rPr>
            </w:pPr>
          </w:p>
        </w:tc>
      </w:tr>
      <w:tr w:rsidR="007909D7" w:rsidRPr="00696AA7" w14:paraId="18C37821" w14:textId="77777777" w:rsidTr="00CE6192">
        <w:trPr>
          <w:gridAfter w:val="1"/>
          <w:wAfter w:w="38" w:type="dxa"/>
          <w:trHeight w:val="643"/>
        </w:trPr>
        <w:tc>
          <w:tcPr>
            <w:tcW w:w="9820" w:type="dxa"/>
            <w:gridSpan w:val="15"/>
          </w:tcPr>
          <w:p w14:paraId="06053C22" w14:textId="310D8B22" w:rsidR="007909D7" w:rsidRPr="00675334" w:rsidRDefault="007909D7" w:rsidP="00700CE3">
            <w:pPr>
              <w:jc w:val="center"/>
              <w:rPr>
                <w:rFonts w:ascii="Century" w:hAnsi="Century"/>
                <w:b/>
                <w:color w:val="333399"/>
                <w:sz w:val="20"/>
                <w:szCs w:val="20"/>
              </w:rPr>
            </w:pPr>
            <w:r w:rsidRPr="00675334">
              <w:rPr>
                <w:rFonts w:ascii="Century" w:hAnsi="Century"/>
                <w:b/>
                <w:color w:val="000080"/>
                <w:sz w:val="20"/>
                <w:szCs w:val="20"/>
              </w:rPr>
              <w:t xml:space="preserve">Grafik 4.2.9: </w:t>
            </w:r>
            <w:r w:rsidRPr="00675334">
              <w:rPr>
                <w:rFonts w:ascii="Century" w:hAnsi="Century"/>
                <w:b/>
                <w:color w:val="1F0492"/>
                <w:sz w:val="20"/>
                <w:szCs w:val="20"/>
              </w:rPr>
              <w:t>Trafik Sigortası Teknik Oranları (Ye</w:t>
            </w:r>
            <w:r w:rsidRPr="00675334">
              <w:rPr>
                <w:rFonts w:ascii="Century" w:hAnsi="Century"/>
                <w:b/>
                <w:color w:val="1F0492"/>
                <w:sz w:val="20"/>
                <w:szCs w:val="20"/>
                <w:lang w:val="tr-TR"/>
              </w:rPr>
              <w:t>şil Kart Hariç)</w:t>
            </w:r>
            <w:r w:rsidRPr="00675334">
              <w:rPr>
                <w:rFonts w:ascii="Century" w:hAnsi="Century"/>
                <w:b/>
                <w:color w:val="1F0492"/>
                <w:sz w:val="20"/>
                <w:szCs w:val="20"/>
              </w:rPr>
              <w:t xml:space="preserve"> (</w:t>
            </w:r>
            <w:r w:rsidRPr="00675334">
              <w:rPr>
                <w:rFonts w:ascii="Century" w:hAnsi="Century"/>
                <w:b/>
                <w:color w:val="000080"/>
                <w:sz w:val="20"/>
                <w:szCs w:val="20"/>
              </w:rPr>
              <w:t>Brüt, %)</w:t>
            </w:r>
          </w:p>
          <w:p w14:paraId="11E0A59E" w14:textId="77777777" w:rsidR="007909D7" w:rsidRPr="00675334" w:rsidRDefault="007909D7" w:rsidP="00700CE3">
            <w:pPr>
              <w:jc w:val="center"/>
              <w:rPr>
                <w:rFonts w:ascii="Century" w:hAnsi="Century"/>
                <w:i/>
                <w:color w:val="333399"/>
                <w:sz w:val="20"/>
                <w:szCs w:val="20"/>
              </w:rPr>
            </w:pPr>
            <w:r w:rsidRPr="00675334">
              <w:rPr>
                <w:rFonts w:ascii="Century" w:hAnsi="Century"/>
                <w:i/>
                <w:color w:val="333399"/>
                <w:sz w:val="20"/>
                <w:szCs w:val="20"/>
              </w:rPr>
              <w:t xml:space="preserve">Technical Ratios for Compulsory Motor </w:t>
            </w:r>
            <w:r w:rsidR="006B7CC2" w:rsidRPr="00675334">
              <w:rPr>
                <w:rFonts w:ascii="Century" w:hAnsi="Century"/>
                <w:i/>
                <w:color w:val="333399"/>
                <w:sz w:val="20"/>
                <w:szCs w:val="20"/>
              </w:rPr>
              <w:t>Liability</w:t>
            </w:r>
            <w:r w:rsidRPr="00675334">
              <w:rPr>
                <w:rFonts w:ascii="Century" w:hAnsi="Century"/>
                <w:i/>
                <w:color w:val="333399"/>
                <w:sz w:val="20"/>
                <w:szCs w:val="20"/>
              </w:rPr>
              <w:t xml:space="preserve"> (Excluded Green Card ) (Gross, %)</w:t>
            </w:r>
          </w:p>
          <w:p w14:paraId="723E59E4" w14:textId="77777777" w:rsidR="007909D7" w:rsidRPr="00675334" w:rsidRDefault="00675334" w:rsidP="00244A2D">
            <w:pPr>
              <w:jc w:val="center"/>
              <w:rPr>
                <w:rFonts w:ascii="Century" w:hAnsi="Century"/>
                <w:b/>
                <w:i/>
                <w:color w:val="333399"/>
                <w:sz w:val="20"/>
                <w:szCs w:val="20"/>
              </w:rPr>
            </w:pPr>
            <w:r w:rsidRPr="00675334">
              <w:rPr>
                <w:rFonts w:ascii="Century" w:hAnsi="Century"/>
                <w:b/>
                <w:i/>
                <w:noProof/>
                <w:color w:val="333399"/>
                <w:sz w:val="20"/>
                <w:szCs w:val="20"/>
                <w:lang w:val="tr-TR" w:eastAsia="tr-TR"/>
              </w:rPr>
              <w:drawing>
                <wp:inline distT="0" distB="0" distL="0" distR="0" wp14:anchorId="7479C43D" wp14:editId="7E6A3F55">
                  <wp:extent cx="6096000" cy="18669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096000" cy="1866900"/>
                          </a:xfrm>
                          <a:prstGeom prst="rect">
                            <a:avLst/>
                          </a:prstGeom>
                          <a:noFill/>
                          <a:ln>
                            <a:noFill/>
                          </a:ln>
                        </pic:spPr>
                      </pic:pic>
                    </a:graphicData>
                  </a:graphic>
                </wp:inline>
              </w:drawing>
            </w:r>
          </w:p>
          <w:p w14:paraId="5D0B6235" w14:textId="77777777" w:rsidR="007909D7" w:rsidRPr="00675334" w:rsidRDefault="007909D7" w:rsidP="00244A2D">
            <w:pPr>
              <w:jc w:val="center"/>
              <w:rPr>
                <w:rFonts w:ascii="Century" w:hAnsi="Century"/>
                <w:b/>
                <w:i/>
                <w:color w:val="333399"/>
                <w:sz w:val="20"/>
                <w:szCs w:val="20"/>
              </w:rPr>
            </w:pPr>
          </w:p>
        </w:tc>
      </w:tr>
      <w:tr w:rsidR="007909D7" w:rsidRPr="00696AA7" w14:paraId="17C0790A" w14:textId="77777777" w:rsidTr="00CE6192">
        <w:trPr>
          <w:gridAfter w:val="1"/>
          <w:wAfter w:w="38" w:type="dxa"/>
          <w:trHeight w:val="561"/>
        </w:trPr>
        <w:tc>
          <w:tcPr>
            <w:tcW w:w="4751" w:type="dxa"/>
          </w:tcPr>
          <w:p w14:paraId="1DE43A8B" w14:textId="77777777" w:rsidR="007909D7" w:rsidRPr="00082AC4" w:rsidRDefault="007909D7" w:rsidP="007D65D8">
            <w:pPr>
              <w:pStyle w:val="Balk3"/>
              <w:keepNext w:val="0"/>
              <w:spacing w:before="0" w:after="0"/>
              <w:ind w:left="-32"/>
              <w:jc w:val="both"/>
              <w:rPr>
                <w:rFonts w:ascii="Century" w:hAnsi="Century"/>
                <w:color w:val="000080"/>
                <w:sz w:val="22"/>
                <w:szCs w:val="22"/>
              </w:rPr>
            </w:pPr>
            <w:bookmarkStart w:id="195" w:name="_Toc327793352"/>
            <w:bookmarkStart w:id="196" w:name="_Toc358380210"/>
            <w:bookmarkStart w:id="197" w:name="_Toc12957682"/>
            <w:r w:rsidRPr="00082AC4">
              <w:rPr>
                <w:rFonts w:ascii="Century" w:hAnsi="Century"/>
                <w:color w:val="000080"/>
                <w:sz w:val="22"/>
                <w:szCs w:val="22"/>
              </w:rPr>
              <w:t>Yangın ve Doğal Afetler Branşı</w:t>
            </w:r>
            <w:bookmarkEnd w:id="195"/>
            <w:bookmarkEnd w:id="196"/>
            <w:bookmarkEnd w:id="197"/>
          </w:p>
          <w:p w14:paraId="57A6B4F2" w14:textId="77777777" w:rsidR="007909D7" w:rsidRPr="00082AC4" w:rsidRDefault="007909D7" w:rsidP="00700CE3">
            <w:pPr>
              <w:jc w:val="both"/>
              <w:rPr>
                <w:rFonts w:ascii="Century" w:hAnsi="Century"/>
                <w:sz w:val="16"/>
                <w:szCs w:val="16"/>
              </w:rPr>
            </w:pPr>
          </w:p>
          <w:p w14:paraId="31788893" w14:textId="59927AD4" w:rsidR="007909D7" w:rsidRPr="00696AA7" w:rsidRDefault="007909D7" w:rsidP="00B2103B">
            <w:pPr>
              <w:jc w:val="both"/>
              <w:rPr>
                <w:rFonts w:ascii="Century" w:hAnsi="Century"/>
                <w:sz w:val="22"/>
                <w:szCs w:val="22"/>
                <w:highlight w:val="yellow"/>
              </w:rPr>
            </w:pPr>
            <w:r w:rsidRPr="00082AC4">
              <w:rPr>
                <w:rFonts w:ascii="Century" w:hAnsi="Century"/>
                <w:sz w:val="22"/>
                <w:szCs w:val="22"/>
              </w:rPr>
              <w:t>Yangın ve Doğal Afetler Branşı hayat dışı bran</w:t>
            </w:r>
            <w:r w:rsidR="00082AC4" w:rsidRPr="00082AC4">
              <w:rPr>
                <w:rFonts w:ascii="Century" w:hAnsi="Century"/>
                <w:sz w:val="22"/>
                <w:szCs w:val="22"/>
              </w:rPr>
              <w:t>şlar direkt prim üretiminde %15</w:t>
            </w:r>
            <w:r w:rsidRPr="00082AC4">
              <w:rPr>
                <w:rFonts w:ascii="Century" w:hAnsi="Century"/>
                <w:sz w:val="22"/>
                <w:szCs w:val="22"/>
              </w:rPr>
              <w:t>’lik bir paya sahiptir. Anılan branşta 201</w:t>
            </w:r>
            <w:r w:rsidR="00082AC4" w:rsidRPr="00082AC4">
              <w:rPr>
                <w:rFonts w:ascii="Century" w:hAnsi="Century"/>
                <w:sz w:val="22"/>
                <w:szCs w:val="22"/>
              </w:rPr>
              <w:t>9 yılında 32</w:t>
            </w:r>
            <w:r w:rsidRPr="00082AC4">
              <w:rPr>
                <w:rFonts w:ascii="Century" w:hAnsi="Century"/>
                <w:sz w:val="22"/>
                <w:szCs w:val="22"/>
              </w:rPr>
              <w:t xml:space="preserve"> şirk</w:t>
            </w:r>
            <w:r w:rsidR="00082AC4" w:rsidRPr="00082AC4">
              <w:rPr>
                <w:rFonts w:ascii="Century" w:hAnsi="Century"/>
                <w:sz w:val="22"/>
                <w:szCs w:val="22"/>
              </w:rPr>
              <w:t>et prim üretiminde bulunmuş ve 9</w:t>
            </w:r>
            <w:r w:rsidRPr="00082AC4">
              <w:rPr>
                <w:rFonts w:ascii="Century" w:hAnsi="Century"/>
                <w:sz w:val="22"/>
                <w:szCs w:val="22"/>
              </w:rPr>
              <w:t>.</w:t>
            </w:r>
            <w:r w:rsidR="00082AC4" w:rsidRPr="00082AC4">
              <w:rPr>
                <w:rFonts w:ascii="Century" w:hAnsi="Century"/>
                <w:sz w:val="22"/>
                <w:szCs w:val="22"/>
              </w:rPr>
              <w:t>490</w:t>
            </w:r>
            <w:r w:rsidRPr="00082AC4">
              <w:rPr>
                <w:rFonts w:ascii="Century" w:hAnsi="Century"/>
                <w:sz w:val="22"/>
                <w:szCs w:val="22"/>
              </w:rPr>
              <w:t>.</w:t>
            </w:r>
            <w:r w:rsidR="00082AC4" w:rsidRPr="00082AC4">
              <w:rPr>
                <w:rFonts w:ascii="Century" w:hAnsi="Century"/>
                <w:sz w:val="22"/>
                <w:szCs w:val="22"/>
              </w:rPr>
              <w:t>308</w:t>
            </w:r>
            <w:r w:rsidRPr="00082AC4">
              <w:rPr>
                <w:rFonts w:ascii="Century" w:hAnsi="Century"/>
                <w:sz w:val="22"/>
                <w:szCs w:val="22"/>
              </w:rPr>
              <w:t xml:space="preserve"> adedi Zorunlu Deprem Sigorta</w:t>
            </w:r>
            <w:r w:rsidR="00082AC4" w:rsidRPr="00082AC4">
              <w:rPr>
                <w:rFonts w:ascii="Century" w:hAnsi="Century"/>
                <w:sz w:val="22"/>
                <w:szCs w:val="22"/>
              </w:rPr>
              <w:t xml:space="preserve">sı olmak üzere toplam </w:t>
            </w:r>
            <w:r w:rsidR="00082AC4" w:rsidRPr="00B11273">
              <w:rPr>
                <w:rFonts w:ascii="Century" w:hAnsi="Century"/>
                <w:sz w:val="22"/>
                <w:szCs w:val="22"/>
              </w:rPr>
              <w:t>17</w:t>
            </w:r>
            <w:r w:rsidRPr="00B11273">
              <w:rPr>
                <w:rFonts w:ascii="Century" w:hAnsi="Century"/>
                <w:sz w:val="22"/>
                <w:szCs w:val="22"/>
              </w:rPr>
              <w:t>.</w:t>
            </w:r>
            <w:r w:rsidR="00082AC4" w:rsidRPr="00B11273">
              <w:rPr>
                <w:rFonts w:ascii="Century" w:hAnsi="Century"/>
                <w:sz w:val="22"/>
                <w:szCs w:val="22"/>
              </w:rPr>
              <w:t>254</w:t>
            </w:r>
            <w:r w:rsidRPr="00B11273">
              <w:rPr>
                <w:rFonts w:ascii="Century" w:hAnsi="Century"/>
                <w:sz w:val="22"/>
                <w:szCs w:val="22"/>
              </w:rPr>
              <w:t>.</w:t>
            </w:r>
            <w:r w:rsidR="00082AC4" w:rsidRPr="00B11273">
              <w:rPr>
                <w:rFonts w:ascii="Century" w:hAnsi="Century"/>
                <w:sz w:val="22"/>
                <w:szCs w:val="22"/>
              </w:rPr>
              <w:t>750</w:t>
            </w:r>
            <w:r w:rsidRPr="00B11273">
              <w:rPr>
                <w:rFonts w:ascii="Century" w:hAnsi="Century"/>
                <w:sz w:val="22"/>
                <w:szCs w:val="22"/>
              </w:rPr>
              <w:t xml:space="preserve"> adet poliçe düzenlemiştir. Diğer branşlarda düzenlenen sözleşmeler içerisinde verilen Yangın ve Doğal Afetler Branşına ait teminatlar da dikkate alındığında, yangın ve doğal afetler temi</w:t>
            </w:r>
            <w:r w:rsidR="00B11273" w:rsidRPr="00B11273">
              <w:rPr>
                <w:rFonts w:ascii="Century" w:hAnsi="Century"/>
                <w:sz w:val="22"/>
                <w:szCs w:val="22"/>
              </w:rPr>
              <w:t>natı içeren sözleşme sayısı 17.254</w:t>
            </w:r>
            <w:r w:rsidRPr="00B11273">
              <w:rPr>
                <w:rFonts w:ascii="Century" w:hAnsi="Century"/>
                <w:sz w:val="22"/>
                <w:szCs w:val="22"/>
              </w:rPr>
              <w:t>.</w:t>
            </w:r>
            <w:r w:rsidR="00B11273" w:rsidRPr="00B11273">
              <w:rPr>
                <w:rFonts w:ascii="Century" w:hAnsi="Century"/>
                <w:sz w:val="22"/>
                <w:szCs w:val="22"/>
              </w:rPr>
              <w:t>750</w:t>
            </w:r>
            <w:r w:rsidRPr="00B11273">
              <w:rPr>
                <w:rFonts w:ascii="Century" w:hAnsi="Century"/>
                <w:sz w:val="22"/>
                <w:szCs w:val="22"/>
              </w:rPr>
              <w:t xml:space="preserve"> adede ulaşmaktadır</w:t>
            </w:r>
          </w:p>
        </w:tc>
        <w:tc>
          <w:tcPr>
            <w:tcW w:w="273" w:type="dxa"/>
            <w:gridSpan w:val="6"/>
          </w:tcPr>
          <w:p w14:paraId="781C2F03" w14:textId="77777777" w:rsidR="007909D7" w:rsidRPr="00696AA7" w:rsidRDefault="007909D7" w:rsidP="00700CE3">
            <w:pPr>
              <w:rPr>
                <w:rFonts w:ascii="Century" w:hAnsi="Century"/>
                <w:highlight w:val="yellow"/>
              </w:rPr>
            </w:pPr>
          </w:p>
        </w:tc>
        <w:tc>
          <w:tcPr>
            <w:tcW w:w="4796" w:type="dxa"/>
            <w:gridSpan w:val="8"/>
          </w:tcPr>
          <w:p w14:paraId="6C448E75" w14:textId="77777777" w:rsidR="007909D7" w:rsidRPr="00082AC4" w:rsidRDefault="007909D7" w:rsidP="00700CE3">
            <w:pPr>
              <w:jc w:val="both"/>
              <w:rPr>
                <w:rFonts w:ascii="Century" w:hAnsi="Century"/>
                <w:b/>
                <w:color w:val="003366"/>
                <w:sz w:val="22"/>
                <w:szCs w:val="22"/>
              </w:rPr>
            </w:pPr>
            <w:r w:rsidRPr="00082AC4">
              <w:rPr>
                <w:rFonts w:ascii="Century" w:hAnsi="Century"/>
                <w:b/>
                <w:color w:val="003366"/>
                <w:sz w:val="22"/>
                <w:szCs w:val="22"/>
              </w:rPr>
              <w:t>4.2.5. Fire and Natural Disasters Insurance</w:t>
            </w:r>
          </w:p>
          <w:p w14:paraId="1D1A0ED3" w14:textId="77777777" w:rsidR="007909D7" w:rsidRPr="00082AC4" w:rsidRDefault="007909D7" w:rsidP="00700CE3">
            <w:pPr>
              <w:jc w:val="both"/>
              <w:rPr>
                <w:rFonts w:ascii="Century" w:hAnsi="Century"/>
                <w:color w:val="333333"/>
                <w:sz w:val="16"/>
                <w:szCs w:val="16"/>
              </w:rPr>
            </w:pPr>
          </w:p>
          <w:p w14:paraId="0BB772EC" w14:textId="77777777" w:rsidR="007909D7" w:rsidRPr="00696AA7" w:rsidRDefault="007909D7" w:rsidP="00B11273">
            <w:pPr>
              <w:jc w:val="both"/>
              <w:rPr>
                <w:rFonts w:ascii="Century" w:hAnsi="Century"/>
                <w:color w:val="333333"/>
                <w:highlight w:val="yellow"/>
              </w:rPr>
            </w:pPr>
            <w:r w:rsidRPr="00082AC4">
              <w:rPr>
                <w:rFonts w:ascii="Century" w:hAnsi="Century"/>
                <w:color w:val="333333"/>
                <w:sz w:val="22"/>
                <w:szCs w:val="22"/>
              </w:rPr>
              <w:t>Fire and natural disasters insurance accounts for 15% of non-life direct premium volume in 201</w:t>
            </w:r>
            <w:r w:rsidR="00082AC4" w:rsidRPr="00082AC4">
              <w:rPr>
                <w:rFonts w:ascii="Century" w:hAnsi="Century"/>
                <w:color w:val="333333"/>
                <w:sz w:val="22"/>
                <w:szCs w:val="22"/>
              </w:rPr>
              <w:t>9</w:t>
            </w:r>
            <w:r w:rsidRPr="00082AC4">
              <w:rPr>
                <w:rFonts w:ascii="Century" w:hAnsi="Century"/>
                <w:color w:val="333333"/>
                <w:sz w:val="22"/>
                <w:szCs w:val="22"/>
              </w:rPr>
              <w:t>. There are 3</w:t>
            </w:r>
            <w:r w:rsidR="00082AC4" w:rsidRPr="00082AC4">
              <w:rPr>
                <w:rFonts w:ascii="Century" w:hAnsi="Century"/>
                <w:color w:val="333333"/>
                <w:sz w:val="22"/>
                <w:szCs w:val="22"/>
              </w:rPr>
              <w:t>2</w:t>
            </w:r>
            <w:r w:rsidRPr="00082AC4">
              <w:rPr>
                <w:rFonts w:ascii="Century" w:hAnsi="Century"/>
                <w:color w:val="333333"/>
                <w:sz w:val="22"/>
                <w:szCs w:val="22"/>
              </w:rPr>
              <w:t xml:space="preserve"> insurance companies operating in the sector. The companies issued 1</w:t>
            </w:r>
            <w:r w:rsidR="00082AC4" w:rsidRPr="00082AC4">
              <w:rPr>
                <w:rFonts w:ascii="Century" w:hAnsi="Century"/>
                <w:color w:val="333333"/>
                <w:sz w:val="22"/>
                <w:szCs w:val="22"/>
              </w:rPr>
              <w:t>7</w:t>
            </w:r>
            <w:r w:rsidRPr="00082AC4">
              <w:rPr>
                <w:rFonts w:ascii="Century" w:hAnsi="Century"/>
                <w:color w:val="333333"/>
                <w:sz w:val="22"/>
                <w:szCs w:val="22"/>
              </w:rPr>
              <w:t>,53</w:t>
            </w:r>
            <w:r w:rsidR="00082AC4" w:rsidRPr="00082AC4">
              <w:rPr>
                <w:rFonts w:ascii="Century" w:hAnsi="Century"/>
                <w:color w:val="333333"/>
                <w:sz w:val="22"/>
                <w:szCs w:val="22"/>
              </w:rPr>
              <w:t>5</w:t>
            </w:r>
            <w:r w:rsidRPr="00082AC4">
              <w:rPr>
                <w:rFonts w:ascii="Century" w:hAnsi="Century"/>
                <w:color w:val="333333"/>
                <w:sz w:val="22"/>
                <w:szCs w:val="22"/>
              </w:rPr>
              <w:t>,</w:t>
            </w:r>
            <w:r w:rsidR="00082AC4" w:rsidRPr="00082AC4">
              <w:rPr>
                <w:rFonts w:ascii="Century" w:hAnsi="Century"/>
                <w:color w:val="333333"/>
                <w:sz w:val="22"/>
                <w:szCs w:val="22"/>
              </w:rPr>
              <w:t>043 policies, 9</w:t>
            </w:r>
            <w:r w:rsidRPr="00082AC4">
              <w:rPr>
                <w:rFonts w:ascii="Century" w:hAnsi="Century"/>
                <w:color w:val="333333"/>
                <w:sz w:val="22"/>
                <w:szCs w:val="22"/>
              </w:rPr>
              <w:t>,</w:t>
            </w:r>
            <w:r w:rsidR="00082AC4" w:rsidRPr="00082AC4">
              <w:rPr>
                <w:rFonts w:ascii="Century" w:hAnsi="Century"/>
                <w:color w:val="333333"/>
                <w:sz w:val="22"/>
                <w:szCs w:val="22"/>
              </w:rPr>
              <w:t>490</w:t>
            </w:r>
            <w:r w:rsidRPr="00082AC4">
              <w:rPr>
                <w:rFonts w:ascii="Century" w:hAnsi="Century"/>
                <w:color w:val="333333"/>
                <w:sz w:val="22"/>
                <w:szCs w:val="22"/>
              </w:rPr>
              <w:t>,</w:t>
            </w:r>
            <w:r w:rsidR="00082AC4" w:rsidRPr="00082AC4">
              <w:rPr>
                <w:rFonts w:ascii="Century" w:hAnsi="Century"/>
                <w:color w:val="333333"/>
                <w:sz w:val="22"/>
                <w:szCs w:val="22"/>
              </w:rPr>
              <w:t>308</w:t>
            </w:r>
            <w:r w:rsidRPr="00082AC4">
              <w:rPr>
                <w:rFonts w:ascii="Century" w:hAnsi="Century"/>
                <w:color w:val="333333"/>
                <w:sz w:val="22"/>
                <w:szCs w:val="22"/>
              </w:rPr>
              <w:t xml:space="preserve"> of which are in compulsory earthquake insurance</w:t>
            </w:r>
            <w:r w:rsidRPr="00B11273">
              <w:rPr>
                <w:rFonts w:ascii="Century" w:hAnsi="Century"/>
                <w:color w:val="333333"/>
                <w:sz w:val="22"/>
                <w:szCs w:val="22"/>
              </w:rPr>
              <w:t>. After the inclusion of the number of multiline policies including fire and natural disasters insurance policies, premium volume rises to 17,</w:t>
            </w:r>
            <w:r w:rsidR="00B11273" w:rsidRPr="00B11273">
              <w:rPr>
                <w:rFonts w:ascii="Century" w:hAnsi="Century"/>
                <w:color w:val="333333"/>
                <w:sz w:val="22"/>
                <w:szCs w:val="22"/>
              </w:rPr>
              <w:t>254</w:t>
            </w:r>
            <w:r w:rsidRPr="00B11273">
              <w:rPr>
                <w:rFonts w:ascii="Century" w:hAnsi="Century"/>
                <w:color w:val="333333"/>
                <w:sz w:val="22"/>
                <w:szCs w:val="22"/>
              </w:rPr>
              <w:t>,</w:t>
            </w:r>
            <w:r w:rsidR="00B11273" w:rsidRPr="00B11273">
              <w:rPr>
                <w:rFonts w:ascii="Century" w:hAnsi="Century"/>
                <w:color w:val="333333"/>
                <w:sz w:val="22"/>
                <w:szCs w:val="22"/>
              </w:rPr>
              <w:t>750</w:t>
            </w:r>
            <w:r w:rsidRPr="00B11273">
              <w:rPr>
                <w:rFonts w:ascii="Century" w:hAnsi="Century"/>
                <w:color w:val="333333"/>
                <w:sz w:val="22"/>
                <w:szCs w:val="22"/>
              </w:rPr>
              <w:t>.</w:t>
            </w:r>
          </w:p>
        </w:tc>
      </w:tr>
      <w:tr w:rsidR="007909D7" w:rsidRPr="00696AA7" w14:paraId="47933A15" w14:textId="77777777" w:rsidTr="00CE6192">
        <w:trPr>
          <w:gridAfter w:val="1"/>
          <w:wAfter w:w="38" w:type="dxa"/>
          <w:trHeight w:val="219"/>
        </w:trPr>
        <w:tc>
          <w:tcPr>
            <w:tcW w:w="4751" w:type="dxa"/>
          </w:tcPr>
          <w:p w14:paraId="4DF03C0A" w14:textId="77777777" w:rsidR="007909D7" w:rsidRPr="00696AA7" w:rsidRDefault="007909D7" w:rsidP="001744D2">
            <w:pPr>
              <w:pStyle w:val="Balk4"/>
              <w:keepNext w:val="0"/>
              <w:spacing w:before="0" w:after="0"/>
              <w:ind w:left="1044" w:hanging="864"/>
              <w:rPr>
                <w:rFonts w:ascii="Century" w:hAnsi="Century"/>
                <w:color w:val="000080"/>
                <w:sz w:val="16"/>
                <w:szCs w:val="16"/>
                <w:highlight w:val="yellow"/>
              </w:rPr>
            </w:pPr>
          </w:p>
        </w:tc>
        <w:tc>
          <w:tcPr>
            <w:tcW w:w="273" w:type="dxa"/>
            <w:gridSpan w:val="6"/>
          </w:tcPr>
          <w:p w14:paraId="143C2972" w14:textId="77777777" w:rsidR="007909D7" w:rsidRPr="00696AA7" w:rsidRDefault="007909D7" w:rsidP="00700CE3">
            <w:pPr>
              <w:rPr>
                <w:rFonts w:ascii="Century" w:hAnsi="Century"/>
                <w:sz w:val="16"/>
                <w:szCs w:val="16"/>
                <w:highlight w:val="yellow"/>
              </w:rPr>
            </w:pPr>
          </w:p>
        </w:tc>
        <w:tc>
          <w:tcPr>
            <w:tcW w:w="4796" w:type="dxa"/>
            <w:gridSpan w:val="8"/>
          </w:tcPr>
          <w:p w14:paraId="630EBDC6" w14:textId="77777777" w:rsidR="007909D7" w:rsidRPr="00696AA7" w:rsidRDefault="007909D7" w:rsidP="00700CE3">
            <w:pPr>
              <w:jc w:val="both"/>
              <w:rPr>
                <w:rFonts w:ascii="Century" w:hAnsi="Century"/>
                <w:b/>
                <w:color w:val="003366"/>
                <w:sz w:val="16"/>
                <w:szCs w:val="16"/>
                <w:highlight w:val="yellow"/>
              </w:rPr>
            </w:pPr>
          </w:p>
        </w:tc>
      </w:tr>
      <w:tr w:rsidR="007909D7" w:rsidRPr="00696AA7" w14:paraId="3A314434" w14:textId="77777777" w:rsidTr="00CE6192">
        <w:trPr>
          <w:gridAfter w:val="1"/>
          <w:wAfter w:w="38" w:type="dxa"/>
          <w:trHeight w:val="3442"/>
        </w:trPr>
        <w:tc>
          <w:tcPr>
            <w:tcW w:w="9820" w:type="dxa"/>
            <w:gridSpan w:val="15"/>
            <w:shd w:val="clear" w:color="auto" w:fill="auto"/>
          </w:tcPr>
          <w:p w14:paraId="762819B5" w14:textId="77777777" w:rsidR="007909D7" w:rsidRPr="00B2103B" w:rsidRDefault="007909D7" w:rsidP="00700CE3">
            <w:pPr>
              <w:jc w:val="center"/>
              <w:rPr>
                <w:rFonts w:ascii="Century" w:hAnsi="Century"/>
                <w:b/>
                <w:color w:val="333399"/>
                <w:sz w:val="20"/>
                <w:szCs w:val="20"/>
              </w:rPr>
            </w:pPr>
            <w:r w:rsidRPr="00B2103B">
              <w:rPr>
                <w:rFonts w:ascii="Century" w:hAnsi="Century"/>
                <w:b/>
                <w:color w:val="000080"/>
                <w:sz w:val="20"/>
                <w:szCs w:val="20"/>
              </w:rPr>
              <w:t>Tablo 4.2.9: Yangın ve Doğal Afetler Branşı Prim</w:t>
            </w:r>
            <w:r w:rsidRPr="00B2103B">
              <w:rPr>
                <w:rFonts w:ascii="Century" w:hAnsi="Century"/>
                <w:b/>
                <w:color w:val="333399"/>
                <w:sz w:val="20"/>
                <w:szCs w:val="20"/>
              </w:rPr>
              <w:t xml:space="preserve">, Tazminat ve Sözleşme Verileri </w:t>
            </w:r>
          </w:p>
          <w:p w14:paraId="7B6F2C09" w14:textId="77777777" w:rsidR="007909D7" w:rsidRPr="00B2103B" w:rsidRDefault="007909D7" w:rsidP="00700CE3">
            <w:pPr>
              <w:jc w:val="center"/>
              <w:rPr>
                <w:rFonts w:ascii="Century" w:hAnsi="Century"/>
                <w:i/>
                <w:color w:val="333399"/>
                <w:sz w:val="20"/>
                <w:szCs w:val="20"/>
              </w:rPr>
            </w:pPr>
            <w:r w:rsidRPr="00B2103B">
              <w:rPr>
                <w:rFonts w:ascii="Century" w:hAnsi="Century"/>
                <w:i/>
                <w:color w:val="333399"/>
                <w:sz w:val="20"/>
                <w:szCs w:val="20"/>
              </w:rPr>
              <w:t>Premium, Claims and Contract Figures in Fire and Natural Disasters Business</w:t>
            </w:r>
          </w:p>
          <w:p w14:paraId="634DC952" w14:textId="1148BC95" w:rsidR="007909D7" w:rsidRPr="00082AC4" w:rsidRDefault="00082AC4" w:rsidP="00B2103B">
            <w:pPr>
              <w:jc w:val="center"/>
              <w:rPr>
                <w:rFonts w:ascii="Century" w:hAnsi="Century"/>
                <w:color w:val="404040"/>
                <w:sz w:val="16"/>
                <w:szCs w:val="16"/>
              </w:rPr>
            </w:pPr>
            <w:r w:rsidRPr="00B2103B">
              <w:rPr>
                <w:rFonts w:ascii="Century" w:hAnsi="Century"/>
                <w:i/>
                <w:noProof/>
                <w:color w:val="333399"/>
                <w:sz w:val="20"/>
                <w:szCs w:val="20"/>
                <w:lang w:val="tr-TR" w:eastAsia="tr-TR"/>
              </w:rPr>
              <w:drawing>
                <wp:inline distT="0" distB="0" distL="0" distR="0" wp14:anchorId="4D0CA4BA" wp14:editId="3D2C89A9">
                  <wp:extent cx="6097221" cy="201168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96000" cy="2011277"/>
                          </a:xfrm>
                          <a:prstGeom prst="rect">
                            <a:avLst/>
                          </a:prstGeom>
                          <a:noFill/>
                          <a:ln>
                            <a:noFill/>
                          </a:ln>
                        </pic:spPr>
                      </pic:pic>
                    </a:graphicData>
                  </a:graphic>
                </wp:inline>
              </w:drawing>
            </w:r>
          </w:p>
        </w:tc>
      </w:tr>
      <w:tr w:rsidR="007909D7" w:rsidRPr="00696AA7" w14:paraId="6822FBA0" w14:textId="77777777" w:rsidTr="00CE6192">
        <w:trPr>
          <w:gridAfter w:val="1"/>
          <w:wAfter w:w="38" w:type="dxa"/>
          <w:trHeight w:val="657"/>
        </w:trPr>
        <w:tc>
          <w:tcPr>
            <w:tcW w:w="9820" w:type="dxa"/>
            <w:gridSpan w:val="15"/>
            <w:shd w:val="clear" w:color="auto" w:fill="auto"/>
          </w:tcPr>
          <w:p w14:paraId="0F124A92" w14:textId="77777777" w:rsidR="007909D7" w:rsidRPr="00B2103B" w:rsidRDefault="007909D7" w:rsidP="00700CE3">
            <w:pPr>
              <w:jc w:val="center"/>
              <w:rPr>
                <w:rFonts w:ascii="Century" w:hAnsi="Century"/>
                <w:b/>
                <w:color w:val="000080"/>
                <w:sz w:val="20"/>
                <w:szCs w:val="20"/>
              </w:rPr>
            </w:pPr>
            <w:r w:rsidRPr="00B2103B">
              <w:rPr>
                <w:rFonts w:ascii="Century" w:hAnsi="Century"/>
                <w:b/>
                <w:color w:val="000080"/>
                <w:sz w:val="20"/>
                <w:szCs w:val="20"/>
              </w:rPr>
              <w:t>Grafik 4.2.10: Yangın ve Doğal Afetler Branşı Üretim ve Tazminat Verileri Yüzdeleri</w:t>
            </w:r>
          </w:p>
          <w:p w14:paraId="4BC3880C" w14:textId="77777777" w:rsidR="007909D7" w:rsidRPr="00B2103B" w:rsidRDefault="007909D7" w:rsidP="00700CE3">
            <w:pPr>
              <w:jc w:val="center"/>
              <w:rPr>
                <w:rFonts w:ascii="Century" w:hAnsi="Century"/>
                <w:i/>
                <w:color w:val="333399"/>
                <w:sz w:val="20"/>
                <w:szCs w:val="20"/>
              </w:rPr>
            </w:pPr>
            <w:r w:rsidRPr="00B2103B">
              <w:rPr>
                <w:rFonts w:ascii="Century" w:hAnsi="Century"/>
                <w:i/>
                <w:color w:val="333399"/>
                <w:sz w:val="20"/>
                <w:szCs w:val="20"/>
              </w:rPr>
              <w:t>Premium and Loss Figures as Percentage in Fire and Natural Disasters Business (%)</w:t>
            </w:r>
          </w:p>
          <w:p w14:paraId="6DA4D8ED" w14:textId="2E775448" w:rsidR="007909D7" w:rsidRPr="00374C25" w:rsidRDefault="00374C25" w:rsidP="00B2103B">
            <w:pPr>
              <w:jc w:val="center"/>
              <w:rPr>
                <w:rFonts w:ascii="Century" w:hAnsi="Century"/>
                <w:color w:val="404040"/>
                <w:sz w:val="10"/>
                <w:szCs w:val="10"/>
              </w:rPr>
            </w:pPr>
            <w:r w:rsidRPr="00B2103B">
              <w:rPr>
                <w:rFonts w:ascii="Century" w:hAnsi="Century"/>
                <w:i/>
                <w:noProof/>
                <w:color w:val="333399"/>
                <w:sz w:val="20"/>
                <w:szCs w:val="20"/>
                <w:lang w:val="tr-TR" w:eastAsia="tr-TR"/>
              </w:rPr>
              <w:drawing>
                <wp:inline distT="0" distB="0" distL="0" distR="0" wp14:anchorId="34A94374" wp14:editId="325D5997">
                  <wp:extent cx="6096000" cy="1749287"/>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096000" cy="1749287"/>
                          </a:xfrm>
                          <a:prstGeom prst="rect">
                            <a:avLst/>
                          </a:prstGeom>
                          <a:noFill/>
                          <a:ln>
                            <a:noFill/>
                          </a:ln>
                        </pic:spPr>
                      </pic:pic>
                    </a:graphicData>
                  </a:graphic>
                </wp:inline>
              </w:drawing>
            </w:r>
          </w:p>
        </w:tc>
      </w:tr>
      <w:tr w:rsidR="007909D7" w:rsidRPr="00696AA7" w14:paraId="6B7852A5" w14:textId="77777777" w:rsidTr="00CE6192">
        <w:trPr>
          <w:gridAfter w:val="1"/>
          <w:wAfter w:w="38" w:type="dxa"/>
          <w:trHeight w:val="993"/>
        </w:trPr>
        <w:tc>
          <w:tcPr>
            <w:tcW w:w="4751" w:type="dxa"/>
          </w:tcPr>
          <w:p w14:paraId="211C08F6" w14:textId="77777777" w:rsidR="007909D7" w:rsidRPr="00696AA7" w:rsidRDefault="007909D7" w:rsidP="00374C25">
            <w:pPr>
              <w:jc w:val="both"/>
              <w:rPr>
                <w:rFonts w:ascii="Century" w:hAnsi="Century"/>
                <w:sz w:val="22"/>
                <w:szCs w:val="22"/>
                <w:highlight w:val="yellow"/>
              </w:rPr>
            </w:pPr>
            <w:r w:rsidRPr="00374C25">
              <w:rPr>
                <w:rFonts w:ascii="Century" w:hAnsi="Century"/>
                <w:sz w:val="22"/>
                <w:szCs w:val="22"/>
              </w:rPr>
              <w:t>Yangın Sigortası, branş prim ü</w:t>
            </w:r>
            <w:r w:rsidR="00374C25" w:rsidRPr="00374C25">
              <w:rPr>
                <w:rFonts w:ascii="Century" w:hAnsi="Century"/>
                <w:sz w:val="22"/>
                <w:szCs w:val="22"/>
              </w:rPr>
              <w:t>retimi ve ödenen tazminatta 2019 yılında sırasıyla %65,6 ve %97,6</w:t>
            </w:r>
            <w:r w:rsidRPr="00374C25">
              <w:rPr>
                <w:rFonts w:ascii="Century" w:hAnsi="Century"/>
                <w:sz w:val="22"/>
                <w:szCs w:val="22"/>
              </w:rPr>
              <w:t xml:space="preserve"> oranında paya sahiptir. Zorunlu Deprem Sigortası %1</w:t>
            </w:r>
            <w:r w:rsidR="00374C25" w:rsidRPr="00374C25">
              <w:rPr>
                <w:rFonts w:ascii="Century" w:hAnsi="Century"/>
                <w:sz w:val="22"/>
                <w:szCs w:val="22"/>
              </w:rPr>
              <w:t>6</w:t>
            </w:r>
            <w:r w:rsidRPr="00374C25">
              <w:rPr>
                <w:rFonts w:ascii="Century" w:hAnsi="Century"/>
                <w:sz w:val="22"/>
                <w:szCs w:val="22"/>
              </w:rPr>
              <w:t>,</w:t>
            </w:r>
            <w:r w:rsidR="00374C25" w:rsidRPr="00374C25">
              <w:rPr>
                <w:rFonts w:ascii="Century" w:hAnsi="Century"/>
                <w:sz w:val="22"/>
                <w:szCs w:val="22"/>
              </w:rPr>
              <w:t>6</w:t>
            </w:r>
            <w:r w:rsidRPr="00374C25">
              <w:rPr>
                <w:rFonts w:ascii="Century" w:hAnsi="Century"/>
                <w:sz w:val="22"/>
                <w:szCs w:val="22"/>
              </w:rPr>
              <w:t xml:space="preserve"> pay ile üretimde ikinci sırayı almaktadır. Zorunlu Deprem Sigortası hariç, Yangın Sigortasında prim üretimi riziko bazında incelendiğinde, sözleşme sayısında sivil rizikoların, prim üretimi ve ödenen tazminatlarda ise</w:t>
            </w:r>
            <w:r w:rsidR="00374C25">
              <w:rPr>
                <w:rFonts w:ascii="Century" w:hAnsi="Century"/>
                <w:sz w:val="22"/>
                <w:szCs w:val="22"/>
              </w:rPr>
              <w:t xml:space="preserve"> </w:t>
            </w:r>
            <w:r w:rsidR="00374C25" w:rsidRPr="00374C25">
              <w:rPr>
                <w:rFonts w:ascii="Century" w:hAnsi="Century"/>
                <w:sz w:val="22"/>
                <w:szCs w:val="22"/>
              </w:rPr>
              <w:t>sınai</w:t>
            </w:r>
            <w:r w:rsidRPr="00374C25">
              <w:rPr>
                <w:rFonts w:ascii="Century" w:hAnsi="Century"/>
                <w:sz w:val="22"/>
                <w:szCs w:val="22"/>
              </w:rPr>
              <w:t xml:space="preserve"> ve </w:t>
            </w:r>
            <w:r w:rsidR="00374C25" w:rsidRPr="00374C25">
              <w:rPr>
                <w:rFonts w:ascii="Century" w:hAnsi="Century"/>
                <w:sz w:val="22"/>
                <w:szCs w:val="22"/>
              </w:rPr>
              <w:t>ticari</w:t>
            </w:r>
            <w:r w:rsidRPr="00374C25">
              <w:rPr>
                <w:rFonts w:ascii="Century" w:hAnsi="Century"/>
                <w:sz w:val="22"/>
                <w:szCs w:val="22"/>
              </w:rPr>
              <w:t xml:space="preserve"> rizikoların ağırlıkta olduğu görülmektedir.</w:t>
            </w:r>
          </w:p>
        </w:tc>
        <w:tc>
          <w:tcPr>
            <w:tcW w:w="273" w:type="dxa"/>
            <w:gridSpan w:val="6"/>
          </w:tcPr>
          <w:p w14:paraId="4B90850E" w14:textId="77777777" w:rsidR="007909D7" w:rsidRPr="00696AA7" w:rsidRDefault="007909D7" w:rsidP="00700CE3">
            <w:pPr>
              <w:rPr>
                <w:rFonts w:ascii="Century" w:hAnsi="Century"/>
                <w:highlight w:val="yellow"/>
              </w:rPr>
            </w:pPr>
          </w:p>
        </w:tc>
        <w:tc>
          <w:tcPr>
            <w:tcW w:w="4796" w:type="dxa"/>
            <w:gridSpan w:val="8"/>
          </w:tcPr>
          <w:p w14:paraId="024D5311" w14:textId="77777777" w:rsidR="007909D7" w:rsidRPr="00696AA7" w:rsidRDefault="007909D7" w:rsidP="00374C25">
            <w:pPr>
              <w:jc w:val="both"/>
              <w:rPr>
                <w:rFonts w:ascii="Century" w:hAnsi="Century"/>
                <w:color w:val="333333"/>
                <w:sz w:val="22"/>
                <w:szCs w:val="22"/>
                <w:highlight w:val="yellow"/>
              </w:rPr>
            </w:pPr>
            <w:r w:rsidRPr="00374C25">
              <w:rPr>
                <w:rFonts w:ascii="Century" w:hAnsi="Century"/>
                <w:color w:val="333333"/>
                <w:sz w:val="22"/>
                <w:szCs w:val="22"/>
              </w:rPr>
              <w:t>The share of the fire insurance in total volume and claim payments of the business were 6</w:t>
            </w:r>
            <w:r w:rsidR="00374C25" w:rsidRPr="00374C25">
              <w:rPr>
                <w:rFonts w:ascii="Century" w:hAnsi="Century"/>
                <w:color w:val="333333"/>
                <w:sz w:val="22"/>
                <w:szCs w:val="22"/>
              </w:rPr>
              <w:t>5.6</w:t>
            </w:r>
            <w:r w:rsidRPr="00374C25">
              <w:rPr>
                <w:rFonts w:ascii="Century" w:hAnsi="Century"/>
                <w:color w:val="333333"/>
                <w:sz w:val="22"/>
                <w:szCs w:val="22"/>
              </w:rPr>
              <w:t>% and 97</w:t>
            </w:r>
            <w:r w:rsidR="00374C25" w:rsidRPr="00374C25">
              <w:rPr>
                <w:rFonts w:ascii="Century" w:hAnsi="Century"/>
                <w:color w:val="333333"/>
                <w:sz w:val="22"/>
                <w:szCs w:val="22"/>
              </w:rPr>
              <w:t>.6</w:t>
            </w:r>
            <w:r w:rsidRPr="00374C25">
              <w:rPr>
                <w:rFonts w:ascii="Century" w:hAnsi="Century"/>
                <w:color w:val="333333"/>
                <w:sz w:val="22"/>
                <w:szCs w:val="22"/>
              </w:rPr>
              <w:t>%, respectively in 201</w:t>
            </w:r>
            <w:r w:rsidR="00374C25" w:rsidRPr="00374C25">
              <w:rPr>
                <w:rFonts w:ascii="Century" w:hAnsi="Century"/>
                <w:color w:val="333333"/>
                <w:sz w:val="22"/>
                <w:szCs w:val="22"/>
              </w:rPr>
              <w:t>9</w:t>
            </w:r>
            <w:r w:rsidRPr="00374C25">
              <w:rPr>
                <w:rFonts w:ascii="Century" w:hAnsi="Century"/>
                <w:color w:val="333333"/>
                <w:sz w:val="22"/>
                <w:szCs w:val="22"/>
              </w:rPr>
              <w:t>. Compulsory earth</w:t>
            </w:r>
            <w:r w:rsidR="00374C25" w:rsidRPr="00374C25">
              <w:rPr>
                <w:rFonts w:ascii="Century" w:hAnsi="Century"/>
                <w:color w:val="333333"/>
                <w:sz w:val="22"/>
                <w:szCs w:val="22"/>
              </w:rPr>
              <w:t>quake insurance accounted for 16</w:t>
            </w:r>
            <w:r w:rsidRPr="00374C25">
              <w:rPr>
                <w:rFonts w:ascii="Century" w:hAnsi="Century"/>
                <w:color w:val="333333"/>
                <w:sz w:val="22"/>
                <w:szCs w:val="22"/>
              </w:rPr>
              <w:t>.</w:t>
            </w:r>
            <w:r w:rsidR="00374C25" w:rsidRPr="00374C25">
              <w:rPr>
                <w:rFonts w:ascii="Century" w:hAnsi="Century"/>
                <w:color w:val="333333"/>
                <w:sz w:val="22"/>
                <w:szCs w:val="22"/>
              </w:rPr>
              <w:t>6</w:t>
            </w:r>
            <w:r w:rsidRPr="00374C25">
              <w:rPr>
                <w:rFonts w:ascii="Century" w:hAnsi="Century"/>
                <w:color w:val="333333"/>
                <w:sz w:val="22"/>
                <w:szCs w:val="22"/>
              </w:rPr>
              <w:t xml:space="preserve">% of total volume and ranked as second. When the premium production is analyzed in terms of the composition of the risks, civil risks dominates in terms of the number of policies while </w:t>
            </w:r>
            <w:r w:rsidR="00374C25" w:rsidRPr="00374C25">
              <w:rPr>
                <w:rFonts w:ascii="Century" w:hAnsi="Century"/>
                <w:color w:val="333333"/>
                <w:sz w:val="22"/>
                <w:szCs w:val="22"/>
              </w:rPr>
              <w:t xml:space="preserve">industrials </w:t>
            </w:r>
            <w:r w:rsidRPr="00374C25">
              <w:rPr>
                <w:rFonts w:ascii="Century" w:hAnsi="Century"/>
                <w:color w:val="333333"/>
                <w:sz w:val="22"/>
                <w:szCs w:val="22"/>
              </w:rPr>
              <w:t xml:space="preserve">and </w:t>
            </w:r>
            <w:r w:rsidR="00374C25" w:rsidRPr="00374C25">
              <w:rPr>
                <w:rFonts w:ascii="Century" w:hAnsi="Century"/>
                <w:color w:val="333333"/>
                <w:sz w:val="22"/>
                <w:szCs w:val="22"/>
              </w:rPr>
              <w:t xml:space="preserve">commercial </w:t>
            </w:r>
            <w:r w:rsidRPr="00374C25">
              <w:rPr>
                <w:rFonts w:ascii="Century" w:hAnsi="Century"/>
                <w:color w:val="333333"/>
                <w:sz w:val="22"/>
                <w:szCs w:val="22"/>
              </w:rPr>
              <w:t xml:space="preserve">risks have bigger share in total premium volume </w:t>
            </w:r>
            <w:r w:rsidRPr="00374C25">
              <w:rPr>
                <w:rFonts w:ascii="Century" w:hAnsi="Century"/>
                <w:color w:val="333333"/>
                <w:sz w:val="22"/>
              </w:rPr>
              <w:t>and claim payments.</w:t>
            </w:r>
          </w:p>
        </w:tc>
      </w:tr>
      <w:tr w:rsidR="007909D7" w:rsidRPr="00696AA7" w14:paraId="27B51900" w14:textId="77777777" w:rsidTr="00CE6192">
        <w:tblPrEx>
          <w:tblCellMar>
            <w:left w:w="70" w:type="dxa"/>
            <w:right w:w="70" w:type="dxa"/>
          </w:tblCellMar>
        </w:tblPrEx>
        <w:trPr>
          <w:gridAfter w:val="1"/>
          <w:wAfter w:w="38" w:type="dxa"/>
          <w:trHeight w:val="851"/>
        </w:trPr>
        <w:tc>
          <w:tcPr>
            <w:tcW w:w="9820" w:type="dxa"/>
            <w:gridSpan w:val="15"/>
          </w:tcPr>
          <w:p w14:paraId="020768E0" w14:textId="77777777" w:rsidR="007909D7" w:rsidRPr="00374C25" w:rsidRDefault="007909D7" w:rsidP="007B490E">
            <w:pPr>
              <w:jc w:val="center"/>
              <w:rPr>
                <w:rFonts w:ascii="Century" w:hAnsi="Century"/>
                <w:b/>
                <w:color w:val="000080"/>
                <w:sz w:val="20"/>
                <w:szCs w:val="20"/>
              </w:rPr>
            </w:pPr>
            <w:r w:rsidRPr="00374C25">
              <w:rPr>
                <w:rFonts w:ascii="Century" w:hAnsi="Century"/>
                <w:b/>
                <w:color w:val="000080"/>
                <w:sz w:val="20"/>
                <w:szCs w:val="20"/>
              </w:rPr>
              <w:t>Grafik 4.2.11: Riziko Türü Bazında Yangın Sigortası Verileri</w:t>
            </w:r>
          </w:p>
          <w:p w14:paraId="714F1730" w14:textId="77777777" w:rsidR="007909D7" w:rsidRPr="00374C25" w:rsidRDefault="007909D7" w:rsidP="00700CE3">
            <w:pPr>
              <w:jc w:val="center"/>
              <w:rPr>
                <w:rFonts w:ascii="Century" w:hAnsi="Century"/>
                <w:color w:val="000080"/>
                <w:sz w:val="20"/>
                <w:szCs w:val="20"/>
              </w:rPr>
            </w:pPr>
            <w:r w:rsidRPr="00374C25">
              <w:rPr>
                <w:rFonts w:ascii="Century" w:hAnsi="Century"/>
                <w:color w:val="000080"/>
                <w:sz w:val="20"/>
                <w:szCs w:val="20"/>
              </w:rPr>
              <w:t>(Zorunlu Deprem Sigortası Hariç)</w:t>
            </w:r>
          </w:p>
          <w:p w14:paraId="02398707" w14:textId="77777777" w:rsidR="007909D7" w:rsidRPr="00374C25" w:rsidRDefault="007909D7" w:rsidP="00700CE3">
            <w:pPr>
              <w:jc w:val="center"/>
              <w:rPr>
                <w:rFonts w:ascii="Century" w:hAnsi="Century"/>
                <w:i/>
                <w:color w:val="333399"/>
                <w:sz w:val="20"/>
                <w:szCs w:val="20"/>
              </w:rPr>
            </w:pPr>
            <w:r w:rsidRPr="00374C25">
              <w:rPr>
                <w:rFonts w:ascii="Century" w:hAnsi="Century"/>
                <w:i/>
                <w:color w:val="333399"/>
                <w:sz w:val="20"/>
                <w:szCs w:val="20"/>
              </w:rPr>
              <w:t>Premium, Claims and Contract Figures in Fire Insurance (Excluded Compulsory Earthquake)</w:t>
            </w:r>
          </w:p>
          <w:p w14:paraId="73FDC206" w14:textId="77777777" w:rsidR="007909D7" w:rsidRPr="00374C25" w:rsidRDefault="00374C25" w:rsidP="00700CE3">
            <w:pPr>
              <w:jc w:val="center"/>
              <w:rPr>
                <w:rFonts w:ascii="Century" w:hAnsi="Century"/>
                <w:i/>
                <w:color w:val="333399"/>
                <w:sz w:val="20"/>
                <w:szCs w:val="20"/>
              </w:rPr>
            </w:pPr>
            <w:r w:rsidRPr="00374C25">
              <w:rPr>
                <w:rFonts w:ascii="Century" w:hAnsi="Century"/>
                <w:i/>
                <w:noProof/>
                <w:color w:val="333399"/>
                <w:sz w:val="20"/>
                <w:szCs w:val="20"/>
                <w:lang w:val="tr-TR" w:eastAsia="tr-TR"/>
              </w:rPr>
              <w:drawing>
                <wp:inline distT="0" distB="0" distL="0" distR="0" wp14:anchorId="3F6BEBEC" wp14:editId="4D682DA2">
                  <wp:extent cx="5899865" cy="1773141"/>
                  <wp:effectExtent l="0" t="0" r="571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895975" cy="1771972"/>
                          </a:xfrm>
                          <a:prstGeom prst="rect">
                            <a:avLst/>
                          </a:prstGeom>
                          <a:noFill/>
                          <a:ln>
                            <a:noFill/>
                          </a:ln>
                        </pic:spPr>
                      </pic:pic>
                    </a:graphicData>
                  </a:graphic>
                </wp:inline>
              </w:drawing>
            </w:r>
          </w:p>
          <w:p w14:paraId="69096002" w14:textId="77777777" w:rsidR="007909D7" w:rsidRPr="00374C25" w:rsidRDefault="007909D7" w:rsidP="00FD05AA">
            <w:pPr>
              <w:jc w:val="both"/>
              <w:rPr>
                <w:rFonts w:ascii="Century" w:hAnsi="Century"/>
                <w:i/>
                <w:sz w:val="16"/>
              </w:rPr>
            </w:pPr>
          </w:p>
        </w:tc>
      </w:tr>
      <w:tr w:rsidR="007909D7" w:rsidRPr="00696AA7" w14:paraId="71F1F6D9" w14:textId="77777777" w:rsidTr="00CE6192">
        <w:trPr>
          <w:gridAfter w:val="1"/>
          <w:wAfter w:w="38" w:type="dxa"/>
          <w:trHeight w:val="786"/>
        </w:trPr>
        <w:tc>
          <w:tcPr>
            <w:tcW w:w="4751" w:type="dxa"/>
            <w:shd w:val="clear" w:color="auto" w:fill="FFFFFF" w:themeFill="background1"/>
          </w:tcPr>
          <w:p w14:paraId="698CDA88" w14:textId="0B2094A8" w:rsidR="007909D7" w:rsidRPr="00696AA7" w:rsidRDefault="007909D7" w:rsidP="00DF1261">
            <w:pPr>
              <w:jc w:val="both"/>
              <w:rPr>
                <w:rFonts w:ascii="Century" w:hAnsi="Century"/>
                <w:highlight w:val="yellow"/>
              </w:rPr>
            </w:pPr>
            <w:r w:rsidRPr="00B2103B">
              <w:rPr>
                <w:rFonts w:ascii="Century" w:hAnsi="Century"/>
                <w:sz w:val="22"/>
                <w:szCs w:val="22"/>
              </w:rPr>
              <w:t xml:space="preserve">Yangın ve Doğal Afetler Branşı prim üretimi </w:t>
            </w:r>
            <w:r w:rsidR="00882136" w:rsidRPr="00B2103B">
              <w:rPr>
                <w:rFonts w:ascii="Century" w:hAnsi="Century"/>
                <w:sz w:val="22"/>
                <w:szCs w:val="22"/>
              </w:rPr>
              <w:t>son beş yıllık süreçte</w:t>
            </w:r>
            <w:r w:rsidRPr="00B2103B">
              <w:rPr>
                <w:rFonts w:ascii="Century" w:hAnsi="Century"/>
                <w:sz w:val="22"/>
                <w:szCs w:val="22"/>
              </w:rPr>
              <w:t xml:space="preserve"> </w:t>
            </w:r>
            <w:r w:rsidR="008E3A42" w:rsidRPr="00B2103B">
              <w:rPr>
                <w:rFonts w:ascii="Century" w:hAnsi="Century"/>
                <w:sz w:val="22"/>
                <w:szCs w:val="22"/>
              </w:rPr>
              <w:t xml:space="preserve">istikrarlı bir şekilde </w:t>
            </w:r>
            <w:r w:rsidRPr="00B2103B">
              <w:rPr>
                <w:rFonts w:ascii="Century" w:hAnsi="Century"/>
                <w:sz w:val="22"/>
                <w:szCs w:val="22"/>
              </w:rPr>
              <w:t>artış göster</w:t>
            </w:r>
            <w:r w:rsidR="008E3A42" w:rsidRPr="00B2103B">
              <w:rPr>
                <w:rFonts w:ascii="Century" w:hAnsi="Century"/>
                <w:sz w:val="22"/>
                <w:szCs w:val="22"/>
              </w:rPr>
              <w:t>miş</w:t>
            </w:r>
            <w:r w:rsidR="00882136" w:rsidRPr="00B2103B">
              <w:rPr>
                <w:rFonts w:ascii="Century" w:hAnsi="Century"/>
                <w:sz w:val="22"/>
                <w:szCs w:val="22"/>
              </w:rPr>
              <w:t xml:space="preserve">, </w:t>
            </w:r>
            <w:r w:rsidR="00DF1261" w:rsidRPr="00B2103B">
              <w:rPr>
                <w:rFonts w:ascii="Century" w:hAnsi="Century"/>
                <w:sz w:val="22"/>
                <w:szCs w:val="22"/>
              </w:rPr>
              <w:t xml:space="preserve">2019 </w:t>
            </w:r>
            <w:r w:rsidR="00C4282C" w:rsidRPr="00B2103B">
              <w:rPr>
                <w:rFonts w:ascii="Century" w:hAnsi="Century"/>
                <w:sz w:val="22"/>
                <w:szCs w:val="22"/>
              </w:rPr>
              <w:t>yıl sonunda bir önceki yıla göre</w:t>
            </w:r>
            <w:r w:rsidR="00DF1261" w:rsidRPr="00B2103B">
              <w:rPr>
                <w:rFonts w:ascii="Century" w:hAnsi="Century"/>
                <w:sz w:val="22"/>
                <w:szCs w:val="22"/>
              </w:rPr>
              <w:t xml:space="preserve"> %19,9 oranında bir büyüme sağlanmıştır. </w:t>
            </w:r>
          </w:p>
        </w:tc>
        <w:tc>
          <w:tcPr>
            <w:tcW w:w="273" w:type="dxa"/>
            <w:gridSpan w:val="6"/>
            <w:shd w:val="clear" w:color="auto" w:fill="FFFFFF" w:themeFill="background1"/>
          </w:tcPr>
          <w:p w14:paraId="5BA882D3" w14:textId="77777777" w:rsidR="007909D7" w:rsidRPr="00696AA7" w:rsidRDefault="007909D7" w:rsidP="00700CE3">
            <w:pPr>
              <w:rPr>
                <w:rFonts w:ascii="Century" w:hAnsi="Century"/>
                <w:highlight w:val="yellow"/>
              </w:rPr>
            </w:pPr>
          </w:p>
        </w:tc>
        <w:tc>
          <w:tcPr>
            <w:tcW w:w="4796" w:type="dxa"/>
            <w:gridSpan w:val="8"/>
            <w:shd w:val="clear" w:color="auto" w:fill="auto"/>
          </w:tcPr>
          <w:p w14:paraId="6AAFB64F" w14:textId="3EFCF86A" w:rsidR="007909D7" w:rsidRPr="00696AA7" w:rsidRDefault="007909D7" w:rsidP="00C4282C">
            <w:pPr>
              <w:jc w:val="both"/>
              <w:rPr>
                <w:rFonts w:ascii="Century" w:hAnsi="Century"/>
                <w:color w:val="333333"/>
                <w:sz w:val="16"/>
                <w:szCs w:val="16"/>
                <w:highlight w:val="yellow"/>
              </w:rPr>
            </w:pPr>
            <w:r w:rsidRPr="00B2103B">
              <w:rPr>
                <w:rFonts w:ascii="Century" w:hAnsi="Century"/>
                <w:color w:val="333333"/>
                <w:sz w:val="22"/>
                <w:szCs w:val="22"/>
              </w:rPr>
              <w:t xml:space="preserve">Total premium in fire and natural disaster business increased substantially </w:t>
            </w:r>
            <w:r w:rsidR="00C4282C" w:rsidRPr="00B2103B">
              <w:rPr>
                <w:rFonts w:ascii="Century" w:hAnsi="Century"/>
                <w:color w:val="333333"/>
                <w:sz w:val="22"/>
                <w:szCs w:val="22"/>
              </w:rPr>
              <w:t xml:space="preserve">over the last five years and an increase of 19,9% was realized compared to previous year. </w:t>
            </w:r>
            <w:r w:rsidRPr="00B2103B">
              <w:rPr>
                <w:rFonts w:ascii="Century" w:hAnsi="Century"/>
                <w:color w:val="333333"/>
                <w:sz w:val="22"/>
                <w:szCs w:val="22"/>
              </w:rPr>
              <w:t xml:space="preserve"> </w:t>
            </w:r>
          </w:p>
        </w:tc>
      </w:tr>
      <w:tr w:rsidR="007909D7" w:rsidRPr="00696AA7" w14:paraId="009A1E6F" w14:textId="77777777" w:rsidTr="00CE6192">
        <w:trPr>
          <w:gridAfter w:val="1"/>
          <w:wAfter w:w="38" w:type="dxa"/>
          <w:trHeight w:val="227"/>
        </w:trPr>
        <w:tc>
          <w:tcPr>
            <w:tcW w:w="9820" w:type="dxa"/>
            <w:gridSpan w:val="15"/>
          </w:tcPr>
          <w:p w14:paraId="0CBD69DA" w14:textId="77777777" w:rsidR="00B2103B" w:rsidRDefault="00B2103B" w:rsidP="00700CE3">
            <w:pPr>
              <w:jc w:val="center"/>
              <w:rPr>
                <w:rFonts w:ascii="Century" w:hAnsi="Century"/>
                <w:b/>
                <w:color w:val="000080"/>
                <w:sz w:val="20"/>
                <w:szCs w:val="20"/>
              </w:rPr>
            </w:pPr>
          </w:p>
          <w:p w14:paraId="6A97D03A" w14:textId="2230282B" w:rsidR="007909D7" w:rsidRPr="00374C25" w:rsidRDefault="007909D7" w:rsidP="00700CE3">
            <w:pPr>
              <w:jc w:val="center"/>
              <w:rPr>
                <w:rFonts w:ascii="Century" w:hAnsi="Century"/>
                <w:i/>
                <w:color w:val="000080"/>
                <w:sz w:val="20"/>
                <w:szCs w:val="20"/>
              </w:rPr>
            </w:pPr>
            <w:r w:rsidRPr="00374C25">
              <w:rPr>
                <w:rFonts w:ascii="Century" w:hAnsi="Century"/>
                <w:b/>
                <w:color w:val="000080"/>
                <w:sz w:val="20"/>
                <w:szCs w:val="20"/>
              </w:rPr>
              <w:t xml:space="preserve">Tablo 4.2.10: Yangın ve Doğal Afetler Branşı Teknik Verileri </w:t>
            </w:r>
            <w:r w:rsidRPr="00374C25">
              <w:rPr>
                <w:rFonts w:ascii="Century" w:hAnsi="Century"/>
                <w:color w:val="000080"/>
                <w:sz w:val="20"/>
                <w:szCs w:val="20"/>
              </w:rPr>
              <w:t>(Zorunlu Deprem Dahil)</w:t>
            </w:r>
          </w:p>
          <w:p w14:paraId="5D1C2267" w14:textId="77777777" w:rsidR="007909D7" w:rsidRPr="00374C25" w:rsidRDefault="007909D7" w:rsidP="00700CE3">
            <w:pPr>
              <w:jc w:val="center"/>
              <w:rPr>
                <w:rFonts w:ascii="Century" w:hAnsi="Century"/>
                <w:i/>
                <w:color w:val="000080"/>
                <w:sz w:val="20"/>
                <w:szCs w:val="20"/>
              </w:rPr>
            </w:pPr>
            <w:r w:rsidRPr="00374C25">
              <w:rPr>
                <w:rFonts w:ascii="Century" w:hAnsi="Century"/>
                <w:i/>
                <w:color w:val="000080"/>
                <w:sz w:val="20"/>
                <w:szCs w:val="20"/>
              </w:rPr>
              <w:t>Technical Figures of Fire and Natural Disasters Business (Included Compulsory Earthquake)</w:t>
            </w:r>
          </w:p>
          <w:p w14:paraId="1B60A163" w14:textId="77777777" w:rsidR="007909D7" w:rsidRPr="00374C25" w:rsidRDefault="00374C25" w:rsidP="00700CE3">
            <w:pPr>
              <w:jc w:val="center"/>
              <w:rPr>
                <w:rFonts w:ascii="Century" w:hAnsi="Century"/>
                <w:i/>
                <w:color w:val="000080"/>
                <w:sz w:val="20"/>
                <w:szCs w:val="20"/>
              </w:rPr>
            </w:pPr>
            <w:r w:rsidRPr="00374C25">
              <w:rPr>
                <w:rFonts w:ascii="Century" w:hAnsi="Century"/>
                <w:i/>
                <w:noProof/>
                <w:color w:val="000080"/>
                <w:sz w:val="20"/>
                <w:szCs w:val="20"/>
                <w:lang w:val="tr-TR" w:eastAsia="tr-TR"/>
              </w:rPr>
              <w:drawing>
                <wp:inline distT="0" distB="0" distL="0" distR="0" wp14:anchorId="727586C7" wp14:editId="3FBB5234">
                  <wp:extent cx="6098650" cy="2274073"/>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96000" cy="2273085"/>
                          </a:xfrm>
                          <a:prstGeom prst="rect">
                            <a:avLst/>
                          </a:prstGeom>
                          <a:noFill/>
                          <a:ln>
                            <a:noFill/>
                          </a:ln>
                        </pic:spPr>
                      </pic:pic>
                    </a:graphicData>
                  </a:graphic>
                </wp:inline>
              </w:drawing>
            </w:r>
          </w:p>
          <w:p w14:paraId="651C0FE1" w14:textId="77777777" w:rsidR="007909D7" w:rsidRPr="00374C25" w:rsidRDefault="007909D7" w:rsidP="00C55910">
            <w:pPr>
              <w:jc w:val="both"/>
              <w:rPr>
                <w:rFonts w:ascii="Century" w:hAnsi="Century"/>
                <w:color w:val="404040"/>
                <w:sz w:val="16"/>
                <w:szCs w:val="16"/>
              </w:rPr>
            </w:pPr>
            <w:r w:rsidRPr="00374C25">
              <w:rPr>
                <w:rFonts w:ascii="Century" w:hAnsi="Century"/>
                <w:sz w:val="16"/>
                <w:szCs w:val="16"/>
              </w:rPr>
              <w:t xml:space="preserve">(*) Dönem içinde tahakkuk eden komisyon tutarları. </w:t>
            </w:r>
            <w:r w:rsidRPr="00374C25">
              <w:rPr>
                <w:rFonts w:ascii="Century" w:hAnsi="Century"/>
                <w:i/>
                <w:sz w:val="16"/>
                <w:szCs w:val="16"/>
              </w:rPr>
              <w:t>Commission amount incurred during the year.</w:t>
            </w:r>
          </w:p>
        </w:tc>
      </w:tr>
      <w:tr w:rsidR="007909D7" w:rsidRPr="00696AA7" w14:paraId="6F741D5B" w14:textId="77777777" w:rsidTr="00CE6192">
        <w:trPr>
          <w:gridAfter w:val="1"/>
          <w:wAfter w:w="38" w:type="dxa"/>
          <w:trHeight w:val="227"/>
        </w:trPr>
        <w:tc>
          <w:tcPr>
            <w:tcW w:w="9820" w:type="dxa"/>
            <w:gridSpan w:val="15"/>
          </w:tcPr>
          <w:p w14:paraId="338E26D2" w14:textId="77777777" w:rsidR="007909D7" w:rsidRPr="00696AA7" w:rsidRDefault="007909D7" w:rsidP="00700CE3">
            <w:pPr>
              <w:jc w:val="center"/>
              <w:rPr>
                <w:rFonts w:ascii="Century" w:hAnsi="Century"/>
                <w:b/>
                <w:color w:val="000080"/>
                <w:sz w:val="16"/>
                <w:szCs w:val="16"/>
                <w:highlight w:val="yellow"/>
              </w:rPr>
            </w:pPr>
          </w:p>
        </w:tc>
      </w:tr>
      <w:tr w:rsidR="007909D7" w:rsidRPr="00696AA7" w14:paraId="6E1C65F2" w14:textId="77777777" w:rsidTr="00CE6192">
        <w:trPr>
          <w:gridAfter w:val="1"/>
          <w:wAfter w:w="38" w:type="dxa"/>
          <w:trHeight w:val="3356"/>
        </w:trPr>
        <w:tc>
          <w:tcPr>
            <w:tcW w:w="9820" w:type="dxa"/>
            <w:gridSpan w:val="15"/>
          </w:tcPr>
          <w:p w14:paraId="549713F2" w14:textId="77777777" w:rsidR="007909D7" w:rsidRPr="00A97946" w:rsidRDefault="007909D7" w:rsidP="00700CE3">
            <w:pPr>
              <w:jc w:val="center"/>
              <w:rPr>
                <w:rFonts w:ascii="Century" w:hAnsi="Century"/>
                <w:b/>
                <w:color w:val="000080"/>
                <w:sz w:val="20"/>
                <w:szCs w:val="20"/>
              </w:rPr>
            </w:pPr>
            <w:r w:rsidRPr="00A97946">
              <w:rPr>
                <w:rFonts w:ascii="Century" w:hAnsi="Century"/>
                <w:b/>
                <w:color w:val="000080"/>
                <w:sz w:val="20"/>
                <w:szCs w:val="20"/>
              </w:rPr>
              <w:t>Grafik 4.2.12: Yangın ve Doğal Afetler Branşı Teknik Oranları (Zorunlu Deprem Hariç) (Brüt, %)</w:t>
            </w:r>
          </w:p>
          <w:p w14:paraId="42E51217" w14:textId="77777777" w:rsidR="007909D7" w:rsidRPr="00A97946" w:rsidRDefault="007909D7" w:rsidP="00CC72E2">
            <w:pPr>
              <w:rPr>
                <w:rFonts w:ascii="Century" w:hAnsi="Century"/>
                <w:i/>
                <w:color w:val="000080"/>
                <w:sz w:val="20"/>
                <w:szCs w:val="20"/>
              </w:rPr>
            </w:pPr>
            <w:r w:rsidRPr="00A97946">
              <w:rPr>
                <w:rFonts w:ascii="Century" w:hAnsi="Century"/>
                <w:i/>
                <w:color w:val="000080"/>
                <w:sz w:val="20"/>
                <w:szCs w:val="20"/>
              </w:rPr>
              <w:t>Technical Ratios for Fire and Natural Disasters Business (Excluded Compulsory Earthquake) (Gross%)</w:t>
            </w:r>
          </w:p>
          <w:p w14:paraId="68F3DAC3" w14:textId="77777777" w:rsidR="007909D7" w:rsidRPr="00A97946" w:rsidRDefault="00A97946" w:rsidP="008B0164">
            <w:pPr>
              <w:jc w:val="center"/>
              <w:rPr>
                <w:rFonts w:ascii="Century" w:hAnsi="Century"/>
              </w:rPr>
            </w:pPr>
            <w:r w:rsidRPr="00A97946">
              <w:rPr>
                <w:rFonts w:ascii="Century" w:hAnsi="Century"/>
                <w:noProof/>
                <w:lang w:val="tr-TR" w:eastAsia="tr-TR"/>
              </w:rPr>
              <w:drawing>
                <wp:inline distT="0" distB="0" distL="0" distR="0" wp14:anchorId="6DE97E18" wp14:editId="0430BE09">
                  <wp:extent cx="5923721" cy="219456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24550" cy="2194867"/>
                          </a:xfrm>
                          <a:prstGeom prst="rect">
                            <a:avLst/>
                          </a:prstGeom>
                          <a:noFill/>
                          <a:ln>
                            <a:noFill/>
                          </a:ln>
                        </pic:spPr>
                      </pic:pic>
                    </a:graphicData>
                  </a:graphic>
                </wp:inline>
              </w:drawing>
            </w:r>
          </w:p>
        </w:tc>
      </w:tr>
      <w:tr w:rsidR="007909D7" w:rsidRPr="00696AA7" w14:paraId="46FA4002" w14:textId="77777777" w:rsidTr="00CE6192">
        <w:trPr>
          <w:gridAfter w:val="1"/>
          <w:wAfter w:w="38" w:type="dxa"/>
        </w:trPr>
        <w:tc>
          <w:tcPr>
            <w:tcW w:w="4751" w:type="dxa"/>
          </w:tcPr>
          <w:p w14:paraId="527FDF76" w14:textId="77777777" w:rsidR="007909D7" w:rsidRPr="000F6CB3" w:rsidRDefault="007909D7" w:rsidP="007D65D8">
            <w:pPr>
              <w:pStyle w:val="Balk3"/>
              <w:keepNext w:val="0"/>
              <w:spacing w:before="0" w:after="0"/>
              <w:ind w:left="0"/>
              <w:jc w:val="both"/>
              <w:rPr>
                <w:rFonts w:ascii="Century" w:hAnsi="Century"/>
                <w:color w:val="000080"/>
                <w:sz w:val="22"/>
                <w:szCs w:val="22"/>
              </w:rPr>
            </w:pPr>
            <w:bookmarkStart w:id="198" w:name="_Toc358380211"/>
            <w:bookmarkStart w:id="199" w:name="_Toc12957683"/>
            <w:r w:rsidRPr="000F6CB3">
              <w:rPr>
                <w:rFonts w:ascii="Century" w:hAnsi="Century"/>
                <w:color w:val="000080"/>
                <w:sz w:val="22"/>
                <w:szCs w:val="22"/>
              </w:rPr>
              <w:t>Genel Zararlar Branşı</w:t>
            </w:r>
            <w:bookmarkEnd w:id="198"/>
            <w:bookmarkEnd w:id="199"/>
          </w:p>
          <w:p w14:paraId="0EAC9719" w14:textId="77777777" w:rsidR="007909D7" w:rsidRPr="000F6CB3" w:rsidRDefault="007909D7" w:rsidP="00700CE3">
            <w:pPr>
              <w:jc w:val="both"/>
              <w:rPr>
                <w:rFonts w:ascii="Century" w:hAnsi="Century"/>
                <w:sz w:val="22"/>
                <w:szCs w:val="22"/>
              </w:rPr>
            </w:pPr>
          </w:p>
          <w:p w14:paraId="0E2D5CC6" w14:textId="77777777" w:rsidR="007909D7" w:rsidRPr="00696AA7" w:rsidRDefault="007909D7" w:rsidP="0049606F">
            <w:pPr>
              <w:jc w:val="both"/>
              <w:rPr>
                <w:rFonts w:ascii="Century" w:hAnsi="Century"/>
                <w:sz w:val="22"/>
                <w:szCs w:val="22"/>
                <w:highlight w:val="yellow"/>
              </w:rPr>
            </w:pPr>
            <w:r w:rsidRPr="000F6CB3">
              <w:rPr>
                <w:rFonts w:ascii="Century" w:hAnsi="Century"/>
                <w:sz w:val="22"/>
                <w:szCs w:val="22"/>
              </w:rPr>
              <w:t>Sektörde hayat dışı direkt prim üre</w:t>
            </w:r>
            <w:r w:rsidR="000F6CB3" w:rsidRPr="000F6CB3">
              <w:rPr>
                <w:rFonts w:ascii="Century" w:hAnsi="Century"/>
                <w:sz w:val="22"/>
                <w:szCs w:val="22"/>
              </w:rPr>
              <w:t>timinde Genel Zararlar Branşı %9</w:t>
            </w:r>
            <w:r w:rsidRPr="000F6CB3">
              <w:rPr>
                <w:rFonts w:ascii="Century" w:hAnsi="Century"/>
                <w:sz w:val="22"/>
                <w:szCs w:val="22"/>
              </w:rPr>
              <w:t>,</w:t>
            </w:r>
            <w:r w:rsidR="000F6CB3" w:rsidRPr="000F6CB3">
              <w:rPr>
                <w:rFonts w:ascii="Century" w:hAnsi="Century"/>
                <w:sz w:val="22"/>
                <w:szCs w:val="22"/>
              </w:rPr>
              <w:t>5</w:t>
            </w:r>
            <w:r w:rsidRPr="000F6CB3">
              <w:rPr>
                <w:rFonts w:ascii="Century" w:hAnsi="Century"/>
                <w:sz w:val="22"/>
                <w:szCs w:val="22"/>
              </w:rPr>
              <w:t xml:space="preserve"> oranında bir paya sahiptir. 201</w:t>
            </w:r>
            <w:r w:rsidR="000F6CB3" w:rsidRPr="000F6CB3">
              <w:rPr>
                <w:rFonts w:ascii="Century" w:hAnsi="Century"/>
                <w:sz w:val="22"/>
                <w:szCs w:val="22"/>
              </w:rPr>
              <w:t>9 yılında anılan branşta 33</w:t>
            </w:r>
            <w:r w:rsidRPr="000F6CB3">
              <w:rPr>
                <w:rFonts w:ascii="Century" w:hAnsi="Century"/>
                <w:sz w:val="22"/>
                <w:szCs w:val="22"/>
              </w:rPr>
              <w:t xml:space="preserve"> sigorta şirke</w:t>
            </w:r>
            <w:r w:rsidR="000F6CB3" w:rsidRPr="000F6CB3">
              <w:rPr>
                <w:rFonts w:ascii="Century" w:hAnsi="Century"/>
                <w:sz w:val="22"/>
                <w:szCs w:val="22"/>
              </w:rPr>
              <w:t>ti prim üretiminde bulunmuş ve 2</w:t>
            </w:r>
            <w:r w:rsidRPr="000F6CB3">
              <w:rPr>
                <w:rFonts w:ascii="Century" w:hAnsi="Century"/>
                <w:sz w:val="22"/>
                <w:szCs w:val="22"/>
              </w:rPr>
              <w:t>.</w:t>
            </w:r>
            <w:r w:rsidR="000F6CB3" w:rsidRPr="000F6CB3">
              <w:rPr>
                <w:rFonts w:ascii="Century" w:hAnsi="Century"/>
                <w:sz w:val="22"/>
                <w:szCs w:val="22"/>
              </w:rPr>
              <w:t>087</w:t>
            </w:r>
            <w:r w:rsidRPr="000F6CB3">
              <w:rPr>
                <w:rFonts w:ascii="Century" w:hAnsi="Century"/>
                <w:sz w:val="22"/>
                <w:szCs w:val="22"/>
              </w:rPr>
              <w:t>.</w:t>
            </w:r>
            <w:r w:rsidR="000F6CB3" w:rsidRPr="000F6CB3">
              <w:rPr>
                <w:rFonts w:ascii="Century" w:hAnsi="Century"/>
                <w:sz w:val="22"/>
                <w:szCs w:val="22"/>
              </w:rPr>
              <w:t>860</w:t>
            </w:r>
            <w:r w:rsidRPr="000F6CB3">
              <w:rPr>
                <w:rFonts w:ascii="Century" w:hAnsi="Century"/>
                <w:sz w:val="22"/>
                <w:szCs w:val="22"/>
              </w:rPr>
              <w:t xml:space="preserve"> adedi Devlet Destekli (DD) Tarı</w:t>
            </w:r>
            <w:r w:rsidR="000F6CB3" w:rsidRPr="000F6CB3">
              <w:rPr>
                <w:rFonts w:ascii="Century" w:hAnsi="Century"/>
                <w:sz w:val="22"/>
                <w:szCs w:val="22"/>
              </w:rPr>
              <w:t xml:space="preserve">m Sigortası olmak üzere </w:t>
            </w:r>
            <w:r w:rsidR="000F6CB3" w:rsidRPr="0049606F">
              <w:rPr>
                <w:rFonts w:ascii="Century" w:hAnsi="Century"/>
                <w:sz w:val="22"/>
                <w:szCs w:val="22"/>
              </w:rPr>
              <w:t>toplam 8</w:t>
            </w:r>
            <w:r w:rsidRPr="0049606F">
              <w:rPr>
                <w:rFonts w:ascii="Century" w:hAnsi="Century"/>
                <w:sz w:val="22"/>
                <w:szCs w:val="22"/>
              </w:rPr>
              <w:t>.</w:t>
            </w:r>
            <w:r w:rsidR="000F6CB3" w:rsidRPr="0049606F">
              <w:rPr>
                <w:rFonts w:ascii="Century" w:hAnsi="Century"/>
                <w:sz w:val="22"/>
                <w:szCs w:val="22"/>
              </w:rPr>
              <w:t>306</w:t>
            </w:r>
            <w:r w:rsidRPr="0049606F">
              <w:rPr>
                <w:rFonts w:ascii="Century" w:hAnsi="Century"/>
                <w:sz w:val="22"/>
                <w:szCs w:val="22"/>
              </w:rPr>
              <w:t>.</w:t>
            </w:r>
            <w:r w:rsidR="000F6CB3" w:rsidRPr="0049606F">
              <w:rPr>
                <w:rFonts w:ascii="Century" w:hAnsi="Century"/>
                <w:sz w:val="22"/>
                <w:szCs w:val="22"/>
              </w:rPr>
              <w:t>057</w:t>
            </w:r>
            <w:r w:rsidRPr="0049606F">
              <w:rPr>
                <w:rFonts w:ascii="Century" w:hAnsi="Century"/>
                <w:sz w:val="22"/>
                <w:szCs w:val="22"/>
              </w:rPr>
              <w:t xml:space="preserve"> adet poliçe düzenlemiştir. Diğer branşlarda düzenlenen sözleşmeler içerisinde verilen Genel Zararlar Branşına ait teminatlar da dikkate alındığında, genel zararlar teminatı içeren sözleşme sayısı 1</w:t>
            </w:r>
            <w:r w:rsidR="0049606F" w:rsidRPr="0049606F">
              <w:rPr>
                <w:rFonts w:ascii="Century" w:hAnsi="Century"/>
                <w:sz w:val="22"/>
                <w:szCs w:val="22"/>
              </w:rPr>
              <w:t>9</w:t>
            </w:r>
            <w:r w:rsidRPr="0049606F">
              <w:rPr>
                <w:rFonts w:ascii="Century" w:hAnsi="Century"/>
                <w:sz w:val="22"/>
                <w:szCs w:val="22"/>
              </w:rPr>
              <w:t>.</w:t>
            </w:r>
            <w:r w:rsidR="0049606F" w:rsidRPr="0049606F">
              <w:rPr>
                <w:rFonts w:ascii="Century" w:hAnsi="Century"/>
                <w:sz w:val="22"/>
                <w:szCs w:val="22"/>
              </w:rPr>
              <w:t>881</w:t>
            </w:r>
            <w:r w:rsidRPr="0049606F">
              <w:rPr>
                <w:rFonts w:ascii="Century" w:hAnsi="Century"/>
                <w:sz w:val="22"/>
                <w:szCs w:val="22"/>
              </w:rPr>
              <w:t>.</w:t>
            </w:r>
            <w:r w:rsidR="0049606F" w:rsidRPr="0049606F">
              <w:rPr>
                <w:rFonts w:ascii="Century" w:hAnsi="Century"/>
                <w:sz w:val="22"/>
                <w:szCs w:val="22"/>
              </w:rPr>
              <w:t>979</w:t>
            </w:r>
            <w:r w:rsidRPr="0049606F">
              <w:rPr>
                <w:rFonts w:ascii="Century" w:hAnsi="Century"/>
                <w:sz w:val="22"/>
                <w:szCs w:val="22"/>
              </w:rPr>
              <w:t xml:space="preserve"> adede yükselmektedir.</w:t>
            </w:r>
          </w:p>
        </w:tc>
        <w:tc>
          <w:tcPr>
            <w:tcW w:w="273" w:type="dxa"/>
            <w:gridSpan w:val="6"/>
          </w:tcPr>
          <w:p w14:paraId="7D4CBE5D" w14:textId="77777777" w:rsidR="007909D7" w:rsidRPr="00696AA7" w:rsidRDefault="007909D7" w:rsidP="00700CE3">
            <w:pPr>
              <w:rPr>
                <w:rFonts w:ascii="Century" w:hAnsi="Century"/>
                <w:highlight w:val="yellow"/>
              </w:rPr>
            </w:pPr>
          </w:p>
          <w:p w14:paraId="042FFCF6" w14:textId="77777777" w:rsidR="007909D7" w:rsidRPr="00696AA7" w:rsidRDefault="007909D7" w:rsidP="00700CE3">
            <w:pPr>
              <w:rPr>
                <w:rFonts w:ascii="Century" w:hAnsi="Century"/>
                <w:highlight w:val="yellow"/>
              </w:rPr>
            </w:pPr>
          </w:p>
          <w:p w14:paraId="4008108E" w14:textId="77777777" w:rsidR="007909D7" w:rsidRPr="00696AA7" w:rsidRDefault="007909D7" w:rsidP="00700CE3">
            <w:pPr>
              <w:rPr>
                <w:rFonts w:ascii="Century" w:hAnsi="Century"/>
                <w:highlight w:val="yellow"/>
              </w:rPr>
            </w:pPr>
          </w:p>
        </w:tc>
        <w:tc>
          <w:tcPr>
            <w:tcW w:w="4796" w:type="dxa"/>
            <w:gridSpan w:val="8"/>
          </w:tcPr>
          <w:p w14:paraId="106FF15A" w14:textId="77777777" w:rsidR="007909D7" w:rsidRPr="000F6CB3" w:rsidRDefault="007909D7" w:rsidP="00700CE3">
            <w:pPr>
              <w:jc w:val="both"/>
              <w:rPr>
                <w:rFonts w:ascii="Century" w:hAnsi="Century"/>
                <w:b/>
                <w:color w:val="003366"/>
                <w:sz w:val="22"/>
                <w:szCs w:val="22"/>
              </w:rPr>
            </w:pPr>
            <w:r w:rsidRPr="000F6CB3">
              <w:rPr>
                <w:rFonts w:ascii="Century" w:hAnsi="Century"/>
                <w:b/>
                <w:color w:val="003366"/>
                <w:sz w:val="22"/>
                <w:szCs w:val="22"/>
              </w:rPr>
              <w:t>4.2.6. General Damages Insurance</w:t>
            </w:r>
          </w:p>
          <w:p w14:paraId="318AD466" w14:textId="77777777" w:rsidR="007909D7" w:rsidRPr="000F6CB3" w:rsidRDefault="007909D7" w:rsidP="00700CE3">
            <w:pPr>
              <w:jc w:val="both"/>
              <w:rPr>
                <w:rFonts w:ascii="Century" w:hAnsi="Century"/>
                <w:color w:val="333333"/>
                <w:sz w:val="22"/>
                <w:szCs w:val="22"/>
              </w:rPr>
            </w:pPr>
          </w:p>
          <w:p w14:paraId="36032A91" w14:textId="77777777" w:rsidR="007909D7" w:rsidRPr="00696AA7" w:rsidRDefault="007909D7" w:rsidP="00244A2D">
            <w:pPr>
              <w:jc w:val="both"/>
              <w:rPr>
                <w:rFonts w:ascii="Century" w:hAnsi="Century"/>
                <w:color w:val="333333"/>
                <w:sz w:val="22"/>
                <w:szCs w:val="22"/>
                <w:highlight w:val="yellow"/>
              </w:rPr>
            </w:pPr>
            <w:r w:rsidRPr="000F6CB3">
              <w:rPr>
                <w:rFonts w:ascii="Century" w:hAnsi="Century"/>
                <w:color w:val="333333"/>
                <w:sz w:val="22"/>
                <w:szCs w:val="22"/>
              </w:rPr>
              <w:t>General damage bus</w:t>
            </w:r>
            <w:r w:rsidR="000F6CB3" w:rsidRPr="000F6CB3">
              <w:rPr>
                <w:rFonts w:ascii="Century" w:hAnsi="Century"/>
                <w:color w:val="333333"/>
                <w:sz w:val="22"/>
                <w:szCs w:val="22"/>
              </w:rPr>
              <w:t>iness generated 9</w:t>
            </w:r>
            <w:r w:rsidRPr="000F6CB3">
              <w:rPr>
                <w:rFonts w:ascii="Century" w:hAnsi="Century"/>
                <w:color w:val="333333"/>
                <w:sz w:val="22"/>
                <w:szCs w:val="22"/>
              </w:rPr>
              <w:t>.5% of the non-life direct premium volume in 201</w:t>
            </w:r>
            <w:r w:rsidR="000F6CB3" w:rsidRPr="000F6CB3">
              <w:rPr>
                <w:rFonts w:ascii="Century" w:hAnsi="Century"/>
                <w:color w:val="333333"/>
                <w:sz w:val="22"/>
                <w:szCs w:val="22"/>
              </w:rPr>
              <w:t>9</w:t>
            </w:r>
            <w:r w:rsidRPr="000F6CB3">
              <w:rPr>
                <w:rFonts w:ascii="Century" w:hAnsi="Century"/>
                <w:color w:val="333333"/>
                <w:sz w:val="22"/>
                <w:szCs w:val="22"/>
              </w:rPr>
              <w:t xml:space="preserve">. </w:t>
            </w:r>
            <w:r w:rsidR="000F6CB3" w:rsidRPr="000F6CB3">
              <w:rPr>
                <w:rFonts w:ascii="Century" w:hAnsi="Century"/>
                <w:color w:val="333333"/>
                <w:sz w:val="22"/>
                <w:szCs w:val="22"/>
              </w:rPr>
              <w:t>33</w:t>
            </w:r>
            <w:r w:rsidRPr="000F6CB3">
              <w:rPr>
                <w:rFonts w:ascii="Century" w:hAnsi="Century"/>
                <w:color w:val="333333"/>
                <w:sz w:val="22"/>
                <w:szCs w:val="22"/>
              </w:rPr>
              <w:t xml:space="preserve"> insurance companies has operated at that business and issued </w:t>
            </w:r>
            <w:r w:rsidR="000F6CB3" w:rsidRPr="000F6CB3">
              <w:rPr>
                <w:rFonts w:ascii="Century" w:hAnsi="Century"/>
                <w:color w:val="333333"/>
                <w:sz w:val="22"/>
                <w:szCs w:val="22"/>
              </w:rPr>
              <w:t>8</w:t>
            </w:r>
            <w:r w:rsidRPr="000F6CB3">
              <w:rPr>
                <w:rFonts w:ascii="Century" w:hAnsi="Century"/>
                <w:color w:val="333333"/>
                <w:sz w:val="22"/>
                <w:szCs w:val="22"/>
              </w:rPr>
              <w:t>,</w:t>
            </w:r>
            <w:r w:rsidR="000F6CB3" w:rsidRPr="000F6CB3">
              <w:rPr>
                <w:rFonts w:ascii="Century" w:hAnsi="Century"/>
                <w:color w:val="333333"/>
                <w:sz w:val="22"/>
                <w:szCs w:val="22"/>
              </w:rPr>
              <w:t>306</w:t>
            </w:r>
            <w:r w:rsidRPr="000F6CB3">
              <w:rPr>
                <w:rFonts w:ascii="Century" w:hAnsi="Century"/>
                <w:color w:val="333333"/>
                <w:sz w:val="22"/>
                <w:szCs w:val="22"/>
              </w:rPr>
              <w:t>,</w:t>
            </w:r>
            <w:r w:rsidR="000F6CB3" w:rsidRPr="000F6CB3">
              <w:rPr>
                <w:rFonts w:ascii="Century" w:hAnsi="Century"/>
                <w:color w:val="333333"/>
                <w:sz w:val="22"/>
                <w:szCs w:val="22"/>
              </w:rPr>
              <w:t>057 policies, 2</w:t>
            </w:r>
            <w:r w:rsidRPr="000F6CB3">
              <w:rPr>
                <w:rFonts w:ascii="Century" w:hAnsi="Century"/>
                <w:color w:val="333333"/>
                <w:sz w:val="22"/>
                <w:szCs w:val="22"/>
              </w:rPr>
              <w:t>,</w:t>
            </w:r>
            <w:r w:rsidR="000F6CB3" w:rsidRPr="000F6CB3">
              <w:rPr>
                <w:rFonts w:ascii="Century" w:hAnsi="Century"/>
                <w:color w:val="333333"/>
                <w:sz w:val="22"/>
                <w:szCs w:val="22"/>
              </w:rPr>
              <w:t>087</w:t>
            </w:r>
            <w:r w:rsidRPr="000F6CB3">
              <w:rPr>
                <w:rFonts w:ascii="Century" w:hAnsi="Century"/>
                <w:color w:val="333333"/>
                <w:sz w:val="22"/>
                <w:szCs w:val="22"/>
              </w:rPr>
              <w:t>,8</w:t>
            </w:r>
            <w:r w:rsidR="000F6CB3" w:rsidRPr="000F6CB3">
              <w:rPr>
                <w:rFonts w:ascii="Century" w:hAnsi="Century"/>
                <w:color w:val="333333"/>
                <w:sz w:val="22"/>
                <w:szCs w:val="22"/>
              </w:rPr>
              <w:t>60</w:t>
            </w:r>
            <w:r w:rsidRPr="000F6CB3">
              <w:rPr>
                <w:rFonts w:ascii="Century" w:hAnsi="Century"/>
                <w:color w:val="333333"/>
                <w:sz w:val="22"/>
                <w:szCs w:val="22"/>
              </w:rPr>
              <w:t xml:space="preserve"> of which were in the state subsidized agriculture insurance. </w:t>
            </w:r>
          </w:p>
          <w:p w14:paraId="3284CA87" w14:textId="77777777" w:rsidR="007909D7" w:rsidRPr="00696AA7" w:rsidRDefault="007909D7" w:rsidP="00244A2D">
            <w:pPr>
              <w:jc w:val="both"/>
              <w:rPr>
                <w:rFonts w:ascii="Century" w:hAnsi="Century"/>
                <w:color w:val="333333"/>
                <w:sz w:val="22"/>
                <w:szCs w:val="22"/>
                <w:highlight w:val="yellow"/>
              </w:rPr>
            </w:pPr>
          </w:p>
          <w:p w14:paraId="2B5A6C52" w14:textId="77777777" w:rsidR="007909D7" w:rsidRPr="00696AA7" w:rsidRDefault="007909D7" w:rsidP="0049606F">
            <w:pPr>
              <w:jc w:val="both"/>
              <w:rPr>
                <w:rFonts w:ascii="Century" w:hAnsi="Century"/>
                <w:color w:val="333333"/>
                <w:sz w:val="22"/>
                <w:szCs w:val="22"/>
                <w:highlight w:val="yellow"/>
              </w:rPr>
            </w:pPr>
            <w:r w:rsidRPr="0049606F">
              <w:rPr>
                <w:rFonts w:ascii="Century" w:hAnsi="Century"/>
                <w:color w:val="333333"/>
                <w:sz w:val="22"/>
                <w:szCs w:val="22"/>
              </w:rPr>
              <w:t>Total number of policies in ge</w:t>
            </w:r>
            <w:r w:rsidR="0049606F" w:rsidRPr="0049606F">
              <w:rPr>
                <w:rFonts w:ascii="Century" w:hAnsi="Century"/>
                <w:color w:val="333333"/>
                <w:sz w:val="22"/>
                <w:szCs w:val="22"/>
              </w:rPr>
              <w:t>neral damage business reached 19</w:t>
            </w:r>
            <w:r w:rsidRPr="0049606F">
              <w:rPr>
                <w:rFonts w:ascii="Century" w:hAnsi="Century"/>
                <w:color w:val="333333"/>
                <w:sz w:val="22"/>
                <w:szCs w:val="22"/>
              </w:rPr>
              <w:t>.</w:t>
            </w:r>
            <w:r w:rsidR="0049606F" w:rsidRPr="0049606F">
              <w:rPr>
                <w:rFonts w:ascii="Century" w:hAnsi="Century"/>
                <w:color w:val="333333"/>
                <w:sz w:val="22"/>
                <w:szCs w:val="22"/>
              </w:rPr>
              <w:t>881</w:t>
            </w:r>
            <w:r w:rsidRPr="0049606F">
              <w:rPr>
                <w:rFonts w:ascii="Century" w:hAnsi="Century"/>
                <w:color w:val="333333"/>
                <w:sz w:val="22"/>
                <w:szCs w:val="22"/>
              </w:rPr>
              <w:t>.</w:t>
            </w:r>
            <w:r w:rsidR="0049606F" w:rsidRPr="0049606F">
              <w:rPr>
                <w:rFonts w:ascii="Century" w:hAnsi="Century"/>
                <w:color w:val="333333"/>
                <w:sz w:val="22"/>
                <w:szCs w:val="22"/>
              </w:rPr>
              <w:t>979</w:t>
            </w:r>
            <w:r w:rsidRPr="0049606F">
              <w:rPr>
                <w:rFonts w:ascii="Century" w:hAnsi="Century"/>
                <w:color w:val="333333"/>
                <w:sz w:val="22"/>
                <w:szCs w:val="22"/>
              </w:rPr>
              <w:t xml:space="preserve"> along with general damages coverage which is given by some other lines of business as an additional cover. </w:t>
            </w:r>
          </w:p>
        </w:tc>
      </w:tr>
      <w:tr w:rsidR="007909D7" w:rsidRPr="00696AA7" w14:paraId="3EB3226C" w14:textId="77777777" w:rsidTr="00CE6192">
        <w:trPr>
          <w:gridAfter w:val="1"/>
          <w:wAfter w:w="38" w:type="dxa"/>
        </w:trPr>
        <w:tc>
          <w:tcPr>
            <w:tcW w:w="4751" w:type="dxa"/>
          </w:tcPr>
          <w:p w14:paraId="09766BBD" w14:textId="4E974902" w:rsidR="00C4282C" w:rsidRPr="00C4282C" w:rsidRDefault="00C4282C" w:rsidP="00C4282C">
            <w:pPr>
              <w:rPr>
                <w:highlight w:val="yellow"/>
              </w:rPr>
            </w:pPr>
          </w:p>
        </w:tc>
        <w:tc>
          <w:tcPr>
            <w:tcW w:w="273" w:type="dxa"/>
            <w:gridSpan w:val="6"/>
          </w:tcPr>
          <w:p w14:paraId="1F0FF16D" w14:textId="77777777" w:rsidR="007909D7" w:rsidRPr="00696AA7" w:rsidRDefault="007909D7" w:rsidP="00700CE3">
            <w:pPr>
              <w:rPr>
                <w:rFonts w:ascii="Century" w:hAnsi="Century"/>
                <w:sz w:val="20"/>
                <w:szCs w:val="20"/>
                <w:highlight w:val="yellow"/>
              </w:rPr>
            </w:pPr>
          </w:p>
        </w:tc>
        <w:tc>
          <w:tcPr>
            <w:tcW w:w="4796" w:type="dxa"/>
            <w:gridSpan w:val="8"/>
          </w:tcPr>
          <w:p w14:paraId="41ADAC2D" w14:textId="77777777" w:rsidR="007909D7" w:rsidRPr="00696AA7" w:rsidRDefault="007909D7" w:rsidP="00700CE3">
            <w:pPr>
              <w:jc w:val="both"/>
              <w:rPr>
                <w:rFonts w:ascii="Century" w:hAnsi="Century"/>
                <w:b/>
                <w:color w:val="003366"/>
                <w:sz w:val="20"/>
                <w:szCs w:val="20"/>
                <w:highlight w:val="yellow"/>
              </w:rPr>
            </w:pPr>
          </w:p>
        </w:tc>
      </w:tr>
      <w:tr w:rsidR="007909D7" w:rsidRPr="00696AA7" w14:paraId="7EC4F78E" w14:textId="77777777" w:rsidTr="00CE6192">
        <w:trPr>
          <w:gridAfter w:val="1"/>
          <w:wAfter w:w="38" w:type="dxa"/>
        </w:trPr>
        <w:tc>
          <w:tcPr>
            <w:tcW w:w="9820" w:type="dxa"/>
            <w:gridSpan w:val="15"/>
          </w:tcPr>
          <w:p w14:paraId="793C6E89" w14:textId="77777777" w:rsidR="007909D7" w:rsidRPr="00A97946" w:rsidRDefault="007909D7" w:rsidP="002968F6">
            <w:pPr>
              <w:pStyle w:val="ResimYazs"/>
              <w:jc w:val="center"/>
              <w:rPr>
                <w:rFonts w:ascii="Century" w:hAnsi="Century"/>
                <w:color w:val="000080"/>
              </w:rPr>
            </w:pPr>
            <w:r w:rsidRPr="00A97946">
              <w:rPr>
                <w:rFonts w:ascii="Century" w:hAnsi="Century"/>
                <w:color w:val="000080"/>
              </w:rPr>
              <w:t>Tablo 4.2.11: Genel Zararlar Branşı Üretim Bilgileri</w:t>
            </w:r>
          </w:p>
          <w:p w14:paraId="1E696DCA" w14:textId="77777777" w:rsidR="007909D7" w:rsidRPr="00A97946" w:rsidRDefault="007909D7" w:rsidP="002968F6">
            <w:pPr>
              <w:pStyle w:val="ResimYazs"/>
              <w:jc w:val="center"/>
              <w:rPr>
                <w:rFonts w:ascii="Century" w:hAnsi="Century"/>
                <w:b w:val="0"/>
                <w:i/>
                <w:color w:val="000080"/>
              </w:rPr>
            </w:pPr>
            <w:r w:rsidRPr="00A97946">
              <w:rPr>
                <w:rFonts w:ascii="Century" w:hAnsi="Century"/>
                <w:b w:val="0"/>
                <w:i/>
                <w:color w:val="000080"/>
              </w:rPr>
              <w:t>Policy, Premium and Losses Figures of General Damages</w:t>
            </w:r>
          </w:p>
          <w:p w14:paraId="4DA5A723" w14:textId="77777777" w:rsidR="007909D7" w:rsidRPr="00A97946" w:rsidRDefault="000F6CB3" w:rsidP="00EB73DD">
            <w:r>
              <w:rPr>
                <w:noProof/>
                <w:lang w:val="tr-TR" w:eastAsia="tr-TR"/>
              </w:rPr>
              <w:drawing>
                <wp:inline distT="0" distB="0" distL="0" distR="0" wp14:anchorId="12CEA75A" wp14:editId="1CF6D002">
                  <wp:extent cx="6096000" cy="1676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96000" cy="1676400"/>
                          </a:xfrm>
                          <a:prstGeom prst="rect">
                            <a:avLst/>
                          </a:prstGeom>
                          <a:noFill/>
                          <a:ln>
                            <a:noFill/>
                          </a:ln>
                        </pic:spPr>
                      </pic:pic>
                    </a:graphicData>
                  </a:graphic>
                </wp:inline>
              </w:drawing>
            </w:r>
          </w:p>
          <w:p w14:paraId="6709D1DD" w14:textId="77777777" w:rsidR="007909D7" w:rsidRPr="00A97946" w:rsidRDefault="007909D7" w:rsidP="00EA3A19">
            <w:pPr>
              <w:rPr>
                <w:rFonts w:ascii="Century" w:hAnsi="Century"/>
                <w:b/>
                <w:color w:val="003366"/>
                <w:sz w:val="22"/>
                <w:szCs w:val="22"/>
              </w:rPr>
            </w:pPr>
          </w:p>
        </w:tc>
      </w:tr>
      <w:tr w:rsidR="007909D7" w:rsidRPr="00696AA7" w14:paraId="3FEBDE9D" w14:textId="77777777" w:rsidTr="00CE6192">
        <w:trPr>
          <w:gridAfter w:val="1"/>
          <w:wAfter w:w="38" w:type="dxa"/>
        </w:trPr>
        <w:tc>
          <w:tcPr>
            <w:tcW w:w="4751" w:type="dxa"/>
          </w:tcPr>
          <w:p w14:paraId="0B77B381" w14:textId="77777777" w:rsidR="007909D7" w:rsidRDefault="007909D7" w:rsidP="00B2103B">
            <w:pPr>
              <w:jc w:val="both"/>
              <w:rPr>
                <w:rFonts w:ascii="Century" w:hAnsi="Century"/>
                <w:sz w:val="22"/>
                <w:szCs w:val="22"/>
              </w:rPr>
            </w:pPr>
            <w:r w:rsidRPr="002950AC">
              <w:rPr>
                <w:rFonts w:ascii="Century" w:hAnsi="Century"/>
                <w:sz w:val="22"/>
                <w:szCs w:val="22"/>
              </w:rPr>
              <w:t>Genel Zararlar Branşı içinde Mühendislik Sigortaları hem poliçe sayısı hem de prim ve tazminat tutarı açısından en yüksek paya sahiptir.</w:t>
            </w:r>
          </w:p>
          <w:p w14:paraId="461ED41A" w14:textId="5CF70495" w:rsidR="00B2103B" w:rsidRPr="00B2103B" w:rsidRDefault="00B2103B" w:rsidP="00B2103B">
            <w:pPr>
              <w:jc w:val="both"/>
              <w:rPr>
                <w:rFonts w:ascii="Century" w:hAnsi="Century"/>
                <w:color w:val="000080"/>
                <w:sz w:val="16"/>
                <w:szCs w:val="16"/>
                <w:highlight w:val="yellow"/>
              </w:rPr>
            </w:pPr>
          </w:p>
        </w:tc>
        <w:tc>
          <w:tcPr>
            <w:tcW w:w="273" w:type="dxa"/>
            <w:gridSpan w:val="6"/>
          </w:tcPr>
          <w:p w14:paraId="27BBC71C" w14:textId="77777777" w:rsidR="007909D7" w:rsidRPr="00696AA7" w:rsidRDefault="007909D7" w:rsidP="00700CE3">
            <w:pPr>
              <w:rPr>
                <w:rFonts w:ascii="Century" w:hAnsi="Century"/>
                <w:highlight w:val="yellow"/>
              </w:rPr>
            </w:pPr>
          </w:p>
        </w:tc>
        <w:tc>
          <w:tcPr>
            <w:tcW w:w="4796" w:type="dxa"/>
            <w:gridSpan w:val="8"/>
          </w:tcPr>
          <w:p w14:paraId="69D23298" w14:textId="77777777" w:rsidR="007909D7" w:rsidRPr="002950AC" w:rsidRDefault="007909D7" w:rsidP="00A919D7">
            <w:pPr>
              <w:jc w:val="both"/>
              <w:rPr>
                <w:rFonts w:ascii="Century" w:hAnsi="Century"/>
                <w:b/>
                <w:color w:val="003366"/>
                <w:sz w:val="22"/>
                <w:szCs w:val="22"/>
              </w:rPr>
            </w:pPr>
            <w:r w:rsidRPr="002950AC">
              <w:rPr>
                <w:rFonts w:ascii="Century" w:hAnsi="Century"/>
                <w:color w:val="333333"/>
                <w:sz w:val="22"/>
                <w:szCs w:val="22"/>
              </w:rPr>
              <w:t>In the general damage business, engineering insurance has the largest share in terms of total claim payments, written premium and also the number of policies issued.</w:t>
            </w:r>
          </w:p>
        </w:tc>
      </w:tr>
      <w:tr w:rsidR="007909D7" w:rsidRPr="00696AA7" w14:paraId="41E3B241" w14:textId="77777777" w:rsidTr="00CE6192">
        <w:trPr>
          <w:gridAfter w:val="1"/>
          <w:wAfter w:w="38" w:type="dxa"/>
        </w:trPr>
        <w:tc>
          <w:tcPr>
            <w:tcW w:w="9820" w:type="dxa"/>
            <w:gridSpan w:val="15"/>
          </w:tcPr>
          <w:p w14:paraId="56C80E5E" w14:textId="77777777" w:rsidR="007909D7" w:rsidRPr="002950AC" w:rsidRDefault="007909D7" w:rsidP="002968F6">
            <w:pPr>
              <w:pStyle w:val="ResimYazs"/>
              <w:jc w:val="center"/>
              <w:rPr>
                <w:rFonts w:ascii="Century" w:hAnsi="Century"/>
                <w:b w:val="0"/>
                <w:color w:val="000080"/>
              </w:rPr>
            </w:pPr>
            <w:r w:rsidRPr="002950AC">
              <w:rPr>
                <w:rFonts w:ascii="Century" w:hAnsi="Century"/>
                <w:color w:val="000080"/>
              </w:rPr>
              <w:t>Grafik 4.2.13: Genel Zararlar Branşı Üretim Bilgileri Yüzdeleri</w:t>
            </w:r>
          </w:p>
          <w:p w14:paraId="53DC041D" w14:textId="77777777" w:rsidR="007909D7" w:rsidRPr="002950AC" w:rsidRDefault="007909D7" w:rsidP="002968F6">
            <w:pPr>
              <w:pStyle w:val="ResimYazs"/>
              <w:jc w:val="center"/>
              <w:rPr>
                <w:rFonts w:ascii="Century" w:hAnsi="Century"/>
                <w:b w:val="0"/>
                <w:i/>
                <w:color w:val="000080"/>
              </w:rPr>
            </w:pPr>
            <w:r w:rsidRPr="002950AC">
              <w:rPr>
                <w:rFonts w:ascii="Century" w:hAnsi="Century"/>
                <w:b w:val="0"/>
                <w:i/>
                <w:color w:val="000080"/>
              </w:rPr>
              <w:t>Policy, Premium and Losses Figures as Percentage of General Damages</w:t>
            </w:r>
          </w:p>
          <w:p w14:paraId="3A96AFD1" w14:textId="77777777" w:rsidR="007909D7" w:rsidRPr="002950AC" w:rsidRDefault="002950AC" w:rsidP="00EA3A19">
            <w:pPr>
              <w:rPr>
                <w:rFonts w:ascii="Century" w:hAnsi="Century"/>
                <w:b/>
                <w:color w:val="003366"/>
                <w:sz w:val="22"/>
                <w:szCs w:val="22"/>
              </w:rPr>
            </w:pPr>
            <w:r w:rsidRPr="002950AC">
              <w:rPr>
                <w:rFonts w:ascii="Century" w:hAnsi="Century"/>
                <w:b/>
                <w:noProof/>
                <w:color w:val="003366"/>
                <w:sz w:val="22"/>
                <w:szCs w:val="22"/>
                <w:lang w:val="tr-TR" w:eastAsia="tr-TR"/>
              </w:rPr>
              <w:drawing>
                <wp:inline distT="0" distB="0" distL="0" distR="0" wp14:anchorId="4396ABED" wp14:editId="064E7CB7">
                  <wp:extent cx="5962650" cy="22955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62650" cy="2295525"/>
                          </a:xfrm>
                          <a:prstGeom prst="rect">
                            <a:avLst/>
                          </a:prstGeom>
                          <a:noFill/>
                          <a:ln>
                            <a:noFill/>
                          </a:ln>
                        </pic:spPr>
                      </pic:pic>
                    </a:graphicData>
                  </a:graphic>
                </wp:inline>
              </w:drawing>
            </w:r>
          </w:p>
        </w:tc>
      </w:tr>
      <w:tr w:rsidR="007909D7" w:rsidRPr="00696AA7" w14:paraId="54976A2A" w14:textId="77777777" w:rsidTr="00CE6192">
        <w:trPr>
          <w:gridAfter w:val="1"/>
          <w:wAfter w:w="38" w:type="dxa"/>
        </w:trPr>
        <w:tc>
          <w:tcPr>
            <w:tcW w:w="4751" w:type="dxa"/>
          </w:tcPr>
          <w:p w14:paraId="12182FB5" w14:textId="77777777" w:rsidR="007909D7" w:rsidRDefault="007909D7" w:rsidP="00486895">
            <w:pPr>
              <w:jc w:val="both"/>
              <w:rPr>
                <w:rFonts w:ascii="Century" w:hAnsi="Century"/>
                <w:sz w:val="22"/>
                <w:szCs w:val="22"/>
              </w:rPr>
            </w:pPr>
            <w:r w:rsidRPr="00A62CB9">
              <w:rPr>
                <w:rFonts w:ascii="Century" w:hAnsi="Century"/>
                <w:sz w:val="22"/>
                <w:szCs w:val="22"/>
              </w:rPr>
              <w:t>Genel Zararlar Branşı içinde yer alan ve birden fazla alt branşa sahip olan Tarım Sigortaları grubunda police ve prim  dağılımına göre Devlet Destekli (DD) Tarım Sigortaları en yüksek paya sahiptir. DD Tarım Sigortalarına ilişkin veriler Raporun 2.2. numaralı bölümünde detaylı olarak açıklanmıştır.</w:t>
            </w:r>
          </w:p>
          <w:p w14:paraId="573A2C79" w14:textId="77777777" w:rsidR="0036292E" w:rsidRPr="00696AA7" w:rsidRDefault="0036292E" w:rsidP="00486895">
            <w:pPr>
              <w:jc w:val="both"/>
              <w:rPr>
                <w:rFonts w:ascii="Century" w:hAnsi="Century"/>
                <w:color w:val="000080"/>
                <w:sz w:val="20"/>
                <w:szCs w:val="20"/>
                <w:highlight w:val="yellow"/>
              </w:rPr>
            </w:pPr>
          </w:p>
        </w:tc>
        <w:tc>
          <w:tcPr>
            <w:tcW w:w="273" w:type="dxa"/>
            <w:gridSpan w:val="6"/>
          </w:tcPr>
          <w:p w14:paraId="6DC8F505" w14:textId="77777777" w:rsidR="007909D7" w:rsidRPr="00696AA7" w:rsidRDefault="007909D7" w:rsidP="00700CE3">
            <w:pPr>
              <w:rPr>
                <w:rFonts w:ascii="Century" w:hAnsi="Century"/>
                <w:highlight w:val="yellow"/>
              </w:rPr>
            </w:pPr>
          </w:p>
        </w:tc>
        <w:tc>
          <w:tcPr>
            <w:tcW w:w="4796" w:type="dxa"/>
            <w:gridSpan w:val="8"/>
          </w:tcPr>
          <w:p w14:paraId="516CC391" w14:textId="77777777" w:rsidR="007909D7" w:rsidRPr="00696AA7" w:rsidRDefault="007909D7" w:rsidP="00D73651">
            <w:pPr>
              <w:jc w:val="both"/>
              <w:rPr>
                <w:rFonts w:ascii="Century" w:hAnsi="Century"/>
                <w:b/>
                <w:color w:val="003366"/>
                <w:sz w:val="22"/>
                <w:szCs w:val="22"/>
                <w:highlight w:val="yellow"/>
              </w:rPr>
            </w:pPr>
            <w:r w:rsidRPr="00A62CB9">
              <w:rPr>
                <w:rFonts w:ascii="Century" w:hAnsi="Century"/>
                <w:color w:val="333333"/>
                <w:sz w:val="22"/>
                <w:szCs w:val="22"/>
              </w:rPr>
              <w:t>Subsidized agriculture insurances hold a significant portion in terms of policy numbers and premium production among agricultural insurance group in the general damages lines. Detailed information about subsidized agricultural insurance is also given in the Section 2.2 of the Report.</w:t>
            </w:r>
          </w:p>
        </w:tc>
      </w:tr>
      <w:tr w:rsidR="007909D7" w:rsidRPr="00696AA7" w14:paraId="37660CD3" w14:textId="77777777" w:rsidTr="00CE6192">
        <w:trPr>
          <w:gridAfter w:val="1"/>
          <w:wAfter w:w="38" w:type="dxa"/>
        </w:trPr>
        <w:tc>
          <w:tcPr>
            <w:tcW w:w="9820" w:type="dxa"/>
            <w:gridSpan w:val="15"/>
          </w:tcPr>
          <w:p w14:paraId="4FD0BAF4" w14:textId="54C47C26" w:rsidR="007909D7" w:rsidRPr="00A62CB9" w:rsidRDefault="007909D7" w:rsidP="002968F6">
            <w:pPr>
              <w:jc w:val="center"/>
              <w:rPr>
                <w:rFonts w:ascii="Century" w:hAnsi="Century"/>
                <w:i/>
                <w:sz w:val="20"/>
                <w:szCs w:val="20"/>
              </w:rPr>
            </w:pPr>
            <w:r w:rsidRPr="00A62CB9">
              <w:rPr>
                <w:rFonts w:ascii="Century" w:hAnsi="Century"/>
                <w:b/>
                <w:color w:val="000080"/>
                <w:sz w:val="20"/>
                <w:szCs w:val="20"/>
              </w:rPr>
              <w:t>Tablo 4.2.12: Tarım Sigortaları Üretim Bilgileri</w:t>
            </w:r>
          </w:p>
          <w:p w14:paraId="15A0F97C" w14:textId="77777777" w:rsidR="007909D7" w:rsidRPr="00A62CB9" w:rsidRDefault="007909D7" w:rsidP="002968F6">
            <w:pPr>
              <w:jc w:val="center"/>
              <w:rPr>
                <w:rFonts w:ascii="Century" w:hAnsi="Century"/>
                <w:i/>
                <w:color w:val="000080"/>
                <w:sz w:val="20"/>
                <w:szCs w:val="20"/>
              </w:rPr>
            </w:pPr>
            <w:r w:rsidRPr="00A62CB9">
              <w:rPr>
                <w:rFonts w:ascii="Century" w:hAnsi="Century"/>
                <w:i/>
                <w:color w:val="000080"/>
                <w:sz w:val="20"/>
                <w:szCs w:val="20"/>
              </w:rPr>
              <w:t>Policy, Premium and Losses Figures in Agricultural Insurance</w:t>
            </w:r>
          </w:p>
          <w:p w14:paraId="5B8FD187" w14:textId="77777777" w:rsidR="007909D7" w:rsidRPr="00A62CB9" w:rsidRDefault="00A62CB9" w:rsidP="001613BB">
            <w:pPr>
              <w:jc w:val="center"/>
              <w:rPr>
                <w:rFonts w:ascii="Century" w:hAnsi="Century"/>
                <w:b/>
                <w:color w:val="003366"/>
                <w:sz w:val="22"/>
                <w:szCs w:val="22"/>
              </w:rPr>
            </w:pPr>
            <w:r w:rsidRPr="00A62CB9">
              <w:rPr>
                <w:rFonts w:ascii="Century" w:hAnsi="Century"/>
                <w:b/>
                <w:noProof/>
                <w:color w:val="003366"/>
                <w:sz w:val="22"/>
                <w:szCs w:val="22"/>
                <w:lang w:val="tr-TR" w:eastAsia="tr-TR"/>
              </w:rPr>
              <w:drawing>
                <wp:inline distT="0" distB="0" distL="0" distR="0" wp14:anchorId="0C133540" wp14:editId="57EE97A3">
                  <wp:extent cx="6096000" cy="26765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96000" cy="2676525"/>
                          </a:xfrm>
                          <a:prstGeom prst="rect">
                            <a:avLst/>
                          </a:prstGeom>
                          <a:noFill/>
                          <a:ln>
                            <a:noFill/>
                          </a:ln>
                        </pic:spPr>
                      </pic:pic>
                    </a:graphicData>
                  </a:graphic>
                </wp:inline>
              </w:drawing>
            </w:r>
          </w:p>
        </w:tc>
      </w:tr>
      <w:tr w:rsidR="007909D7" w:rsidRPr="00696AA7" w14:paraId="4155B20A" w14:textId="77777777" w:rsidTr="00CE6192">
        <w:trPr>
          <w:gridAfter w:val="1"/>
          <w:wAfter w:w="38" w:type="dxa"/>
        </w:trPr>
        <w:tc>
          <w:tcPr>
            <w:tcW w:w="4751" w:type="dxa"/>
          </w:tcPr>
          <w:p w14:paraId="6106B9E4" w14:textId="77777777" w:rsidR="007909D7" w:rsidRPr="00696AA7" w:rsidRDefault="007909D7" w:rsidP="000E417F">
            <w:pPr>
              <w:jc w:val="both"/>
              <w:rPr>
                <w:rFonts w:ascii="Century" w:hAnsi="Century"/>
                <w:highlight w:val="yellow"/>
              </w:rPr>
            </w:pPr>
          </w:p>
          <w:p w14:paraId="5A16455B" w14:textId="77777777" w:rsidR="007909D7" w:rsidRPr="00A62CB9" w:rsidRDefault="007909D7" w:rsidP="00C30B33">
            <w:pPr>
              <w:jc w:val="both"/>
              <w:rPr>
                <w:rFonts w:ascii="Century" w:hAnsi="Century"/>
                <w:sz w:val="22"/>
                <w:szCs w:val="22"/>
              </w:rPr>
            </w:pPr>
            <w:r w:rsidRPr="00A62CB9">
              <w:rPr>
                <w:rFonts w:ascii="Century" w:hAnsi="Century"/>
                <w:sz w:val="22"/>
                <w:szCs w:val="22"/>
              </w:rPr>
              <w:t>Prim üretimine göre branş içinde en büyük paya sahip olan Mühendislik Sigortaları, Genel Zararlar Branşı içinde ayrı bir bölüm olarak incelenmiştir. Mühendislik grubunda yer alan sigortalara ilişkin bilgiler aşağıdaki tabloda verilmiştir.</w:t>
            </w:r>
          </w:p>
          <w:p w14:paraId="236F929F" w14:textId="77777777" w:rsidR="007909D7" w:rsidRPr="00696AA7" w:rsidRDefault="007909D7" w:rsidP="00C30B33">
            <w:pPr>
              <w:jc w:val="both"/>
              <w:rPr>
                <w:rFonts w:ascii="Century" w:hAnsi="Century"/>
                <w:sz w:val="22"/>
                <w:szCs w:val="22"/>
                <w:highlight w:val="yellow"/>
              </w:rPr>
            </w:pPr>
          </w:p>
          <w:p w14:paraId="0A589A15" w14:textId="77777777" w:rsidR="007909D7" w:rsidRPr="00696AA7" w:rsidRDefault="007909D7" w:rsidP="00C30B33">
            <w:pPr>
              <w:jc w:val="both"/>
              <w:rPr>
                <w:rFonts w:ascii="Century" w:hAnsi="Century"/>
                <w:color w:val="000080"/>
                <w:sz w:val="10"/>
                <w:szCs w:val="10"/>
                <w:highlight w:val="yellow"/>
              </w:rPr>
            </w:pPr>
          </w:p>
        </w:tc>
        <w:tc>
          <w:tcPr>
            <w:tcW w:w="273" w:type="dxa"/>
            <w:gridSpan w:val="6"/>
          </w:tcPr>
          <w:p w14:paraId="041BD393" w14:textId="77777777" w:rsidR="007909D7" w:rsidRPr="00696AA7" w:rsidRDefault="007909D7" w:rsidP="00700CE3">
            <w:pPr>
              <w:rPr>
                <w:rFonts w:ascii="Century" w:hAnsi="Century"/>
                <w:highlight w:val="yellow"/>
              </w:rPr>
            </w:pPr>
          </w:p>
        </w:tc>
        <w:tc>
          <w:tcPr>
            <w:tcW w:w="4796" w:type="dxa"/>
            <w:gridSpan w:val="8"/>
          </w:tcPr>
          <w:p w14:paraId="3A906DDE" w14:textId="77777777" w:rsidR="007909D7" w:rsidRPr="00696AA7" w:rsidRDefault="007909D7" w:rsidP="00DF1D76">
            <w:pPr>
              <w:jc w:val="both"/>
              <w:rPr>
                <w:rFonts w:ascii="Century" w:hAnsi="Century"/>
                <w:color w:val="333333"/>
                <w:highlight w:val="yellow"/>
              </w:rPr>
            </w:pPr>
          </w:p>
          <w:p w14:paraId="51D3B1B8" w14:textId="77777777" w:rsidR="007909D7" w:rsidRPr="00696AA7" w:rsidRDefault="007909D7" w:rsidP="00C30B33">
            <w:pPr>
              <w:jc w:val="both"/>
              <w:rPr>
                <w:rFonts w:ascii="Century" w:hAnsi="Century"/>
                <w:b/>
                <w:color w:val="003366"/>
                <w:sz w:val="20"/>
                <w:szCs w:val="20"/>
                <w:highlight w:val="yellow"/>
              </w:rPr>
            </w:pPr>
            <w:r w:rsidRPr="00A62CB9">
              <w:rPr>
                <w:rFonts w:ascii="Century" w:hAnsi="Century"/>
                <w:color w:val="333333"/>
                <w:sz w:val="22"/>
                <w:szCs w:val="22"/>
              </w:rPr>
              <w:t>Engineering insurance having the biggest share in general damages line of business, has been analyzed separately. The following table provides detailed information on insurance types taking place in engineering insurance within general damages LoB.</w:t>
            </w:r>
          </w:p>
        </w:tc>
      </w:tr>
      <w:tr w:rsidR="007909D7" w:rsidRPr="00696AA7" w14:paraId="194E774E" w14:textId="77777777" w:rsidTr="00CE6192">
        <w:trPr>
          <w:gridAfter w:val="1"/>
          <w:wAfter w:w="38" w:type="dxa"/>
        </w:trPr>
        <w:tc>
          <w:tcPr>
            <w:tcW w:w="9820" w:type="dxa"/>
            <w:gridSpan w:val="15"/>
            <w:shd w:val="clear" w:color="auto" w:fill="auto"/>
          </w:tcPr>
          <w:p w14:paraId="0F9C0D71" w14:textId="77777777" w:rsidR="007909D7" w:rsidRPr="00A62CB9" w:rsidRDefault="007909D7" w:rsidP="00DF1D76">
            <w:pPr>
              <w:jc w:val="center"/>
              <w:rPr>
                <w:rFonts w:ascii="Century" w:hAnsi="Century"/>
                <w:b/>
                <w:sz w:val="20"/>
                <w:szCs w:val="20"/>
              </w:rPr>
            </w:pPr>
            <w:r w:rsidRPr="00A62CB9">
              <w:rPr>
                <w:rFonts w:ascii="Century" w:hAnsi="Century"/>
                <w:b/>
                <w:color w:val="333399"/>
                <w:sz w:val="20"/>
                <w:szCs w:val="20"/>
              </w:rPr>
              <w:t>Tablo 4.2.13: Mühendislik Sigortaları Üretim Bilgileri</w:t>
            </w:r>
          </w:p>
          <w:p w14:paraId="70BC596D" w14:textId="77777777" w:rsidR="007909D7" w:rsidRPr="00A62CB9" w:rsidRDefault="007909D7" w:rsidP="00DF1D76">
            <w:pPr>
              <w:jc w:val="center"/>
              <w:rPr>
                <w:rFonts w:ascii="Century" w:hAnsi="Century"/>
                <w:i/>
                <w:color w:val="000080"/>
                <w:sz w:val="20"/>
                <w:szCs w:val="20"/>
              </w:rPr>
            </w:pPr>
            <w:r w:rsidRPr="00A62CB9">
              <w:rPr>
                <w:rFonts w:ascii="Century" w:hAnsi="Century"/>
                <w:i/>
                <w:color w:val="000080"/>
                <w:sz w:val="20"/>
                <w:szCs w:val="20"/>
              </w:rPr>
              <w:t>Policy, Premium and Losses Figures of Engineering Insurances</w:t>
            </w:r>
          </w:p>
          <w:p w14:paraId="04BF9F57" w14:textId="77777777" w:rsidR="007909D7" w:rsidRPr="00A62CB9" w:rsidRDefault="00A62CB9" w:rsidP="00DF1D76">
            <w:pPr>
              <w:jc w:val="center"/>
              <w:rPr>
                <w:rFonts w:ascii="Century" w:hAnsi="Century"/>
                <w:i/>
                <w:color w:val="000080"/>
                <w:sz w:val="20"/>
                <w:szCs w:val="20"/>
              </w:rPr>
            </w:pPr>
            <w:r w:rsidRPr="00A62CB9">
              <w:rPr>
                <w:rFonts w:ascii="Century" w:hAnsi="Century"/>
                <w:i/>
                <w:noProof/>
                <w:color w:val="000080"/>
                <w:sz w:val="20"/>
                <w:szCs w:val="20"/>
                <w:lang w:val="tr-TR" w:eastAsia="tr-TR"/>
              </w:rPr>
              <w:drawing>
                <wp:inline distT="0" distB="0" distL="0" distR="0" wp14:anchorId="773C3BAD" wp14:editId="5CCA5887">
                  <wp:extent cx="5133975" cy="15525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133975" cy="1552575"/>
                          </a:xfrm>
                          <a:prstGeom prst="rect">
                            <a:avLst/>
                          </a:prstGeom>
                          <a:noFill/>
                          <a:ln>
                            <a:noFill/>
                          </a:ln>
                        </pic:spPr>
                      </pic:pic>
                    </a:graphicData>
                  </a:graphic>
                </wp:inline>
              </w:drawing>
            </w:r>
          </w:p>
          <w:p w14:paraId="46508015" w14:textId="77777777" w:rsidR="007909D7" w:rsidRPr="00A62CB9" w:rsidRDefault="007909D7" w:rsidP="00700CE3">
            <w:pPr>
              <w:jc w:val="both"/>
              <w:rPr>
                <w:rFonts w:ascii="Century" w:hAnsi="Century"/>
                <w:b/>
                <w:color w:val="003366"/>
                <w:sz w:val="20"/>
                <w:szCs w:val="20"/>
              </w:rPr>
            </w:pPr>
          </w:p>
        </w:tc>
      </w:tr>
      <w:tr w:rsidR="007909D7" w:rsidRPr="00696AA7" w14:paraId="38A99A72" w14:textId="77777777" w:rsidTr="00CE6192">
        <w:trPr>
          <w:gridAfter w:val="1"/>
          <w:wAfter w:w="38" w:type="dxa"/>
        </w:trPr>
        <w:tc>
          <w:tcPr>
            <w:tcW w:w="4751" w:type="dxa"/>
          </w:tcPr>
          <w:p w14:paraId="72439E5C" w14:textId="77777777" w:rsidR="007909D7" w:rsidRPr="00883E6D" w:rsidRDefault="007909D7" w:rsidP="00162220">
            <w:pPr>
              <w:jc w:val="both"/>
              <w:rPr>
                <w:rFonts w:ascii="Century" w:hAnsi="Century"/>
                <w:sz w:val="22"/>
                <w:szCs w:val="22"/>
              </w:rPr>
            </w:pPr>
            <w:r w:rsidRPr="00883E6D">
              <w:rPr>
                <w:rFonts w:ascii="Century" w:hAnsi="Century"/>
                <w:sz w:val="22"/>
                <w:szCs w:val="22"/>
              </w:rPr>
              <w:t>Mühendislik Sigortaları içinde sözleşme sayısı açısından Elektronik Cihaz Sigortaları en yüksek paya sahip iken, prim ve ödenen tazminat bakımından Makine Kırılması Sigortası ilk sırada yer almaktadır.</w:t>
            </w:r>
          </w:p>
          <w:p w14:paraId="271F2403" w14:textId="77777777" w:rsidR="007909D7" w:rsidRPr="00696AA7" w:rsidRDefault="007909D7" w:rsidP="00162220">
            <w:pPr>
              <w:jc w:val="both"/>
              <w:rPr>
                <w:rFonts w:ascii="Century" w:hAnsi="Century"/>
                <w:sz w:val="22"/>
                <w:szCs w:val="22"/>
                <w:highlight w:val="yellow"/>
              </w:rPr>
            </w:pPr>
          </w:p>
        </w:tc>
        <w:tc>
          <w:tcPr>
            <w:tcW w:w="273" w:type="dxa"/>
            <w:gridSpan w:val="6"/>
          </w:tcPr>
          <w:p w14:paraId="70B552D7" w14:textId="77777777" w:rsidR="007909D7" w:rsidRPr="00696AA7" w:rsidRDefault="007909D7" w:rsidP="00700CE3">
            <w:pPr>
              <w:rPr>
                <w:rFonts w:ascii="Century" w:hAnsi="Century"/>
                <w:highlight w:val="yellow"/>
              </w:rPr>
            </w:pPr>
          </w:p>
        </w:tc>
        <w:tc>
          <w:tcPr>
            <w:tcW w:w="4796" w:type="dxa"/>
            <w:gridSpan w:val="8"/>
          </w:tcPr>
          <w:p w14:paraId="7737F471" w14:textId="77777777" w:rsidR="007909D7" w:rsidRPr="00696AA7" w:rsidRDefault="007909D7" w:rsidP="00700CE3">
            <w:pPr>
              <w:jc w:val="both"/>
              <w:rPr>
                <w:rFonts w:ascii="Century" w:hAnsi="Century"/>
                <w:color w:val="404040"/>
                <w:sz w:val="22"/>
                <w:szCs w:val="22"/>
                <w:highlight w:val="yellow"/>
              </w:rPr>
            </w:pPr>
            <w:r w:rsidRPr="00883E6D">
              <w:rPr>
                <w:rFonts w:ascii="Century" w:hAnsi="Century"/>
                <w:color w:val="404040"/>
                <w:sz w:val="22"/>
                <w:szCs w:val="22"/>
              </w:rPr>
              <w:t>While electronic equipment insurance has the greatest share in terms of policy numbers in engineering insurance, machinery breakdown insurance holds the first rank in terms of claim payments and premiums.</w:t>
            </w:r>
          </w:p>
        </w:tc>
      </w:tr>
      <w:tr w:rsidR="007909D7" w:rsidRPr="00696AA7" w14:paraId="1A875F5E" w14:textId="77777777" w:rsidTr="00CE6192">
        <w:trPr>
          <w:gridAfter w:val="1"/>
          <w:wAfter w:w="38" w:type="dxa"/>
        </w:trPr>
        <w:tc>
          <w:tcPr>
            <w:tcW w:w="9820" w:type="dxa"/>
            <w:gridSpan w:val="15"/>
          </w:tcPr>
          <w:p w14:paraId="5D96E9F1" w14:textId="77777777" w:rsidR="00883E6D" w:rsidRPr="00883E6D" w:rsidRDefault="00883E6D" w:rsidP="00DF1D76">
            <w:pPr>
              <w:jc w:val="center"/>
              <w:rPr>
                <w:rFonts w:ascii="Century" w:hAnsi="Century"/>
                <w:b/>
                <w:color w:val="000080"/>
                <w:sz w:val="20"/>
                <w:szCs w:val="20"/>
              </w:rPr>
            </w:pPr>
          </w:p>
          <w:p w14:paraId="0199BD4A" w14:textId="77777777" w:rsidR="00883E6D" w:rsidRPr="00883E6D" w:rsidRDefault="00883E6D" w:rsidP="00DF1D76">
            <w:pPr>
              <w:jc w:val="center"/>
              <w:rPr>
                <w:rFonts w:ascii="Century" w:hAnsi="Century"/>
                <w:b/>
                <w:color w:val="000080"/>
                <w:sz w:val="20"/>
                <w:szCs w:val="20"/>
              </w:rPr>
            </w:pPr>
          </w:p>
          <w:p w14:paraId="3D41C164" w14:textId="77777777" w:rsidR="007909D7" w:rsidRPr="00883E6D" w:rsidRDefault="007909D7" w:rsidP="00DF1D76">
            <w:pPr>
              <w:jc w:val="center"/>
              <w:rPr>
                <w:rFonts w:ascii="Century" w:hAnsi="Century"/>
                <w:b/>
                <w:sz w:val="20"/>
                <w:szCs w:val="20"/>
              </w:rPr>
            </w:pPr>
            <w:r w:rsidRPr="00883E6D">
              <w:rPr>
                <w:rFonts w:ascii="Century" w:hAnsi="Century"/>
                <w:b/>
                <w:color w:val="000080"/>
                <w:sz w:val="20"/>
                <w:szCs w:val="20"/>
              </w:rPr>
              <w:t>Grafik 4.2.14: Mühendislik Sigortaları Üretim Verileri Yüzdeleri</w:t>
            </w:r>
          </w:p>
          <w:p w14:paraId="1EA4FE12" w14:textId="77777777" w:rsidR="007909D7" w:rsidRPr="00883E6D" w:rsidRDefault="007909D7" w:rsidP="00DF1D76">
            <w:pPr>
              <w:jc w:val="center"/>
              <w:rPr>
                <w:rFonts w:ascii="Century" w:hAnsi="Century"/>
                <w:i/>
                <w:color w:val="000080"/>
                <w:sz w:val="20"/>
                <w:szCs w:val="20"/>
              </w:rPr>
            </w:pPr>
            <w:r w:rsidRPr="00883E6D">
              <w:rPr>
                <w:rFonts w:ascii="Century" w:hAnsi="Century"/>
                <w:i/>
                <w:color w:val="000080"/>
                <w:sz w:val="20"/>
                <w:szCs w:val="20"/>
              </w:rPr>
              <w:t>Policy, Premium and Losses Figures as Pecrentage in General Damages Insurance</w:t>
            </w:r>
          </w:p>
          <w:p w14:paraId="3AB3B083" w14:textId="77777777" w:rsidR="007909D7" w:rsidRPr="00883E6D" w:rsidRDefault="00883E6D" w:rsidP="00E874C3">
            <w:pPr>
              <w:jc w:val="center"/>
              <w:rPr>
                <w:rFonts w:ascii="Century" w:hAnsi="Century"/>
                <w:b/>
                <w:color w:val="003366"/>
                <w:sz w:val="22"/>
                <w:szCs w:val="22"/>
              </w:rPr>
            </w:pPr>
            <w:r w:rsidRPr="00883E6D">
              <w:rPr>
                <w:rFonts w:ascii="Century" w:hAnsi="Century"/>
                <w:b/>
                <w:noProof/>
                <w:color w:val="003366"/>
                <w:sz w:val="22"/>
                <w:szCs w:val="22"/>
                <w:lang w:val="tr-TR" w:eastAsia="tr-TR"/>
              </w:rPr>
              <w:drawing>
                <wp:inline distT="0" distB="0" distL="0" distR="0" wp14:anchorId="59B31679" wp14:editId="4671FB38">
                  <wp:extent cx="5391150" cy="22098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391150" cy="2209800"/>
                          </a:xfrm>
                          <a:prstGeom prst="rect">
                            <a:avLst/>
                          </a:prstGeom>
                          <a:noFill/>
                          <a:ln>
                            <a:noFill/>
                          </a:ln>
                        </pic:spPr>
                      </pic:pic>
                    </a:graphicData>
                  </a:graphic>
                </wp:inline>
              </w:drawing>
            </w:r>
          </w:p>
        </w:tc>
      </w:tr>
      <w:tr w:rsidR="007909D7" w:rsidRPr="00696AA7" w14:paraId="4A131DE7" w14:textId="77777777" w:rsidTr="00CE6192">
        <w:trPr>
          <w:gridAfter w:val="1"/>
          <w:wAfter w:w="38" w:type="dxa"/>
        </w:trPr>
        <w:tc>
          <w:tcPr>
            <w:tcW w:w="4751" w:type="dxa"/>
          </w:tcPr>
          <w:p w14:paraId="56626174" w14:textId="3981EAF6" w:rsidR="007909D7" w:rsidRPr="0036292E" w:rsidRDefault="007909D7" w:rsidP="002E2F6F">
            <w:pPr>
              <w:jc w:val="both"/>
              <w:rPr>
                <w:rFonts w:ascii="Century" w:hAnsi="Century"/>
                <w:sz w:val="22"/>
                <w:szCs w:val="22"/>
              </w:rPr>
            </w:pPr>
            <w:r w:rsidRPr="0036292E">
              <w:rPr>
                <w:rFonts w:ascii="Century" w:hAnsi="Century"/>
                <w:sz w:val="22"/>
                <w:szCs w:val="22"/>
              </w:rPr>
              <w:t xml:space="preserve">Mühendislik Sigortalarında son beş yıllık süreçte prim üretiminde sürekli bir artış gözlenmiş, ancak </w:t>
            </w:r>
            <w:r w:rsidR="008E5BD9" w:rsidRPr="0036292E">
              <w:rPr>
                <w:rFonts w:ascii="Century" w:hAnsi="Century"/>
                <w:sz w:val="22"/>
                <w:szCs w:val="22"/>
              </w:rPr>
              <w:t xml:space="preserve">net </w:t>
            </w:r>
            <w:r w:rsidRPr="0036292E">
              <w:rPr>
                <w:rFonts w:ascii="Century" w:hAnsi="Century"/>
                <w:sz w:val="22"/>
                <w:szCs w:val="22"/>
              </w:rPr>
              <w:t>gerçekleşen tazminattaki</w:t>
            </w:r>
            <w:r w:rsidR="002E2F6F" w:rsidRPr="0036292E">
              <w:rPr>
                <w:rFonts w:ascii="Century" w:hAnsi="Century"/>
                <w:sz w:val="22"/>
                <w:szCs w:val="22"/>
              </w:rPr>
              <w:t xml:space="preserve"> ve faaliyet giderlerindeki </w:t>
            </w:r>
            <w:r w:rsidRPr="0036292E">
              <w:rPr>
                <w:rFonts w:ascii="Century" w:hAnsi="Century"/>
                <w:sz w:val="22"/>
                <w:szCs w:val="22"/>
              </w:rPr>
              <w:t>yüksek oranlı artış</w:t>
            </w:r>
            <w:r w:rsidR="008E5BD9" w:rsidRPr="0036292E">
              <w:rPr>
                <w:rFonts w:ascii="Century" w:hAnsi="Century"/>
                <w:sz w:val="22"/>
                <w:szCs w:val="22"/>
              </w:rPr>
              <w:t xml:space="preserve"> 2018 ve 2019 yıllarında</w:t>
            </w:r>
            <w:r w:rsidRPr="0036292E">
              <w:rPr>
                <w:rFonts w:ascii="Century" w:hAnsi="Century"/>
                <w:sz w:val="22"/>
                <w:szCs w:val="22"/>
              </w:rPr>
              <w:t xml:space="preserve"> teknik karlılığı olumsuz olarak etkilemiştir.</w:t>
            </w:r>
          </w:p>
        </w:tc>
        <w:tc>
          <w:tcPr>
            <w:tcW w:w="273" w:type="dxa"/>
            <w:gridSpan w:val="6"/>
          </w:tcPr>
          <w:p w14:paraId="174183D9" w14:textId="77777777" w:rsidR="007909D7" w:rsidRPr="0036292E" w:rsidRDefault="007909D7" w:rsidP="003A7612">
            <w:pPr>
              <w:rPr>
                <w:rFonts w:ascii="Century" w:hAnsi="Century"/>
              </w:rPr>
            </w:pPr>
          </w:p>
        </w:tc>
        <w:tc>
          <w:tcPr>
            <w:tcW w:w="4796" w:type="dxa"/>
            <w:gridSpan w:val="8"/>
          </w:tcPr>
          <w:p w14:paraId="476BD41A" w14:textId="78C2EC92" w:rsidR="006867B8" w:rsidRPr="0036292E" w:rsidRDefault="006867B8" w:rsidP="006867B8">
            <w:pPr>
              <w:jc w:val="both"/>
              <w:rPr>
                <w:rFonts w:ascii="Century" w:hAnsi="Century"/>
                <w:color w:val="333333"/>
                <w:sz w:val="22"/>
                <w:szCs w:val="22"/>
              </w:rPr>
            </w:pPr>
            <w:r w:rsidRPr="0036292E">
              <w:rPr>
                <w:rFonts w:ascii="Century" w:hAnsi="Century"/>
                <w:color w:val="333333"/>
                <w:sz w:val="22"/>
                <w:szCs w:val="22"/>
              </w:rPr>
              <w:t>In the last fi</w:t>
            </w:r>
            <w:r w:rsidR="00DA4E29" w:rsidRPr="0036292E">
              <w:rPr>
                <w:rFonts w:ascii="Century" w:hAnsi="Century"/>
                <w:color w:val="333333"/>
                <w:sz w:val="22"/>
                <w:szCs w:val="22"/>
              </w:rPr>
              <w:t xml:space="preserve">ve years, a continuous rise was </w:t>
            </w:r>
            <w:r w:rsidRPr="0036292E">
              <w:rPr>
                <w:rFonts w:ascii="Century" w:hAnsi="Century"/>
                <w:color w:val="333333"/>
                <w:sz w:val="22"/>
                <w:szCs w:val="22"/>
              </w:rPr>
              <w:t xml:space="preserve">observed in premium production in engineering insurance but high level of increase in incurred loss </w:t>
            </w:r>
            <w:r w:rsidR="00DA4E29" w:rsidRPr="0036292E">
              <w:rPr>
                <w:rFonts w:ascii="Century" w:hAnsi="Century"/>
                <w:color w:val="333333"/>
                <w:sz w:val="22"/>
                <w:szCs w:val="22"/>
              </w:rPr>
              <w:t xml:space="preserve">and operational expenses </w:t>
            </w:r>
            <w:r w:rsidRPr="0036292E">
              <w:rPr>
                <w:rFonts w:ascii="Century" w:hAnsi="Century"/>
                <w:color w:val="333333"/>
                <w:sz w:val="22"/>
                <w:szCs w:val="22"/>
              </w:rPr>
              <w:t>negatively affected the technical balance.</w:t>
            </w:r>
          </w:p>
          <w:p w14:paraId="0EB4D319" w14:textId="77777777" w:rsidR="007909D7" w:rsidRPr="0036292E" w:rsidRDefault="007909D7" w:rsidP="00AB2DC2">
            <w:pPr>
              <w:jc w:val="both"/>
              <w:rPr>
                <w:rFonts w:ascii="Century" w:hAnsi="Century"/>
                <w:color w:val="333333"/>
                <w:sz w:val="6"/>
                <w:szCs w:val="6"/>
              </w:rPr>
            </w:pPr>
          </w:p>
        </w:tc>
      </w:tr>
      <w:tr w:rsidR="007909D7" w:rsidRPr="00696AA7" w14:paraId="670013F3" w14:textId="77777777" w:rsidTr="00CE6192">
        <w:trPr>
          <w:gridAfter w:val="1"/>
          <w:wAfter w:w="38" w:type="dxa"/>
        </w:trPr>
        <w:tc>
          <w:tcPr>
            <w:tcW w:w="9820" w:type="dxa"/>
            <w:gridSpan w:val="15"/>
          </w:tcPr>
          <w:p w14:paraId="5A6F0D1E" w14:textId="77777777" w:rsidR="007909D7" w:rsidRPr="004B02B5" w:rsidRDefault="007909D7" w:rsidP="00DF1D76">
            <w:pPr>
              <w:jc w:val="center"/>
              <w:rPr>
                <w:rFonts w:ascii="Century" w:hAnsi="Century"/>
                <w:b/>
                <w:sz w:val="20"/>
                <w:szCs w:val="20"/>
              </w:rPr>
            </w:pPr>
            <w:r w:rsidRPr="004B02B5">
              <w:rPr>
                <w:rFonts w:ascii="Century" w:hAnsi="Century"/>
                <w:b/>
                <w:color w:val="000080"/>
                <w:sz w:val="20"/>
                <w:szCs w:val="20"/>
              </w:rPr>
              <w:t>Tablo 4.2.14: Mühendislik Sigortaları Teknik Verileri</w:t>
            </w:r>
          </w:p>
          <w:p w14:paraId="71572ECF" w14:textId="77777777" w:rsidR="007909D7" w:rsidRPr="004B02B5" w:rsidRDefault="007909D7" w:rsidP="00DF1D76">
            <w:pPr>
              <w:jc w:val="center"/>
              <w:rPr>
                <w:rFonts w:ascii="Century" w:hAnsi="Century"/>
                <w:i/>
                <w:color w:val="000080"/>
                <w:sz w:val="20"/>
                <w:szCs w:val="20"/>
              </w:rPr>
            </w:pPr>
            <w:r w:rsidRPr="004B02B5">
              <w:rPr>
                <w:rFonts w:ascii="Century" w:hAnsi="Century"/>
                <w:i/>
                <w:color w:val="000080"/>
                <w:sz w:val="20"/>
                <w:szCs w:val="20"/>
              </w:rPr>
              <w:t>Technical Figures in Engineering Insurance</w:t>
            </w:r>
          </w:p>
          <w:p w14:paraId="38AB9F28" w14:textId="77777777" w:rsidR="007909D7" w:rsidRPr="004B02B5" w:rsidRDefault="00883E6D" w:rsidP="00DF1D76">
            <w:pPr>
              <w:jc w:val="center"/>
              <w:rPr>
                <w:rFonts w:ascii="Century" w:hAnsi="Century"/>
                <w:i/>
                <w:color w:val="000080"/>
                <w:sz w:val="20"/>
                <w:szCs w:val="20"/>
              </w:rPr>
            </w:pPr>
            <w:r w:rsidRPr="004B02B5">
              <w:rPr>
                <w:rFonts w:ascii="Century" w:hAnsi="Century"/>
                <w:i/>
                <w:noProof/>
                <w:color w:val="000080"/>
                <w:sz w:val="20"/>
                <w:szCs w:val="20"/>
                <w:lang w:val="tr-TR" w:eastAsia="tr-TR"/>
              </w:rPr>
              <w:drawing>
                <wp:inline distT="0" distB="0" distL="0" distR="0" wp14:anchorId="1DBF7654" wp14:editId="552B25F8">
                  <wp:extent cx="6096000" cy="2314575"/>
                  <wp:effectExtent l="0" t="0" r="0"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96000" cy="2314575"/>
                          </a:xfrm>
                          <a:prstGeom prst="rect">
                            <a:avLst/>
                          </a:prstGeom>
                          <a:noFill/>
                          <a:ln>
                            <a:noFill/>
                          </a:ln>
                        </pic:spPr>
                      </pic:pic>
                    </a:graphicData>
                  </a:graphic>
                </wp:inline>
              </w:drawing>
            </w:r>
          </w:p>
          <w:p w14:paraId="2B0580FF" w14:textId="77777777" w:rsidR="007909D7" w:rsidRPr="004B02B5" w:rsidRDefault="007909D7" w:rsidP="00D276B3">
            <w:pPr>
              <w:rPr>
                <w:rFonts w:ascii="Century" w:hAnsi="Century"/>
                <w:i/>
                <w:sz w:val="16"/>
                <w:szCs w:val="16"/>
              </w:rPr>
            </w:pPr>
            <w:r w:rsidRPr="004B02B5">
              <w:rPr>
                <w:rFonts w:ascii="Century" w:hAnsi="Century"/>
                <w:sz w:val="16"/>
                <w:szCs w:val="16"/>
              </w:rPr>
              <w:t xml:space="preserve">(*) Dönem içinde tahakkuk eden komisyon tutarları. </w:t>
            </w:r>
            <w:r w:rsidRPr="004B02B5">
              <w:rPr>
                <w:rFonts w:ascii="Century" w:hAnsi="Century"/>
                <w:i/>
                <w:sz w:val="16"/>
                <w:szCs w:val="16"/>
              </w:rPr>
              <w:t>Commission amount incurred during the year</w:t>
            </w:r>
          </w:p>
          <w:p w14:paraId="0D328AB6" w14:textId="77777777" w:rsidR="007909D7" w:rsidRPr="004B02B5" w:rsidRDefault="007909D7" w:rsidP="00D276B3">
            <w:pPr>
              <w:rPr>
                <w:rFonts w:ascii="Century" w:hAnsi="Century"/>
                <w:b/>
                <w:color w:val="003366"/>
                <w:sz w:val="6"/>
                <w:szCs w:val="6"/>
              </w:rPr>
            </w:pPr>
          </w:p>
        </w:tc>
      </w:tr>
      <w:tr w:rsidR="007909D7" w:rsidRPr="00696AA7" w14:paraId="1D6F2E28" w14:textId="77777777" w:rsidTr="00CE6192">
        <w:trPr>
          <w:gridAfter w:val="1"/>
          <w:wAfter w:w="38" w:type="dxa"/>
        </w:trPr>
        <w:tc>
          <w:tcPr>
            <w:tcW w:w="4751" w:type="dxa"/>
          </w:tcPr>
          <w:p w14:paraId="090A3516" w14:textId="77777777" w:rsidR="007909D7" w:rsidRPr="00696AA7" w:rsidRDefault="007909D7" w:rsidP="00D276B3">
            <w:pPr>
              <w:jc w:val="both"/>
              <w:rPr>
                <w:rFonts w:ascii="Century" w:hAnsi="Century"/>
                <w:sz w:val="10"/>
                <w:szCs w:val="10"/>
                <w:highlight w:val="yellow"/>
              </w:rPr>
            </w:pPr>
          </w:p>
        </w:tc>
        <w:tc>
          <w:tcPr>
            <w:tcW w:w="273" w:type="dxa"/>
            <w:gridSpan w:val="6"/>
          </w:tcPr>
          <w:p w14:paraId="67A33E5E" w14:textId="77777777" w:rsidR="007909D7" w:rsidRPr="008E5BD9" w:rsidRDefault="007909D7" w:rsidP="00700CE3">
            <w:pPr>
              <w:rPr>
                <w:rFonts w:ascii="Century" w:hAnsi="Century"/>
              </w:rPr>
            </w:pPr>
          </w:p>
        </w:tc>
        <w:tc>
          <w:tcPr>
            <w:tcW w:w="4796" w:type="dxa"/>
            <w:gridSpan w:val="8"/>
          </w:tcPr>
          <w:p w14:paraId="7C9C90E2" w14:textId="77777777" w:rsidR="007909D7" w:rsidRPr="008E5BD9" w:rsidRDefault="006867B8" w:rsidP="006867B8">
            <w:pPr>
              <w:jc w:val="both"/>
              <w:rPr>
                <w:rFonts w:ascii="Century" w:hAnsi="Century"/>
                <w:b/>
                <w:color w:val="003366"/>
                <w:sz w:val="22"/>
                <w:szCs w:val="22"/>
              </w:rPr>
            </w:pPr>
            <w:r w:rsidRPr="008E5BD9">
              <w:rPr>
                <w:rFonts w:ascii="Century" w:hAnsi="Century"/>
                <w:color w:val="333333"/>
                <w:sz w:val="22"/>
              </w:rPr>
              <w:t>.</w:t>
            </w:r>
          </w:p>
        </w:tc>
      </w:tr>
      <w:tr w:rsidR="007909D7" w:rsidRPr="00696AA7" w14:paraId="1A851FD8" w14:textId="77777777" w:rsidTr="00CE6192">
        <w:trPr>
          <w:gridAfter w:val="1"/>
          <w:wAfter w:w="38" w:type="dxa"/>
          <w:trHeight w:val="1800"/>
        </w:trPr>
        <w:tc>
          <w:tcPr>
            <w:tcW w:w="9820" w:type="dxa"/>
            <w:gridSpan w:val="15"/>
            <w:shd w:val="clear" w:color="auto" w:fill="auto"/>
          </w:tcPr>
          <w:p w14:paraId="4D4A7857" w14:textId="77777777" w:rsidR="007909D7" w:rsidRPr="008E5BD9" w:rsidRDefault="007909D7" w:rsidP="00DF1D76">
            <w:pPr>
              <w:jc w:val="center"/>
              <w:rPr>
                <w:rFonts w:ascii="Century" w:hAnsi="Century"/>
                <w:b/>
                <w:color w:val="000080"/>
                <w:sz w:val="20"/>
                <w:szCs w:val="20"/>
              </w:rPr>
            </w:pPr>
            <w:r w:rsidRPr="008E5BD9">
              <w:rPr>
                <w:rFonts w:ascii="Century" w:hAnsi="Century"/>
                <w:b/>
                <w:color w:val="000080"/>
                <w:sz w:val="20"/>
                <w:szCs w:val="20"/>
              </w:rPr>
              <w:t>Grafik 4.2.15: Mühendislik Sigortaları Teknik Oranları (Brüt, %)</w:t>
            </w:r>
          </w:p>
          <w:p w14:paraId="3CF78A35" w14:textId="77777777" w:rsidR="007909D7" w:rsidRPr="008E5BD9" w:rsidRDefault="007909D7" w:rsidP="00DF1D76">
            <w:pPr>
              <w:jc w:val="center"/>
              <w:rPr>
                <w:rFonts w:ascii="Century" w:hAnsi="Century"/>
                <w:color w:val="000080"/>
                <w:sz w:val="20"/>
                <w:szCs w:val="20"/>
              </w:rPr>
            </w:pPr>
            <w:r w:rsidRPr="008E5BD9">
              <w:rPr>
                <w:rFonts w:ascii="Century" w:hAnsi="Century"/>
                <w:color w:val="000080"/>
                <w:sz w:val="20"/>
                <w:szCs w:val="20"/>
              </w:rPr>
              <w:t>Technical Ratios for Engineering Insurance (Gross, %)</w:t>
            </w:r>
          </w:p>
          <w:p w14:paraId="7F7DDC9B" w14:textId="77777777" w:rsidR="007909D7" w:rsidRPr="008E5BD9" w:rsidRDefault="008E5BD9" w:rsidP="00DF1899">
            <w:pPr>
              <w:jc w:val="center"/>
              <w:rPr>
                <w:rFonts w:ascii="Century" w:hAnsi="Century"/>
                <w:color w:val="000080"/>
                <w:sz w:val="20"/>
                <w:szCs w:val="20"/>
              </w:rPr>
            </w:pPr>
            <w:r w:rsidRPr="008E5BD9">
              <w:rPr>
                <w:rFonts w:ascii="Century" w:hAnsi="Century"/>
                <w:noProof/>
                <w:color w:val="000080"/>
                <w:sz w:val="20"/>
                <w:szCs w:val="20"/>
                <w:lang w:val="tr-TR" w:eastAsia="tr-TR"/>
              </w:rPr>
              <w:drawing>
                <wp:inline distT="0" distB="0" distL="0" distR="0" wp14:anchorId="735C706F" wp14:editId="3C524E42">
                  <wp:extent cx="6096000" cy="196215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096000" cy="1962150"/>
                          </a:xfrm>
                          <a:prstGeom prst="rect">
                            <a:avLst/>
                          </a:prstGeom>
                          <a:noFill/>
                          <a:ln>
                            <a:noFill/>
                          </a:ln>
                        </pic:spPr>
                      </pic:pic>
                    </a:graphicData>
                  </a:graphic>
                </wp:inline>
              </w:drawing>
            </w:r>
          </w:p>
        </w:tc>
      </w:tr>
      <w:tr w:rsidR="007909D7" w:rsidRPr="00696AA7" w14:paraId="40928F10" w14:textId="77777777" w:rsidTr="00CE6192">
        <w:trPr>
          <w:gridAfter w:val="1"/>
          <w:wAfter w:w="38" w:type="dxa"/>
        </w:trPr>
        <w:tc>
          <w:tcPr>
            <w:tcW w:w="4751" w:type="dxa"/>
          </w:tcPr>
          <w:p w14:paraId="00236CED" w14:textId="77777777" w:rsidR="007909D7" w:rsidRPr="00AE2390" w:rsidRDefault="007909D7" w:rsidP="007D65D8">
            <w:pPr>
              <w:pStyle w:val="Balk3"/>
              <w:keepNext w:val="0"/>
              <w:spacing w:before="0" w:after="0"/>
              <w:ind w:left="0"/>
              <w:jc w:val="both"/>
              <w:rPr>
                <w:rFonts w:ascii="Century" w:hAnsi="Century"/>
                <w:color w:val="000080"/>
                <w:sz w:val="22"/>
                <w:szCs w:val="22"/>
              </w:rPr>
            </w:pPr>
            <w:bookmarkStart w:id="200" w:name="_Toc358380212"/>
            <w:bookmarkStart w:id="201" w:name="_Toc12957684"/>
            <w:r w:rsidRPr="00AE2390">
              <w:rPr>
                <w:rFonts w:ascii="Century" w:hAnsi="Century"/>
                <w:color w:val="000080"/>
                <w:sz w:val="22"/>
                <w:szCs w:val="22"/>
              </w:rPr>
              <w:t>Nakliyat ve Su Araçları Branşı</w:t>
            </w:r>
            <w:bookmarkEnd w:id="200"/>
            <w:bookmarkEnd w:id="201"/>
          </w:p>
          <w:p w14:paraId="6A167033" w14:textId="77777777" w:rsidR="007909D7" w:rsidRPr="00AE2390" w:rsidRDefault="007909D7" w:rsidP="00D974D6">
            <w:pPr>
              <w:jc w:val="both"/>
              <w:rPr>
                <w:rFonts w:ascii="Century" w:hAnsi="Century"/>
                <w:sz w:val="22"/>
                <w:szCs w:val="22"/>
              </w:rPr>
            </w:pPr>
          </w:p>
          <w:p w14:paraId="79DB45E4" w14:textId="77777777" w:rsidR="007909D7" w:rsidRPr="00696AA7" w:rsidRDefault="007909D7" w:rsidP="00973C54">
            <w:pPr>
              <w:jc w:val="both"/>
              <w:rPr>
                <w:rFonts w:ascii="Century" w:hAnsi="Century"/>
                <w:sz w:val="22"/>
                <w:szCs w:val="22"/>
                <w:highlight w:val="yellow"/>
              </w:rPr>
            </w:pPr>
            <w:r w:rsidRPr="00AE2390">
              <w:rPr>
                <w:rFonts w:ascii="Century" w:hAnsi="Century"/>
                <w:sz w:val="22"/>
                <w:szCs w:val="22"/>
              </w:rPr>
              <w:t>Nakliyat Branşı hayat dışı direkt prim üretiminde %1,</w:t>
            </w:r>
            <w:r w:rsidR="00AE2390" w:rsidRPr="00AE2390">
              <w:rPr>
                <w:rFonts w:ascii="Century" w:hAnsi="Century"/>
                <w:sz w:val="22"/>
                <w:szCs w:val="22"/>
              </w:rPr>
              <w:t>7</w:t>
            </w:r>
            <w:r w:rsidRPr="00AE2390">
              <w:rPr>
                <w:rFonts w:ascii="Century" w:hAnsi="Century"/>
                <w:sz w:val="22"/>
                <w:szCs w:val="22"/>
              </w:rPr>
              <w:t xml:space="preserve"> oranında bir paya sahiptir. 201</w:t>
            </w:r>
            <w:r w:rsidR="00AE2390" w:rsidRPr="00AE2390">
              <w:rPr>
                <w:rFonts w:ascii="Century" w:hAnsi="Century"/>
                <w:sz w:val="22"/>
                <w:szCs w:val="22"/>
              </w:rPr>
              <w:t>9</w:t>
            </w:r>
            <w:r w:rsidRPr="00AE2390">
              <w:rPr>
                <w:rFonts w:ascii="Century" w:hAnsi="Century"/>
                <w:sz w:val="22"/>
                <w:szCs w:val="22"/>
              </w:rPr>
              <w:t xml:space="preserve"> yılında anılan branşta 3</w:t>
            </w:r>
            <w:r w:rsidR="00AE2390" w:rsidRPr="00AE2390">
              <w:rPr>
                <w:rFonts w:ascii="Century" w:hAnsi="Century"/>
                <w:sz w:val="22"/>
                <w:szCs w:val="22"/>
              </w:rPr>
              <w:t>2</w:t>
            </w:r>
            <w:r w:rsidRPr="00AE2390">
              <w:rPr>
                <w:rFonts w:ascii="Century" w:hAnsi="Century"/>
                <w:sz w:val="22"/>
                <w:szCs w:val="22"/>
              </w:rPr>
              <w:t xml:space="preserve"> şirket prim üretiminde bulunmuş ve nakliya</w:t>
            </w:r>
            <w:r w:rsidR="00AE2390" w:rsidRPr="00AE2390">
              <w:rPr>
                <w:rFonts w:ascii="Century" w:hAnsi="Century"/>
                <w:sz w:val="22"/>
                <w:szCs w:val="22"/>
              </w:rPr>
              <w:t>t sigortası teminatı içeren 1.244</w:t>
            </w:r>
            <w:r w:rsidRPr="00AE2390">
              <w:rPr>
                <w:rFonts w:ascii="Century" w:hAnsi="Century"/>
                <w:sz w:val="22"/>
                <w:szCs w:val="22"/>
              </w:rPr>
              <w:t>.94</w:t>
            </w:r>
            <w:r w:rsidR="00AE2390" w:rsidRPr="00AE2390">
              <w:rPr>
                <w:rFonts w:ascii="Century" w:hAnsi="Century"/>
                <w:sz w:val="22"/>
                <w:szCs w:val="22"/>
              </w:rPr>
              <w:t>0</w:t>
            </w:r>
            <w:r w:rsidRPr="00AE2390">
              <w:rPr>
                <w:rFonts w:ascii="Century" w:hAnsi="Century"/>
                <w:sz w:val="22"/>
                <w:szCs w:val="22"/>
              </w:rPr>
              <w:t xml:space="preserve"> adet sözleşme düzenlemiştir. </w:t>
            </w:r>
          </w:p>
          <w:p w14:paraId="6C154399" w14:textId="77777777" w:rsidR="007909D7" w:rsidRPr="00696AA7" w:rsidRDefault="007909D7" w:rsidP="00973C54">
            <w:pPr>
              <w:jc w:val="both"/>
              <w:rPr>
                <w:rFonts w:ascii="Century" w:hAnsi="Century"/>
                <w:sz w:val="16"/>
                <w:szCs w:val="16"/>
                <w:highlight w:val="yellow"/>
              </w:rPr>
            </w:pPr>
          </w:p>
          <w:p w14:paraId="06CF2385" w14:textId="77777777" w:rsidR="007909D7" w:rsidRPr="00B53250" w:rsidRDefault="007909D7" w:rsidP="00AE2390">
            <w:pPr>
              <w:jc w:val="both"/>
              <w:rPr>
                <w:rFonts w:ascii="Century" w:hAnsi="Century"/>
                <w:color w:val="000080"/>
                <w:sz w:val="16"/>
                <w:szCs w:val="16"/>
                <w:highlight w:val="yellow"/>
              </w:rPr>
            </w:pPr>
            <w:r w:rsidRPr="00AE2390">
              <w:rPr>
                <w:rFonts w:ascii="Century" w:hAnsi="Century"/>
                <w:sz w:val="22"/>
                <w:szCs w:val="22"/>
              </w:rPr>
              <w:t>5684 sayılı Kanun kapsamında branşların yeniden düzenlenmesi sonucunda Su Araçları Branşı oluşturulmuş ve 2008 yılına kadar Nakliyat Branşı içinde yer alan Tekne Sigortası anılan branşa dahil edilmiştir. Su Araçları Branşının hayat dışı direkt prim üretimindeki payı %0,</w:t>
            </w:r>
            <w:r w:rsidR="00AE2390" w:rsidRPr="00AE2390">
              <w:rPr>
                <w:rFonts w:ascii="Century" w:hAnsi="Century"/>
                <w:sz w:val="22"/>
                <w:szCs w:val="22"/>
              </w:rPr>
              <w:t>7</w:t>
            </w:r>
            <w:r w:rsidRPr="00AE2390">
              <w:rPr>
                <w:rFonts w:ascii="Century" w:hAnsi="Century"/>
                <w:sz w:val="22"/>
                <w:szCs w:val="22"/>
              </w:rPr>
              <w:t xml:space="preserve"> olup, 201</w:t>
            </w:r>
            <w:r w:rsidR="00AE2390" w:rsidRPr="00AE2390">
              <w:rPr>
                <w:rFonts w:ascii="Century" w:hAnsi="Century"/>
                <w:sz w:val="22"/>
                <w:szCs w:val="22"/>
              </w:rPr>
              <w:t>9</w:t>
            </w:r>
            <w:r w:rsidRPr="00AE2390">
              <w:rPr>
                <w:rFonts w:ascii="Century" w:hAnsi="Century"/>
                <w:sz w:val="22"/>
                <w:szCs w:val="22"/>
              </w:rPr>
              <w:t xml:space="preserve"> </w:t>
            </w:r>
            <w:r w:rsidR="00AE2390" w:rsidRPr="00AE2390">
              <w:rPr>
                <w:rFonts w:ascii="Century" w:hAnsi="Century"/>
                <w:sz w:val="22"/>
                <w:szCs w:val="22"/>
              </w:rPr>
              <w:t>yılında adı geçen branşta 30</w:t>
            </w:r>
            <w:r w:rsidRPr="00AE2390">
              <w:rPr>
                <w:rFonts w:ascii="Century" w:hAnsi="Century"/>
                <w:sz w:val="22"/>
                <w:szCs w:val="22"/>
              </w:rPr>
              <w:t xml:space="preserve"> şirket Su Araçları Sigortası teminatı içeren toplam 2</w:t>
            </w:r>
            <w:r w:rsidR="00AE2390" w:rsidRPr="00AE2390">
              <w:rPr>
                <w:rFonts w:ascii="Century" w:hAnsi="Century"/>
                <w:sz w:val="22"/>
                <w:szCs w:val="22"/>
              </w:rPr>
              <w:t>1</w:t>
            </w:r>
            <w:r w:rsidRPr="00AE2390">
              <w:rPr>
                <w:rFonts w:ascii="Century" w:hAnsi="Century"/>
                <w:sz w:val="22"/>
                <w:szCs w:val="22"/>
              </w:rPr>
              <w:t>.</w:t>
            </w:r>
            <w:r w:rsidR="00AE2390" w:rsidRPr="00AE2390">
              <w:rPr>
                <w:rFonts w:ascii="Century" w:hAnsi="Century"/>
                <w:sz w:val="22"/>
                <w:szCs w:val="22"/>
              </w:rPr>
              <w:t>951</w:t>
            </w:r>
            <w:r w:rsidRPr="00AE2390">
              <w:rPr>
                <w:rFonts w:ascii="Century" w:hAnsi="Century"/>
                <w:sz w:val="22"/>
                <w:szCs w:val="22"/>
              </w:rPr>
              <w:t xml:space="preserve"> adet sözleşme düzenlemiştir. Nakliyat ve Su Araçları Branşlarının üretim bilgileri aşağıdaki tabloda verilmiştir.</w:t>
            </w:r>
          </w:p>
        </w:tc>
        <w:tc>
          <w:tcPr>
            <w:tcW w:w="273" w:type="dxa"/>
            <w:gridSpan w:val="6"/>
          </w:tcPr>
          <w:p w14:paraId="53925E30" w14:textId="77777777" w:rsidR="007909D7" w:rsidRPr="00696AA7" w:rsidRDefault="007909D7" w:rsidP="00700CE3">
            <w:pPr>
              <w:rPr>
                <w:rFonts w:ascii="Century" w:hAnsi="Century"/>
                <w:highlight w:val="yellow"/>
              </w:rPr>
            </w:pPr>
          </w:p>
        </w:tc>
        <w:tc>
          <w:tcPr>
            <w:tcW w:w="4796" w:type="dxa"/>
            <w:gridSpan w:val="8"/>
          </w:tcPr>
          <w:p w14:paraId="31342C1C" w14:textId="77777777" w:rsidR="007909D7" w:rsidRPr="00AE2390" w:rsidRDefault="007909D7" w:rsidP="00D974D6">
            <w:pPr>
              <w:jc w:val="both"/>
              <w:rPr>
                <w:rFonts w:ascii="Century" w:hAnsi="Century"/>
                <w:b/>
                <w:color w:val="003366"/>
                <w:sz w:val="22"/>
                <w:szCs w:val="22"/>
              </w:rPr>
            </w:pPr>
            <w:r w:rsidRPr="00AE2390">
              <w:rPr>
                <w:rFonts w:ascii="Century" w:hAnsi="Century"/>
                <w:b/>
                <w:color w:val="003366"/>
                <w:sz w:val="22"/>
                <w:szCs w:val="22"/>
              </w:rPr>
              <w:t xml:space="preserve">4.2.7. Transportation and </w:t>
            </w:r>
            <w:r w:rsidR="0018022F" w:rsidRPr="00AE2390">
              <w:rPr>
                <w:rFonts w:ascii="Century" w:hAnsi="Century"/>
                <w:b/>
                <w:color w:val="003366"/>
                <w:sz w:val="22"/>
                <w:szCs w:val="22"/>
              </w:rPr>
              <w:t>Hull &amp; Machinery</w:t>
            </w:r>
          </w:p>
          <w:p w14:paraId="398CEB64" w14:textId="77777777" w:rsidR="007909D7" w:rsidRPr="00AE2390" w:rsidRDefault="007909D7" w:rsidP="00D974D6">
            <w:pPr>
              <w:jc w:val="both"/>
              <w:rPr>
                <w:rFonts w:ascii="Century" w:hAnsi="Century"/>
                <w:color w:val="003366"/>
                <w:sz w:val="22"/>
                <w:szCs w:val="22"/>
              </w:rPr>
            </w:pPr>
          </w:p>
          <w:p w14:paraId="6E2F1E29" w14:textId="77777777" w:rsidR="007909D7" w:rsidRPr="00696AA7" w:rsidRDefault="007909D7" w:rsidP="00973C54">
            <w:pPr>
              <w:ind w:left="9"/>
              <w:jc w:val="both"/>
              <w:rPr>
                <w:rFonts w:ascii="Century" w:hAnsi="Century"/>
                <w:color w:val="333333"/>
                <w:sz w:val="22"/>
                <w:szCs w:val="22"/>
                <w:highlight w:val="yellow"/>
              </w:rPr>
            </w:pPr>
            <w:r w:rsidRPr="00AE2390">
              <w:rPr>
                <w:rFonts w:ascii="Century" w:hAnsi="Century"/>
                <w:color w:val="333333"/>
                <w:sz w:val="22"/>
                <w:szCs w:val="22"/>
              </w:rPr>
              <w:t>Transportation insurance accounted for 1.</w:t>
            </w:r>
            <w:r w:rsidR="00AE2390" w:rsidRPr="00AE2390">
              <w:rPr>
                <w:rFonts w:ascii="Century" w:hAnsi="Century"/>
                <w:color w:val="333333"/>
                <w:sz w:val="22"/>
                <w:szCs w:val="22"/>
              </w:rPr>
              <w:t>7</w:t>
            </w:r>
            <w:r w:rsidRPr="00AE2390">
              <w:rPr>
                <w:rFonts w:ascii="Century" w:hAnsi="Century"/>
                <w:color w:val="333333"/>
                <w:sz w:val="22"/>
                <w:szCs w:val="22"/>
              </w:rPr>
              <w:t>% of non-life direct premium volume in 201</w:t>
            </w:r>
            <w:r w:rsidR="00AE2390" w:rsidRPr="00AE2390">
              <w:rPr>
                <w:rFonts w:ascii="Century" w:hAnsi="Century"/>
                <w:color w:val="333333"/>
                <w:sz w:val="22"/>
                <w:szCs w:val="22"/>
              </w:rPr>
              <w:t>9</w:t>
            </w:r>
            <w:r w:rsidRPr="00AE2390">
              <w:rPr>
                <w:rFonts w:ascii="Century" w:hAnsi="Century"/>
                <w:color w:val="333333"/>
                <w:sz w:val="22"/>
                <w:szCs w:val="22"/>
              </w:rPr>
              <w:t>. There were 3</w:t>
            </w:r>
            <w:r w:rsidR="00AE2390" w:rsidRPr="00AE2390">
              <w:rPr>
                <w:rFonts w:ascii="Century" w:hAnsi="Century"/>
                <w:color w:val="333333"/>
                <w:sz w:val="22"/>
                <w:szCs w:val="22"/>
              </w:rPr>
              <w:t>2</w:t>
            </w:r>
            <w:r w:rsidRPr="00AE2390">
              <w:rPr>
                <w:rFonts w:ascii="Century" w:hAnsi="Century"/>
                <w:color w:val="333333"/>
                <w:sz w:val="22"/>
                <w:szCs w:val="22"/>
              </w:rPr>
              <w:t xml:space="preserve"> insurance companies operating in that line of business and 1,2</w:t>
            </w:r>
            <w:r w:rsidR="00AE2390" w:rsidRPr="00AE2390">
              <w:rPr>
                <w:rFonts w:ascii="Century" w:hAnsi="Century"/>
                <w:color w:val="333333"/>
                <w:sz w:val="22"/>
                <w:szCs w:val="22"/>
              </w:rPr>
              <w:t>44</w:t>
            </w:r>
            <w:r w:rsidRPr="00AE2390">
              <w:rPr>
                <w:rFonts w:ascii="Century" w:hAnsi="Century"/>
                <w:color w:val="333333"/>
                <w:sz w:val="22"/>
                <w:szCs w:val="22"/>
              </w:rPr>
              <w:t>,94</w:t>
            </w:r>
            <w:r w:rsidR="00AE2390" w:rsidRPr="00AE2390">
              <w:rPr>
                <w:rFonts w:ascii="Century" w:hAnsi="Century"/>
                <w:color w:val="333333"/>
                <w:sz w:val="22"/>
                <w:szCs w:val="22"/>
              </w:rPr>
              <w:t>0</w:t>
            </w:r>
            <w:r w:rsidRPr="00AE2390">
              <w:rPr>
                <w:rFonts w:ascii="Century" w:hAnsi="Century"/>
                <w:color w:val="333333"/>
                <w:sz w:val="22"/>
                <w:szCs w:val="22"/>
              </w:rPr>
              <w:t xml:space="preserve"> contracts were issued during the year. </w:t>
            </w:r>
          </w:p>
          <w:p w14:paraId="20A50C00" w14:textId="77777777" w:rsidR="007909D7" w:rsidRPr="00696AA7" w:rsidRDefault="007909D7" w:rsidP="00973C54">
            <w:pPr>
              <w:ind w:left="9"/>
              <w:jc w:val="both"/>
              <w:rPr>
                <w:rFonts w:ascii="Century" w:hAnsi="Century"/>
                <w:color w:val="333333"/>
                <w:sz w:val="16"/>
                <w:szCs w:val="16"/>
                <w:highlight w:val="yellow"/>
              </w:rPr>
            </w:pPr>
          </w:p>
          <w:p w14:paraId="76CA0E46" w14:textId="77777777" w:rsidR="007909D7" w:rsidRPr="00696AA7" w:rsidRDefault="007909D7" w:rsidP="00AE2390">
            <w:pPr>
              <w:jc w:val="both"/>
              <w:rPr>
                <w:rFonts w:ascii="Century" w:hAnsi="Century"/>
                <w:b/>
                <w:color w:val="003366"/>
                <w:sz w:val="22"/>
                <w:szCs w:val="22"/>
                <w:highlight w:val="yellow"/>
              </w:rPr>
            </w:pPr>
            <w:r w:rsidRPr="00AE2390">
              <w:rPr>
                <w:rFonts w:ascii="Century" w:hAnsi="Century"/>
                <w:color w:val="333333"/>
                <w:sz w:val="22"/>
                <w:szCs w:val="22"/>
              </w:rPr>
              <w:t xml:space="preserve">Cargo sub LoB, followed under transportation line till 2008, was included to the </w:t>
            </w:r>
            <w:r w:rsidR="0018022F" w:rsidRPr="00AE2390">
              <w:rPr>
                <w:rFonts w:ascii="Century" w:hAnsi="Century"/>
                <w:color w:val="333333"/>
                <w:sz w:val="22"/>
                <w:szCs w:val="22"/>
              </w:rPr>
              <w:t>hull and machinery</w:t>
            </w:r>
            <w:r w:rsidRPr="00AE2390">
              <w:rPr>
                <w:rFonts w:ascii="Century" w:hAnsi="Century"/>
                <w:color w:val="333333"/>
                <w:sz w:val="22"/>
                <w:szCs w:val="22"/>
              </w:rPr>
              <w:t xml:space="preserve"> insurance with the new regulation (Law no: 5684). </w:t>
            </w:r>
            <w:r w:rsidR="0018022F" w:rsidRPr="00AE2390">
              <w:rPr>
                <w:rFonts w:ascii="Century" w:hAnsi="Century"/>
                <w:color w:val="333333"/>
                <w:sz w:val="22"/>
                <w:szCs w:val="22"/>
              </w:rPr>
              <w:t>Hull and machinery</w:t>
            </w:r>
            <w:r w:rsidRPr="00AE2390">
              <w:rPr>
                <w:rFonts w:ascii="Century" w:hAnsi="Century"/>
                <w:color w:val="333333"/>
                <w:sz w:val="22"/>
                <w:szCs w:val="22"/>
              </w:rPr>
              <w:t xml:space="preserve"> insurance accounted for 0.</w:t>
            </w:r>
            <w:r w:rsidR="00AE2390" w:rsidRPr="00AE2390">
              <w:rPr>
                <w:rFonts w:ascii="Century" w:hAnsi="Century"/>
                <w:color w:val="333333"/>
                <w:sz w:val="22"/>
                <w:szCs w:val="22"/>
              </w:rPr>
              <w:t>7</w:t>
            </w:r>
            <w:r w:rsidRPr="00AE2390">
              <w:rPr>
                <w:rFonts w:ascii="Century" w:hAnsi="Century"/>
                <w:color w:val="333333"/>
                <w:sz w:val="22"/>
                <w:szCs w:val="22"/>
              </w:rPr>
              <w:t xml:space="preserve">% of non-life direct premium volume and there were </w:t>
            </w:r>
            <w:r w:rsidR="00AE2390" w:rsidRPr="00AE2390">
              <w:rPr>
                <w:rFonts w:ascii="Century" w:hAnsi="Century"/>
                <w:color w:val="333333"/>
                <w:sz w:val="22"/>
                <w:szCs w:val="22"/>
              </w:rPr>
              <w:t>30</w:t>
            </w:r>
            <w:r w:rsidRPr="00AE2390">
              <w:rPr>
                <w:rFonts w:ascii="Century" w:hAnsi="Century"/>
                <w:color w:val="333333"/>
                <w:sz w:val="22"/>
                <w:szCs w:val="22"/>
              </w:rPr>
              <w:t xml:space="preserve"> insurance companies operating in that LoB and 2</w:t>
            </w:r>
            <w:r w:rsidR="00AE2390" w:rsidRPr="00AE2390">
              <w:rPr>
                <w:rFonts w:ascii="Century" w:hAnsi="Century"/>
                <w:color w:val="333333"/>
                <w:sz w:val="22"/>
                <w:szCs w:val="22"/>
              </w:rPr>
              <w:t>1,951</w:t>
            </w:r>
            <w:r w:rsidRPr="00AE2390">
              <w:rPr>
                <w:rFonts w:ascii="Century" w:hAnsi="Century"/>
                <w:color w:val="333333"/>
                <w:sz w:val="22"/>
                <w:szCs w:val="22"/>
              </w:rPr>
              <w:t xml:space="preserve"> contracts were issued in 201</w:t>
            </w:r>
            <w:r w:rsidR="00AE2390" w:rsidRPr="00AE2390">
              <w:rPr>
                <w:rFonts w:ascii="Century" w:hAnsi="Century"/>
                <w:color w:val="333333"/>
                <w:sz w:val="22"/>
                <w:szCs w:val="22"/>
              </w:rPr>
              <w:t>9</w:t>
            </w:r>
            <w:r w:rsidRPr="00AE2390">
              <w:rPr>
                <w:rFonts w:ascii="Century" w:hAnsi="Century"/>
                <w:color w:val="333333"/>
                <w:sz w:val="22"/>
                <w:szCs w:val="22"/>
              </w:rPr>
              <w:t xml:space="preserve">. The table below represents some data of transportation and </w:t>
            </w:r>
            <w:r w:rsidR="0018022F" w:rsidRPr="00AE2390">
              <w:rPr>
                <w:rFonts w:ascii="Century" w:hAnsi="Century"/>
                <w:color w:val="333333"/>
                <w:sz w:val="22"/>
                <w:szCs w:val="22"/>
              </w:rPr>
              <w:t>hull and machinery</w:t>
            </w:r>
            <w:r w:rsidRPr="00AE2390">
              <w:rPr>
                <w:rFonts w:ascii="Century" w:hAnsi="Century"/>
                <w:color w:val="333333"/>
                <w:sz w:val="22"/>
                <w:szCs w:val="22"/>
              </w:rPr>
              <w:t xml:space="preserve"> business in 201</w:t>
            </w:r>
            <w:r w:rsidR="00AE2390" w:rsidRPr="00AE2390">
              <w:rPr>
                <w:rFonts w:ascii="Century" w:hAnsi="Century"/>
                <w:color w:val="333333"/>
                <w:sz w:val="22"/>
                <w:szCs w:val="22"/>
              </w:rPr>
              <w:t>9</w:t>
            </w:r>
            <w:r w:rsidRPr="00AE2390">
              <w:rPr>
                <w:rFonts w:ascii="Century" w:hAnsi="Century"/>
                <w:color w:val="333333"/>
                <w:sz w:val="22"/>
                <w:szCs w:val="22"/>
              </w:rPr>
              <w:t>.</w:t>
            </w:r>
          </w:p>
        </w:tc>
      </w:tr>
      <w:tr w:rsidR="007909D7" w:rsidRPr="00696AA7" w14:paraId="38EA52DA" w14:textId="77777777" w:rsidTr="00CE6192">
        <w:trPr>
          <w:gridAfter w:val="1"/>
          <w:wAfter w:w="38" w:type="dxa"/>
          <w:trHeight w:val="560"/>
        </w:trPr>
        <w:tc>
          <w:tcPr>
            <w:tcW w:w="9820" w:type="dxa"/>
            <w:gridSpan w:val="15"/>
          </w:tcPr>
          <w:p w14:paraId="51872790" w14:textId="77777777" w:rsidR="007909D7" w:rsidRPr="00E113CC" w:rsidRDefault="007909D7" w:rsidP="00700CE3">
            <w:pPr>
              <w:jc w:val="center"/>
              <w:rPr>
                <w:rFonts w:ascii="Century" w:hAnsi="Century"/>
                <w:b/>
                <w:color w:val="000080"/>
                <w:sz w:val="20"/>
                <w:szCs w:val="20"/>
              </w:rPr>
            </w:pPr>
            <w:r w:rsidRPr="00E113CC">
              <w:rPr>
                <w:rFonts w:ascii="Century" w:hAnsi="Century"/>
                <w:b/>
                <w:color w:val="000080"/>
                <w:sz w:val="20"/>
                <w:szCs w:val="20"/>
              </w:rPr>
              <w:t xml:space="preserve">Tablo 4.2.15: Nakliyat ve Su Araçları Branşları Üretim Bilgileri </w:t>
            </w:r>
          </w:p>
          <w:p w14:paraId="4905957B" w14:textId="77777777" w:rsidR="007909D7" w:rsidRPr="00E113CC" w:rsidRDefault="007909D7" w:rsidP="00700CE3">
            <w:pPr>
              <w:jc w:val="center"/>
              <w:rPr>
                <w:rFonts w:ascii="Century" w:hAnsi="Century"/>
                <w:i/>
                <w:color w:val="000080"/>
                <w:sz w:val="20"/>
                <w:szCs w:val="20"/>
              </w:rPr>
            </w:pPr>
            <w:r w:rsidRPr="00E113CC">
              <w:rPr>
                <w:rFonts w:ascii="Century" w:hAnsi="Century"/>
                <w:i/>
                <w:color w:val="000080"/>
                <w:sz w:val="20"/>
                <w:szCs w:val="20"/>
              </w:rPr>
              <w:t xml:space="preserve">Policy, Premium and Losses Figures of Transport and </w:t>
            </w:r>
            <w:r w:rsidR="00A0480E" w:rsidRPr="00E113CC">
              <w:rPr>
                <w:rFonts w:ascii="Century" w:hAnsi="Century"/>
                <w:i/>
                <w:color w:val="000080"/>
                <w:sz w:val="20"/>
                <w:szCs w:val="20"/>
              </w:rPr>
              <w:t>Hull &amp; Machinery</w:t>
            </w:r>
            <w:r w:rsidRPr="00E113CC">
              <w:rPr>
                <w:rFonts w:ascii="Century" w:hAnsi="Century"/>
                <w:i/>
                <w:color w:val="000080"/>
                <w:sz w:val="20"/>
                <w:szCs w:val="20"/>
              </w:rPr>
              <w:t xml:space="preserve"> Business</w:t>
            </w:r>
          </w:p>
          <w:p w14:paraId="7644652C" w14:textId="77777777" w:rsidR="007909D7" w:rsidRPr="00E113CC" w:rsidRDefault="00B53250" w:rsidP="0018022F">
            <w:pPr>
              <w:jc w:val="center"/>
              <w:rPr>
                <w:rFonts w:ascii="Century" w:hAnsi="Century"/>
                <w:i/>
                <w:color w:val="000080"/>
                <w:sz w:val="20"/>
                <w:szCs w:val="20"/>
              </w:rPr>
            </w:pPr>
            <w:r>
              <w:rPr>
                <w:rFonts w:ascii="Century" w:hAnsi="Century"/>
                <w:i/>
                <w:noProof/>
                <w:color w:val="000080"/>
                <w:sz w:val="20"/>
                <w:szCs w:val="20"/>
                <w:lang w:val="tr-TR" w:eastAsia="tr-TR"/>
              </w:rPr>
              <w:drawing>
                <wp:inline distT="0" distB="0" distL="0" distR="0" wp14:anchorId="3C90FE3D" wp14:editId="21762FD8">
                  <wp:extent cx="5267325" cy="1543050"/>
                  <wp:effectExtent l="0" t="0" r="952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67325" cy="1543050"/>
                          </a:xfrm>
                          <a:prstGeom prst="rect">
                            <a:avLst/>
                          </a:prstGeom>
                          <a:noFill/>
                          <a:ln>
                            <a:noFill/>
                          </a:ln>
                        </pic:spPr>
                      </pic:pic>
                    </a:graphicData>
                  </a:graphic>
                </wp:inline>
              </w:drawing>
            </w:r>
          </w:p>
        </w:tc>
      </w:tr>
      <w:tr w:rsidR="007909D7" w:rsidRPr="00696AA7" w14:paraId="619001EE" w14:textId="77777777" w:rsidTr="00CE6192">
        <w:trPr>
          <w:gridAfter w:val="1"/>
          <w:wAfter w:w="38" w:type="dxa"/>
        </w:trPr>
        <w:tc>
          <w:tcPr>
            <w:tcW w:w="4751" w:type="dxa"/>
          </w:tcPr>
          <w:p w14:paraId="1079576E" w14:textId="77777777" w:rsidR="007909D7" w:rsidRPr="00696AA7" w:rsidRDefault="007909D7" w:rsidP="000E1F70">
            <w:pPr>
              <w:jc w:val="both"/>
              <w:rPr>
                <w:rFonts w:ascii="Century" w:hAnsi="Century"/>
                <w:sz w:val="10"/>
                <w:szCs w:val="10"/>
                <w:highlight w:val="yellow"/>
              </w:rPr>
            </w:pPr>
          </w:p>
          <w:p w14:paraId="1A1BCF76" w14:textId="77777777" w:rsidR="007909D7" w:rsidRPr="00696AA7" w:rsidRDefault="007909D7" w:rsidP="000E1F70">
            <w:pPr>
              <w:jc w:val="both"/>
              <w:rPr>
                <w:rFonts w:ascii="Century" w:hAnsi="Century"/>
                <w:sz w:val="22"/>
                <w:szCs w:val="22"/>
                <w:highlight w:val="yellow"/>
              </w:rPr>
            </w:pPr>
            <w:r w:rsidRPr="00AE2390">
              <w:rPr>
                <w:rFonts w:ascii="Century" w:hAnsi="Century"/>
                <w:sz w:val="22"/>
                <w:szCs w:val="22"/>
              </w:rPr>
              <w:t xml:space="preserve">Poliçe sayısı ile prim ve tazminat tutarları karşılaştırıldığında, Su Araçları Branşında Nakliyat Branşına kıyasla daha az poliçe düzenlenmiş olmasına rağmen, toplam üretim ve tazminat tutarları içindeki payının oransal olarak daha yüksek olduğu görülmektedir. </w:t>
            </w:r>
          </w:p>
        </w:tc>
        <w:tc>
          <w:tcPr>
            <w:tcW w:w="273" w:type="dxa"/>
            <w:gridSpan w:val="6"/>
          </w:tcPr>
          <w:p w14:paraId="37F293B2" w14:textId="77777777" w:rsidR="007909D7" w:rsidRPr="00696AA7" w:rsidRDefault="007909D7" w:rsidP="003A7612">
            <w:pPr>
              <w:rPr>
                <w:rFonts w:ascii="Century" w:hAnsi="Century"/>
                <w:highlight w:val="yellow"/>
              </w:rPr>
            </w:pPr>
          </w:p>
        </w:tc>
        <w:tc>
          <w:tcPr>
            <w:tcW w:w="4796" w:type="dxa"/>
            <w:gridSpan w:val="8"/>
          </w:tcPr>
          <w:p w14:paraId="7018E57C" w14:textId="77777777" w:rsidR="007909D7" w:rsidRPr="00696AA7" w:rsidRDefault="007909D7" w:rsidP="000E1F70">
            <w:pPr>
              <w:jc w:val="both"/>
              <w:rPr>
                <w:rFonts w:ascii="Century" w:hAnsi="Century"/>
                <w:color w:val="333333"/>
                <w:sz w:val="10"/>
                <w:szCs w:val="10"/>
                <w:highlight w:val="yellow"/>
              </w:rPr>
            </w:pPr>
          </w:p>
          <w:p w14:paraId="0628AD60" w14:textId="77777777" w:rsidR="007909D7" w:rsidRPr="00696AA7" w:rsidRDefault="007909D7" w:rsidP="000E1F70">
            <w:pPr>
              <w:jc w:val="both"/>
              <w:rPr>
                <w:rFonts w:ascii="Century" w:hAnsi="Century"/>
                <w:color w:val="333333"/>
                <w:sz w:val="22"/>
                <w:szCs w:val="22"/>
                <w:highlight w:val="yellow"/>
              </w:rPr>
            </w:pPr>
            <w:r w:rsidRPr="00AE2390">
              <w:rPr>
                <w:rFonts w:ascii="Century" w:hAnsi="Century"/>
                <w:color w:val="333333"/>
                <w:sz w:val="22"/>
                <w:szCs w:val="22"/>
              </w:rPr>
              <w:t>While the number of policies issued in marine vehicles insurance is less than transportation business, the share of the marine vehicle business in total premium volume and claim payments were bigger than transportation business.</w:t>
            </w:r>
          </w:p>
        </w:tc>
      </w:tr>
      <w:tr w:rsidR="007909D7" w:rsidRPr="00696AA7" w14:paraId="2437708F" w14:textId="77777777" w:rsidTr="00CE6192">
        <w:trPr>
          <w:gridAfter w:val="1"/>
          <w:wAfter w:w="38" w:type="dxa"/>
          <w:trHeight w:val="308"/>
        </w:trPr>
        <w:tc>
          <w:tcPr>
            <w:tcW w:w="9820" w:type="dxa"/>
            <w:gridSpan w:val="15"/>
          </w:tcPr>
          <w:p w14:paraId="6CA7014B" w14:textId="77777777" w:rsidR="007909D7" w:rsidRPr="00AE2390" w:rsidRDefault="007909D7" w:rsidP="00700CE3">
            <w:pPr>
              <w:jc w:val="center"/>
              <w:rPr>
                <w:rFonts w:ascii="Century" w:hAnsi="Century"/>
                <w:b/>
                <w:color w:val="000080"/>
                <w:sz w:val="20"/>
                <w:szCs w:val="20"/>
              </w:rPr>
            </w:pPr>
            <w:r w:rsidRPr="00AE2390">
              <w:rPr>
                <w:rFonts w:ascii="Century" w:hAnsi="Century"/>
                <w:b/>
                <w:color w:val="000080"/>
                <w:sz w:val="20"/>
                <w:szCs w:val="20"/>
              </w:rPr>
              <w:t>Grafik 4.2.16: Nakliyat ve Su Araçları Branşı Verileri Yüzdeleri</w:t>
            </w:r>
          </w:p>
          <w:p w14:paraId="5DE9816C" w14:textId="77777777" w:rsidR="007909D7" w:rsidRPr="00AE2390" w:rsidRDefault="007909D7" w:rsidP="00700CE3">
            <w:pPr>
              <w:jc w:val="center"/>
              <w:rPr>
                <w:rFonts w:ascii="Century" w:hAnsi="Century"/>
                <w:i/>
                <w:color w:val="000080"/>
                <w:sz w:val="20"/>
                <w:szCs w:val="20"/>
              </w:rPr>
            </w:pPr>
            <w:r w:rsidRPr="00AE2390">
              <w:rPr>
                <w:rFonts w:ascii="Century" w:hAnsi="Century"/>
                <w:i/>
                <w:color w:val="000080"/>
                <w:sz w:val="20"/>
                <w:szCs w:val="20"/>
              </w:rPr>
              <w:t xml:space="preserve">Premium and Loss Figures as Percentage in Transport and </w:t>
            </w:r>
            <w:r w:rsidR="00A0480E" w:rsidRPr="00AE2390">
              <w:rPr>
                <w:rFonts w:ascii="Century" w:hAnsi="Century"/>
                <w:i/>
                <w:color w:val="000080"/>
                <w:sz w:val="20"/>
                <w:szCs w:val="20"/>
              </w:rPr>
              <w:t>Hull &amp; Machinery</w:t>
            </w:r>
            <w:r w:rsidRPr="00AE2390">
              <w:rPr>
                <w:rFonts w:ascii="Century" w:hAnsi="Century"/>
                <w:i/>
                <w:color w:val="000080"/>
                <w:sz w:val="20"/>
                <w:szCs w:val="20"/>
              </w:rPr>
              <w:t xml:space="preserve"> Business</w:t>
            </w:r>
          </w:p>
          <w:p w14:paraId="6216EAB8" w14:textId="77777777" w:rsidR="007909D7" w:rsidRPr="00AE2390" w:rsidRDefault="00AE2390" w:rsidP="00A0480E">
            <w:pPr>
              <w:jc w:val="center"/>
              <w:rPr>
                <w:rFonts w:ascii="Century" w:hAnsi="Century"/>
                <w:noProof/>
                <w:color w:val="404040"/>
              </w:rPr>
            </w:pPr>
            <w:r w:rsidRPr="00AE2390">
              <w:rPr>
                <w:rFonts w:ascii="Century" w:hAnsi="Century"/>
                <w:noProof/>
                <w:color w:val="404040"/>
                <w:lang w:val="tr-TR" w:eastAsia="tr-TR"/>
              </w:rPr>
              <w:drawing>
                <wp:inline distT="0" distB="0" distL="0" distR="0" wp14:anchorId="4E164876" wp14:editId="47E6AC49">
                  <wp:extent cx="5400675" cy="17907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400675" cy="1790700"/>
                          </a:xfrm>
                          <a:prstGeom prst="rect">
                            <a:avLst/>
                          </a:prstGeom>
                          <a:noFill/>
                          <a:ln>
                            <a:noFill/>
                          </a:ln>
                        </pic:spPr>
                      </pic:pic>
                    </a:graphicData>
                  </a:graphic>
                </wp:inline>
              </w:drawing>
            </w:r>
          </w:p>
        </w:tc>
      </w:tr>
      <w:tr w:rsidR="007909D7" w:rsidRPr="00696AA7" w14:paraId="32742D55" w14:textId="77777777" w:rsidTr="00CE6192">
        <w:trPr>
          <w:gridAfter w:val="1"/>
          <w:wAfter w:w="38" w:type="dxa"/>
          <w:trHeight w:val="1140"/>
        </w:trPr>
        <w:tc>
          <w:tcPr>
            <w:tcW w:w="4751" w:type="dxa"/>
          </w:tcPr>
          <w:p w14:paraId="7DE5DE02" w14:textId="77777777" w:rsidR="007909D7" w:rsidRPr="00696AA7" w:rsidRDefault="007909D7" w:rsidP="00AE2390">
            <w:pPr>
              <w:jc w:val="both"/>
              <w:rPr>
                <w:rFonts w:ascii="Century" w:hAnsi="Century"/>
                <w:sz w:val="22"/>
                <w:szCs w:val="22"/>
                <w:highlight w:val="yellow"/>
              </w:rPr>
            </w:pPr>
            <w:r w:rsidRPr="00AE2390">
              <w:rPr>
                <w:rFonts w:ascii="Century" w:hAnsi="Century"/>
                <w:sz w:val="22"/>
                <w:szCs w:val="22"/>
              </w:rPr>
              <w:t xml:space="preserve">Tablo 4.2.16’ya göre, prim üretiminde sürekli artış yaşandığı, buna karşılık </w:t>
            </w:r>
            <w:r w:rsidR="00AE2390" w:rsidRPr="00AE2390">
              <w:rPr>
                <w:rFonts w:ascii="Century" w:hAnsi="Century"/>
                <w:sz w:val="22"/>
                <w:szCs w:val="22"/>
              </w:rPr>
              <w:t xml:space="preserve">net </w:t>
            </w:r>
            <w:r w:rsidRPr="00AE2390">
              <w:rPr>
                <w:rFonts w:ascii="Century" w:hAnsi="Century"/>
                <w:sz w:val="22"/>
                <w:szCs w:val="22"/>
              </w:rPr>
              <w:t xml:space="preserve">gerçekleşen tazminat tutarlarında dalgalı bir seyir </w:t>
            </w:r>
            <w:r w:rsidRPr="0036292E">
              <w:rPr>
                <w:rFonts w:ascii="Century" w:hAnsi="Century"/>
                <w:sz w:val="22"/>
                <w:szCs w:val="22"/>
              </w:rPr>
              <w:t xml:space="preserve">izlendiği görülmektedir. </w:t>
            </w:r>
            <w:r w:rsidR="00AE2390" w:rsidRPr="0036292E">
              <w:rPr>
                <w:rFonts w:ascii="Century" w:hAnsi="Century"/>
                <w:sz w:val="22"/>
                <w:szCs w:val="22"/>
              </w:rPr>
              <w:t xml:space="preserve">Son </w:t>
            </w:r>
            <w:r w:rsidRPr="0036292E">
              <w:rPr>
                <w:rFonts w:ascii="Century" w:hAnsi="Century"/>
                <w:sz w:val="22"/>
                <w:szCs w:val="22"/>
              </w:rPr>
              <w:t>201</w:t>
            </w:r>
            <w:r w:rsidR="00AE2390" w:rsidRPr="0036292E">
              <w:rPr>
                <w:rFonts w:ascii="Century" w:hAnsi="Century"/>
                <w:sz w:val="22"/>
                <w:szCs w:val="22"/>
              </w:rPr>
              <w:t>9</w:t>
            </w:r>
            <w:r w:rsidRPr="0036292E">
              <w:rPr>
                <w:rFonts w:ascii="Century" w:hAnsi="Century"/>
                <w:sz w:val="22"/>
                <w:szCs w:val="22"/>
              </w:rPr>
              <w:t xml:space="preserve"> yılında teknik karlılık oranı</w:t>
            </w:r>
            <w:r w:rsidR="00AE2390" w:rsidRPr="0036292E">
              <w:rPr>
                <w:rFonts w:ascii="Century" w:hAnsi="Century"/>
                <w:sz w:val="22"/>
                <w:szCs w:val="22"/>
              </w:rPr>
              <w:t>nda</w:t>
            </w:r>
            <w:r w:rsidRPr="0036292E">
              <w:rPr>
                <w:rFonts w:ascii="Century" w:hAnsi="Century"/>
                <w:sz w:val="22"/>
                <w:szCs w:val="22"/>
              </w:rPr>
              <w:t xml:space="preserve"> </w:t>
            </w:r>
            <w:r w:rsidR="00AE2390" w:rsidRPr="0036292E">
              <w:rPr>
                <w:rFonts w:ascii="Century" w:hAnsi="Century"/>
                <w:sz w:val="22"/>
                <w:szCs w:val="22"/>
              </w:rPr>
              <w:t>10</w:t>
            </w:r>
            <w:r w:rsidRPr="0036292E">
              <w:rPr>
                <w:rFonts w:ascii="Century" w:hAnsi="Century"/>
                <w:sz w:val="22"/>
                <w:szCs w:val="22"/>
              </w:rPr>
              <w:t xml:space="preserve"> puan </w:t>
            </w:r>
            <w:r w:rsidR="00AE2390" w:rsidRPr="0036292E">
              <w:rPr>
                <w:rFonts w:ascii="Century" w:hAnsi="Century"/>
                <w:sz w:val="22"/>
                <w:szCs w:val="22"/>
              </w:rPr>
              <w:t>azalış yaşanmıştır.</w:t>
            </w:r>
            <w:r w:rsidRPr="0036292E">
              <w:rPr>
                <w:rFonts w:ascii="Century" w:hAnsi="Century"/>
                <w:sz w:val="22"/>
                <w:szCs w:val="22"/>
              </w:rPr>
              <w:t xml:space="preserve"> </w:t>
            </w:r>
          </w:p>
        </w:tc>
        <w:tc>
          <w:tcPr>
            <w:tcW w:w="273" w:type="dxa"/>
            <w:gridSpan w:val="6"/>
          </w:tcPr>
          <w:p w14:paraId="7682FE8A" w14:textId="77777777" w:rsidR="007909D7" w:rsidRPr="00696AA7" w:rsidRDefault="007909D7" w:rsidP="003A7612">
            <w:pPr>
              <w:rPr>
                <w:rFonts w:ascii="Century" w:hAnsi="Century"/>
                <w:highlight w:val="yellow"/>
              </w:rPr>
            </w:pPr>
          </w:p>
        </w:tc>
        <w:tc>
          <w:tcPr>
            <w:tcW w:w="4796" w:type="dxa"/>
            <w:gridSpan w:val="8"/>
          </w:tcPr>
          <w:p w14:paraId="1A6BF23D" w14:textId="7D5DAD6F" w:rsidR="007909D7" w:rsidRPr="00AE2390" w:rsidRDefault="006867B8" w:rsidP="003A7612">
            <w:pPr>
              <w:jc w:val="both"/>
              <w:rPr>
                <w:rFonts w:ascii="Century" w:hAnsi="Century"/>
                <w:color w:val="333333"/>
                <w:sz w:val="22"/>
                <w:szCs w:val="22"/>
                <w:highlight w:val="cyan"/>
              </w:rPr>
            </w:pPr>
            <w:r w:rsidRPr="00AE2390">
              <w:rPr>
                <w:rFonts w:ascii="Century" w:hAnsi="Century"/>
                <w:color w:val="333333"/>
                <w:sz w:val="22"/>
              </w:rPr>
              <w:t xml:space="preserve">According to the Table 4.2.16, a steady increase has been realized in premium </w:t>
            </w:r>
            <w:r w:rsidRPr="00AE2390">
              <w:rPr>
                <w:rFonts w:ascii="Century" w:hAnsi="Century"/>
                <w:color w:val="333333"/>
                <w:sz w:val="22"/>
                <w:szCs w:val="22"/>
              </w:rPr>
              <w:t>volume, whereas incurred losses performed a fluctuating trend.</w:t>
            </w:r>
            <w:r w:rsidRPr="00B53250">
              <w:rPr>
                <w:rFonts w:ascii="Century" w:hAnsi="Century"/>
                <w:color w:val="333333"/>
                <w:sz w:val="22"/>
                <w:szCs w:val="22"/>
              </w:rPr>
              <w:t xml:space="preserve"> </w:t>
            </w:r>
            <w:r w:rsidR="00DA4E29" w:rsidRPr="0036292E">
              <w:rPr>
                <w:rFonts w:ascii="Century" w:hAnsi="Century"/>
                <w:color w:val="333333"/>
                <w:sz w:val="22"/>
                <w:szCs w:val="22"/>
              </w:rPr>
              <w:t xml:space="preserve">In 2019, </w:t>
            </w:r>
            <w:r w:rsidR="00EA49AC" w:rsidRPr="0036292E">
              <w:rPr>
                <w:rFonts w:ascii="Century" w:hAnsi="Century"/>
                <w:color w:val="333333"/>
                <w:sz w:val="22"/>
                <w:szCs w:val="22"/>
              </w:rPr>
              <w:t xml:space="preserve">technical profitability ratio decreased by </w:t>
            </w:r>
            <w:r w:rsidR="00DA4E29" w:rsidRPr="0036292E">
              <w:rPr>
                <w:rFonts w:ascii="Century" w:hAnsi="Century"/>
                <w:color w:val="333333"/>
                <w:sz w:val="22"/>
                <w:szCs w:val="22"/>
              </w:rPr>
              <w:t xml:space="preserve">10% </w:t>
            </w:r>
          </w:p>
          <w:p w14:paraId="3A38DC9C" w14:textId="77777777" w:rsidR="007909D7" w:rsidRPr="00696AA7" w:rsidRDefault="007909D7" w:rsidP="003A7612">
            <w:pPr>
              <w:jc w:val="both"/>
              <w:rPr>
                <w:rFonts w:ascii="Century" w:hAnsi="Century"/>
                <w:color w:val="333333"/>
                <w:sz w:val="22"/>
                <w:highlight w:val="yellow"/>
              </w:rPr>
            </w:pPr>
          </w:p>
        </w:tc>
      </w:tr>
      <w:tr w:rsidR="007909D7" w:rsidRPr="00696AA7" w14:paraId="1326346B" w14:textId="77777777" w:rsidTr="00CE6192">
        <w:trPr>
          <w:gridAfter w:val="1"/>
          <w:wAfter w:w="38" w:type="dxa"/>
          <w:trHeight w:val="585"/>
        </w:trPr>
        <w:tc>
          <w:tcPr>
            <w:tcW w:w="9820" w:type="dxa"/>
            <w:gridSpan w:val="15"/>
          </w:tcPr>
          <w:p w14:paraId="2DFBD57F" w14:textId="77777777" w:rsidR="00327B97" w:rsidRPr="00AE2390" w:rsidRDefault="00327B97" w:rsidP="00700CE3">
            <w:pPr>
              <w:jc w:val="center"/>
              <w:rPr>
                <w:rFonts w:ascii="Century" w:hAnsi="Century"/>
                <w:b/>
                <w:color w:val="000080"/>
                <w:sz w:val="20"/>
                <w:szCs w:val="20"/>
              </w:rPr>
            </w:pPr>
          </w:p>
          <w:p w14:paraId="313A24C8" w14:textId="77777777" w:rsidR="007909D7" w:rsidRPr="00AE2390" w:rsidRDefault="007909D7" w:rsidP="00700CE3">
            <w:pPr>
              <w:jc w:val="center"/>
              <w:rPr>
                <w:rFonts w:ascii="Century" w:hAnsi="Century"/>
                <w:b/>
                <w:color w:val="000080"/>
                <w:sz w:val="20"/>
                <w:szCs w:val="20"/>
              </w:rPr>
            </w:pPr>
            <w:r w:rsidRPr="00AE2390">
              <w:rPr>
                <w:rFonts w:ascii="Century" w:hAnsi="Century"/>
                <w:b/>
                <w:color w:val="000080"/>
                <w:sz w:val="20"/>
                <w:szCs w:val="20"/>
              </w:rPr>
              <w:t>Tablo 4.2.16: Nakliyat ve Su Araçları Branşı Teknik Verileri</w:t>
            </w:r>
          </w:p>
          <w:p w14:paraId="1EA1D69D" w14:textId="77777777" w:rsidR="007909D7" w:rsidRPr="00AE2390" w:rsidRDefault="007909D7" w:rsidP="00700CE3">
            <w:pPr>
              <w:jc w:val="center"/>
              <w:rPr>
                <w:rFonts w:ascii="Century" w:hAnsi="Century"/>
                <w:i/>
                <w:color w:val="000080"/>
                <w:sz w:val="20"/>
                <w:szCs w:val="20"/>
              </w:rPr>
            </w:pPr>
            <w:r w:rsidRPr="00AE2390">
              <w:rPr>
                <w:rFonts w:ascii="Century" w:hAnsi="Century"/>
                <w:i/>
                <w:color w:val="000080"/>
                <w:sz w:val="20"/>
                <w:szCs w:val="20"/>
              </w:rPr>
              <w:t xml:space="preserve">Technical Figures in Transport and </w:t>
            </w:r>
            <w:r w:rsidR="00A0480E" w:rsidRPr="00AE2390">
              <w:rPr>
                <w:rFonts w:ascii="Century" w:hAnsi="Century"/>
                <w:i/>
                <w:color w:val="000080"/>
                <w:sz w:val="20"/>
                <w:szCs w:val="20"/>
              </w:rPr>
              <w:t>Hull &amp; Machinery</w:t>
            </w:r>
            <w:r w:rsidRPr="00AE2390">
              <w:rPr>
                <w:rFonts w:ascii="Century" w:hAnsi="Century"/>
                <w:i/>
                <w:color w:val="000080"/>
                <w:sz w:val="20"/>
                <w:szCs w:val="20"/>
              </w:rPr>
              <w:t xml:space="preserve"> Business</w:t>
            </w:r>
          </w:p>
          <w:p w14:paraId="41B3033A" w14:textId="77777777" w:rsidR="007909D7" w:rsidRPr="00AE2390" w:rsidRDefault="00AE2390" w:rsidP="00E9251B">
            <w:pPr>
              <w:jc w:val="center"/>
              <w:rPr>
                <w:rFonts w:ascii="Century" w:hAnsi="Century"/>
                <w:i/>
                <w:color w:val="000080"/>
                <w:sz w:val="20"/>
                <w:szCs w:val="20"/>
              </w:rPr>
            </w:pPr>
            <w:r w:rsidRPr="00AE2390">
              <w:rPr>
                <w:rFonts w:ascii="Century" w:hAnsi="Century"/>
                <w:i/>
                <w:noProof/>
                <w:color w:val="000080"/>
                <w:sz w:val="20"/>
                <w:szCs w:val="20"/>
                <w:lang w:val="tr-TR" w:eastAsia="tr-TR"/>
              </w:rPr>
              <w:drawing>
                <wp:inline distT="0" distB="0" distL="0" distR="0" wp14:anchorId="776C490E" wp14:editId="103B8471">
                  <wp:extent cx="6096000" cy="2133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096000" cy="2133600"/>
                          </a:xfrm>
                          <a:prstGeom prst="rect">
                            <a:avLst/>
                          </a:prstGeom>
                          <a:noFill/>
                          <a:ln>
                            <a:noFill/>
                          </a:ln>
                        </pic:spPr>
                      </pic:pic>
                    </a:graphicData>
                  </a:graphic>
                </wp:inline>
              </w:drawing>
            </w:r>
          </w:p>
          <w:p w14:paraId="0B8F98C6" w14:textId="77777777" w:rsidR="007909D7" w:rsidRPr="00AE2390" w:rsidRDefault="007909D7" w:rsidP="00700CE3">
            <w:pPr>
              <w:jc w:val="both"/>
              <w:rPr>
                <w:rFonts w:ascii="Century" w:hAnsi="Century"/>
                <w:i/>
                <w:sz w:val="16"/>
                <w:szCs w:val="16"/>
              </w:rPr>
            </w:pPr>
            <w:r w:rsidRPr="00AE2390">
              <w:rPr>
                <w:rFonts w:ascii="Century" w:hAnsi="Century"/>
                <w:sz w:val="16"/>
                <w:szCs w:val="16"/>
              </w:rPr>
              <w:t xml:space="preserve">(*) Dönem içinde tahakkuk eden komisyon tutarları. </w:t>
            </w:r>
            <w:r w:rsidRPr="00AE2390">
              <w:rPr>
                <w:rFonts w:ascii="Century" w:hAnsi="Century"/>
                <w:i/>
                <w:sz w:val="16"/>
                <w:szCs w:val="16"/>
              </w:rPr>
              <w:t>Commission amount incurred during the year.</w:t>
            </w:r>
          </w:p>
          <w:p w14:paraId="1EE48919" w14:textId="77777777" w:rsidR="007909D7" w:rsidRPr="00B53250" w:rsidRDefault="007909D7" w:rsidP="00700CE3">
            <w:pPr>
              <w:jc w:val="both"/>
              <w:rPr>
                <w:rFonts w:ascii="Century" w:hAnsi="Century"/>
              </w:rPr>
            </w:pPr>
          </w:p>
          <w:p w14:paraId="406C3B28" w14:textId="77777777" w:rsidR="007909D7" w:rsidRPr="00AE2390" w:rsidRDefault="007909D7" w:rsidP="00700CE3">
            <w:pPr>
              <w:jc w:val="both"/>
              <w:rPr>
                <w:rFonts w:ascii="Century" w:hAnsi="Century"/>
                <w:sz w:val="16"/>
                <w:szCs w:val="16"/>
              </w:rPr>
            </w:pPr>
          </w:p>
        </w:tc>
      </w:tr>
      <w:tr w:rsidR="007909D7" w:rsidRPr="00696AA7" w14:paraId="49664972" w14:textId="77777777" w:rsidTr="00CE6192">
        <w:trPr>
          <w:gridAfter w:val="1"/>
          <w:wAfter w:w="38" w:type="dxa"/>
          <w:trHeight w:val="3686"/>
        </w:trPr>
        <w:tc>
          <w:tcPr>
            <w:tcW w:w="9820" w:type="dxa"/>
            <w:gridSpan w:val="15"/>
          </w:tcPr>
          <w:p w14:paraId="3BB599E7" w14:textId="77777777" w:rsidR="007909D7" w:rsidRPr="00AE2390" w:rsidRDefault="007909D7" w:rsidP="00700CE3">
            <w:pPr>
              <w:jc w:val="center"/>
              <w:rPr>
                <w:rFonts w:ascii="Century" w:hAnsi="Century"/>
                <w:b/>
                <w:color w:val="000080"/>
                <w:sz w:val="20"/>
                <w:szCs w:val="20"/>
              </w:rPr>
            </w:pPr>
            <w:r w:rsidRPr="00AE2390">
              <w:rPr>
                <w:rFonts w:ascii="Century" w:hAnsi="Century"/>
                <w:b/>
                <w:color w:val="000080"/>
                <w:sz w:val="20"/>
                <w:szCs w:val="20"/>
              </w:rPr>
              <w:t>Grafik 4.2.17: Nakliyat ve Su Araçları Branşı Teknik Oranları (Brüt, %)</w:t>
            </w:r>
          </w:p>
          <w:p w14:paraId="40DE1320" w14:textId="77777777" w:rsidR="007909D7" w:rsidRPr="00AE2390" w:rsidRDefault="007909D7" w:rsidP="00700CE3">
            <w:pPr>
              <w:jc w:val="center"/>
              <w:rPr>
                <w:rFonts w:ascii="Century" w:hAnsi="Century"/>
                <w:i/>
                <w:color w:val="000080"/>
                <w:sz w:val="20"/>
                <w:szCs w:val="20"/>
              </w:rPr>
            </w:pPr>
            <w:r w:rsidRPr="00AE2390">
              <w:rPr>
                <w:rFonts w:ascii="Century" w:hAnsi="Century"/>
                <w:i/>
                <w:color w:val="000080"/>
                <w:sz w:val="20"/>
                <w:szCs w:val="20"/>
              </w:rPr>
              <w:t xml:space="preserve">Technical Ratios for Transportation and </w:t>
            </w:r>
            <w:r w:rsidR="00A0480E" w:rsidRPr="00AE2390">
              <w:rPr>
                <w:rFonts w:ascii="Century" w:hAnsi="Century"/>
                <w:i/>
                <w:color w:val="000080"/>
                <w:sz w:val="20"/>
                <w:szCs w:val="20"/>
              </w:rPr>
              <w:t>Hull &amp; Machinery</w:t>
            </w:r>
            <w:r w:rsidRPr="00AE2390">
              <w:rPr>
                <w:rFonts w:ascii="Century" w:hAnsi="Century"/>
                <w:i/>
                <w:color w:val="000080"/>
                <w:sz w:val="20"/>
                <w:szCs w:val="20"/>
              </w:rPr>
              <w:t xml:space="preserve"> (Gross, %)</w:t>
            </w:r>
          </w:p>
          <w:p w14:paraId="22909528" w14:textId="77777777" w:rsidR="007909D7" w:rsidRPr="00AE2390" w:rsidRDefault="00AE2390" w:rsidP="00700CE3">
            <w:pPr>
              <w:jc w:val="center"/>
              <w:rPr>
                <w:rFonts w:ascii="Century" w:hAnsi="Century"/>
                <w:i/>
                <w:color w:val="000080"/>
                <w:sz w:val="20"/>
                <w:szCs w:val="20"/>
              </w:rPr>
            </w:pPr>
            <w:r w:rsidRPr="00AE2390">
              <w:rPr>
                <w:rFonts w:ascii="Century" w:hAnsi="Century"/>
                <w:i/>
                <w:noProof/>
                <w:color w:val="000080"/>
                <w:sz w:val="20"/>
                <w:szCs w:val="20"/>
                <w:lang w:val="tr-TR" w:eastAsia="tr-TR"/>
              </w:rPr>
              <w:drawing>
                <wp:inline distT="0" distB="0" distL="0" distR="0" wp14:anchorId="56549B52" wp14:editId="06D78271">
                  <wp:extent cx="5705475" cy="21526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705475" cy="2152650"/>
                          </a:xfrm>
                          <a:prstGeom prst="rect">
                            <a:avLst/>
                          </a:prstGeom>
                          <a:noFill/>
                          <a:ln>
                            <a:noFill/>
                          </a:ln>
                        </pic:spPr>
                      </pic:pic>
                    </a:graphicData>
                  </a:graphic>
                </wp:inline>
              </w:drawing>
            </w:r>
          </w:p>
          <w:p w14:paraId="1FB6F3E7" w14:textId="77777777" w:rsidR="007909D7" w:rsidRPr="00AE2390" w:rsidRDefault="007909D7" w:rsidP="00700CE3">
            <w:pPr>
              <w:jc w:val="center"/>
              <w:rPr>
                <w:rFonts w:ascii="Century" w:hAnsi="Century"/>
                <w:b/>
                <w:i/>
                <w:color w:val="000080"/>
                <w:sz w:val="20"/>
                <w:szCs w:val="20"/>
              </w:rPr>
            </w:pPr>
          </w:p>
          <w:p w14:paraId="48B7ACA0" w14:textId="77777777" w:rsidR="007909D7" w:rsidRPr="00AE2390" w:rsidRDefault="007909D7" w:rsidP="007425C2">
            <w:pPr>
              <w:rPr>
                <w:rFonts w:ascii="Century" w:hAnsi="Century"/>
                <w:color w:val="404040"/>
              </w:rPr>
            </w:pPr>
          </w:p>
        </w:tc>
      </w:tr>
      <w:tr w:rsidR="007909D7" w:rsidRPr="00696AA7" w14:paraId="44BD6275" w14:textId="77777777" w:rsidTr="00CE6192">
        <w:trPr>
          <w:gridAfter w:val="1"/>
          <w:wAfter w:w="38" w:type="dxa"/>
          <w:trHeight w:val="3402"/>
        </w:trPr>
        <w:tc>
          <w:tcPr>
            <w:tcW w:w="4751" w:type="dxa"/>
          </w:tcPr>
          <w:p w14:paraId="741C73A7" w14:textId="77777777" w:rsidR="007909D7" w:rsidRPr="00E132F3" w:rsidRDefault="007909D7" w:rsidP="007D65D8">
            <w:pPr>
              <w:pStyle w:val="Balk3"/>
              <w:keepNext w:val="0"/>
              <w:spacing w:before="0" w:after="0"/>
              <w:ind w:left="0"/>
              <w:jc w:val="both"/>
              <w:rPr>
                <w:rFonts w:ascii="Century" w:hAnsi="Century"/>
                <w:color w:val="000080"/>
                <w:sz w:val="22"/>
                <w:szCs w:val="22"/>
              </w:rPr>
            </w:pPr>
            <w:bookmarkStart w:id="202" w:name="_Toc327793355"/>
            <w:bookmarkStart w:id="203" w:name="_Toc358380213"/>
            <w:bookmarkStart w:id="204" w:name="_Toc12957685"/>
            <w:r w:rsidRPr="00E132F3">
              <w:rPr>
                <w:rFonts w:ascii="Century" w:hAnsi="Century"/>
                <w:color w:val="000080"/>
                <w:sz w:val="22"/>
                <w:szCs w:val="22"/>
              </w:rPr>
              <w:t>Genel Sorumluluk Branşı</w:t>
            </w:r>
            <w:bookmarkEnd w:id="202"/>
            <w:bookmarkEnd w:id="203"/>
            <w:bookmarkEnd w:id="204"/>
          </w:p>
          <w:p w14:paraId="028DB453" w14:textId="77777777" w:rsidR="007909D7" w:rsidRPr="00E132F3" w:rsidRDefault="007909D7" w:rsidP="00700CE3">
            <w:pPr>
              <w:rPr>
                <w:rFonts w:ascii="Century" w:hAnsi="Century"/>
                <w:sz w:val="22"/>
                <w:szCs w:val="22"/>
              </w:rPr>
            </w:pPr>
          </w:p>
          <w:p w14:paraId="114B81F0" w14:textId="77777777" w:rsidR="007909D7" w:rsidRPr="00696AA7" w:rsidRDefault="007909D7" w:rsidP="00E132F3">
            <w:pPr>
              <w:jc w:val="both"/>
              <w:rPr>
                <w:rFonts w:ascii="Century" w:hAnsi="Century"/>
                <w:sz w:val="22"/>
                <w:szCs w:val="22"/>
                <w:highlight w:val="yellow"/>
              </w:rPr>
            </w:pPr>
            <w:r w:rsidRPr="00E132F3">
              <w:rPr>
                <w:rFonts w:ascii="Century" w:hAnsi="Century"/>
                <w:sz w:val="22"/>
                <w:szCs w:val="22"/>
              </w:rPr>
              <w:t>Genel Sorumluluk Branşı hayat dışı branşlar direkt prim üretimi içinde %2,8 oranında bir paya sahiptir. 201</w:t>
            </w:r>
            <w:r w:rsidR="00E132F3" w:rsidRPr="00E132F3">
              <w:rPr>
                <w:rFonts w:ascii="Century" w:hAnsi="Century"/>
                <w:sz w:val="22"/>
                <w:szCs w:val="22"/>
              </w:rPr>
              <w:t>9 yılında 31</w:t>
            </w:r>
            <w:r w:rsidRPr="00E132F3">
              <w:rPr>
                <w:rFonts w:ascii="Century" w:hAnsi="Century"/>
                <w:sz w:val="22"/>
                <w:szCs w:val="22"/>
              </w:rPr>
              <w:t xml:space="preserve"> sigorta şirketi anılan branşta üretim gerçekleştirmiş ve </w:t>
            </w:r>
            <w:r w:rsidR="00E132F3" w:rsidRPr="00E132F3">
              <w:rPr>
                <w:rFonts w:ascii="Century" w:hAnsi="Century"/>
                <w:sz w:val="22"/>
                <w:szCs w:val="22"/>
              </w:rPr>
              <w:t>470</w:t>
            </w:r>
            <w:r w:rsidRPr="00E132F3">
              <w:rPr>
                <w:rFonts w:ascii="Century" w:hAnsi="Century"/>
                <w:sz w:val="22"/>
                <w:szCs w:val="22"/>
              </w:rPr>
              <w:t>.</w:t>
            </w:r>
            <w:r w:rsidR="00E132F3" w:rsidRPr="00E132F3">
              <w:rPr>
                <w:rFonts w:ascii="Century" w:hAnsi="Century"/>
                <w:sz w:val="22"/>
                <w:szCs w:val="22"/>
              </w:rPr>
              <w:t>680</w:t>
            </w:r>
            <w:r w:rsidRPr="00E132F3">
              <w:rPr>
                <w:rFonts w:ascii="Century" w:hAnsi="Century"/>
                <w:sz w:val="22"/>
                <w:szCs w:val="22"/>
              </w:rPr>
              <w:t xml:space="preserve"> adet poliçe düzenlemiştir. Söz konusu branş altında yer alan alt branşlar için diğer branşlarda düzenlenen sözleşmeler içerisinde verilen teminatlar da dikkate alındığında, Genel Sorumluluk Temi</w:t>
            </w:r>
            <w:r w:rsidR="00E132F3" w:rsidRPr="00E132F3">
              <w:rPr>
                <w:rFonts w:ascii="Century" w:hAnsi="Century"/>
                <w:sz w:val="22"/>
                <w:szCs w:val="22"/>
              </w:rPr>
              <w:t>natı içeren sözleşme sayısı 3.977</w:t>
            </w:r>
            <w:r w:rsidRPr="00E132F3">
              <w:rPr>
                <w:rFonts w:ascii="Century" w:hAnsi="Century"/>
                <w:sz w:val="22"/>
                <w:szCs w:val="22"/>
              </w:rPr>
              <w:t>.</w:t>
            </w:r>
            <w:r w:rsidR="00E132F3" w:rsidRPr="00E132F3">
              <w:rPr>
                <w:rFonts w:ascii="Century" w:hAnsi="Century"/>
                <w:sz w:val="22"/>
                <w:szCs w:val="22"/>
              </w:rPr>
              <w:t>333</w:t>
            </w:r>
            <w:r w:rsidRPr="00E132F3">
              <w:rPr>
                <w:rFonts w:ascii="Century" w:hAnsi="Century"/>
                <w:sz w:val="22"/>
                <w:szCs w:val="22"/>
              </w:rPr>
              <w:t xml:space="preserve"> adede yükselmektedir.</w:t>
            </w:r>
          </w:p>
        </w:tc>
        <w:tc>
          <w:tcPr>
            <w:tcW w:w="273" w:type="dxa"/>
            <w:gridSpan w:val="6"/>
          </w:tcPr>
          <w:p w14:paraId="18C486FE" w14:textId="77777777" w:rsidR="007909D7" w:rsidRPr="00696AA7" w:rsidRDefault="007909D7" w:rsidP="00700CE3">
            <w:pPr>
              <w:rPr>
                <w:rFonts w:ascii="Century" w:hAnsi="Century"/>
                <w:sz w:val="22"/>
                <w:szCs w:val="22"/>
                <w:highlight w:val="yellow"/>
              </w:rPr>
            </w:pPr>
          </w:p>
          <w:p w14:paraId="467B8E99" w14:textId="77777777" w:rsidR="007909D7" w:rsidRPr="00696AA7" w:rsidRDefault="007909D7" w:rsidP="00700CE3">
            <w:pPr>
              <w:rPr>
                <w:rFonts w:ascii="Century" w:hAnsi="Century"/>
                <w:sz w:val="22"/>
                <w:szCs w:val="22"/>
                <w:highlight w:val="yellow"/>
              </w:rPr>
            </w:pPr>
          </w:p>
          <w:p w14:paraId="0D1A52A3" w14:textId="77777777" w:rsidR="007909D7" w:rsidRPr="00696AA7" w:rsidRDefault="007909D7" w:rsidP="00700CE3">
            <w:pPr>
              <w:rPr>
                <w:rFonts w:ascii="Century" w:hAnsi="Century"/>
                <w:sz w:val="22"/>
                <w:szCs w:val="22"/>
                <w:highlight w:val="yellow"/>
              </w:rPr>
            </w:pPr>
          </w:p>
          <w:p w14:paraId="45E0DC87" w14:textId="77777777" w:rsidR="007909D7" w:rsidRPr="00696AA7" w:rsidRDefault="007909D7" w:rsidP="00700CE3">
            <w:pPr>
              <w:rPr>
                <w:rFonts w:ascii="Century" w:hAnsi="Century"/>
                <w:sz w:val="22"/>
                <w:szCs w:val="22"/>
                <w:highlight w:val="yellow"/>
              </w:rPr>
            </w:pPr>
          </w:p>
        </w:tc>
        <w:tc>
          <w:tcPr>
            <w:tcW w:w="4796" w:type="dxa"/>
            <w:gridSpan w:val="8"/>
          </w:tcPr>
          <w:p w14:paraId="5E79126A" w14:textId="77777777" w:rsidR="007909D7" w:rsidRPr="00E132F3" w:rsidRDefault="007909D7" w:rsidP="00700CE3">
            <w:pPr>
              <w:jc w:val="both"/>
              <w:rPr>
                <w:rFonts w:ascii="Century" w:hAnsi="Century"/>
                <w:b/>
                <w:color w:val="003366"/>
                <w:sz w:val="22"/>
                <w:szCs w:val="22"/>
              </w:rPr>
            </w:pPr>
            <w:r w:rsidRPr="00E132F3">
              <w:rPr>
                <w:rFonts w:ascii="Century" w:hAnsi="Century"/>
                <w:b/>
                <w:color w:val="003366"/>
                <w:sz w:val="22"/>
                <w:szCs w:val="22"/>
              </w:rPr>
              <w:t>4.2.8. General Liability Insurance</w:t>
            </w:r>
          </w:p>
          <w:p w14:paraId="65C45182" w14:textId="77777777" w:rsidR="007909D7" w:rsidRPr="00E132F3" w:rsidRDefault="007909D7" w:rsidP="00700CE3">
            <w:pPr>
              <w:jc w:val="both"/>
              <w:rPr>
                <w:rFonts w:ascii="Century" w:hAnsi="Century"/>
                <w:color w:val="404040"/>
                <w:sz w:val="22"/>
                <w:szCs w:val="22"/>
              </w:rPr>
            </w:pPr>
          </w:p>
          <w:p w14:paraId="3777E2BC" w14:textId="77777777" w:rsidR="007909D7" w:rsidRPr="00E132F3" w:rsidRDefault="007909D7" w:rsidP="001F7086">
            <w:pPr>
              <w:jc w:val="both"/>
              <w:rPr>
                <w:rFonts w:ascii="Century" w:hAnsi="Century"/>
                <w:color w:val="333333"/>
                <w:sz w:val="22"/>
                <w:szCs w:val="22"/>
              </w:rPr>
            </w:pPr>
            <w:r w:rsidRPr="00E132F3">
              <w:rPr>
                <w:rFonts w:ascii="Century" w:hAnsi="Century"/>
                <w:color w:val="333333"/>
                <w:sz w:val="22"/>
                <w:szCs w:val="22"/>
              </w:rPr>
              <w:t>General liability LoB generated 2.8% of the non-life direct premium vol</w:t>
            </w:r>
            <w:r w:rsidR="00E132F3" w:rsidRPr="00E132F3">
              <w:rPr>
                <w:rFonts w:ascii="Century" w:hAnsi="Century"/>
                <w:color w:val="333333"/>
                <w:sz w:val="22"/>
                <w:szCs w:val="22"/>
              </w:rPr>
              <w:t>ume and the companies issued 470</w:t>
            </w:r>
            <w:r w:rsidRPr="00E132F3">
              <w:rPr>
                <w:rFonts w:ascii="Century" w:hAnsi="Century"/>
                <w:color w:val="333333"/>
                <w:sz w:val="22"/>
                <w:szCs w:val="22"/>
              </w:rPr>
              <w:t>.</w:t>
            </w:r>
            <w:r w:rsidR="00E132F3" w:rsidRPr="00E132F3">
              <w:rPr>
                <w:rFonts w:ascii="Century" w:hAnsi="Century"/>
                <w:color w:val="333333"/>
                <w:sz w:val="22"/>
                <w:szCs w:val="22"/>
              </w:rPr>
              <w:t>680</w:t>
            </w:r>
            <w:r w:rsidRPr="00E132F3">
              <w:rPr>
                <w:rFonts w:ascii="Century" w:hAnsi="Century"/>
                <w:color w:val="333333"/>
                <w:sz w:val="22"/>
                <w:szCs w:val="22"/>
              </w:rPr>
              <w:t xml:space="preserve"> insurance policies in 201</w:t>
            </w:r>
            <w:r w:rsidR="00E132F3" w:rsidRPr="00E132F3">
              <w:rPr>
                <w:rFonts w:ascii="Century" w:hAnsi="Century"/>
                <w:color w:val="333333"/>
                <w:sz w:val="22"/>
                <w:szCs w:val="22"/>
              </w:rPr>
              <w:t>9. There were 31</w:t>
            </w:r>
            <w:r w:rsidRPr="00E132F3">
              <w:rPr>
                <w:rFonts w:ascii="Century" w:hAnsi="Century"/>
                <w:color w:val="333333"/>
                <w:sz w:val="22"/>
                <w:szCs w:val="22"/>
              </w:rPr>
              <w:t xml:space="preserve"> non-life insurance companies operating in this business.</w:t>
            </w:r>
          </w:p>
          <w:p w14:paraId="0D421F77" w14:textId="77777777" w:rsidR="007909D7" w:rsidRPr="00696AA7" w:rsidRDefault="007909D7" w:rsidP="001F7086">
            <w:pPr>
              <w:jc w:val="both"/>
              <w:rPr>
                <w:rFonts w:ascii="Century" w:hAnsi="Century"/>
                <w:color w:val="333333"/>
                <w:sz w:val="22"/>
                <w:szCs w:val="22"/>
                <w:highlight w:val="yellow"/>
              </w:rPr>
            </w:pPr>
          </w:p>
          <w:p w14:paraId="3CBDD18D" w14:textId="77777777" w:rsidR="007909D7" w:rsidRPr="00E132F3" w:rsidRDefault="007909D7" w:rsidP="001F7086">
            <w:pPr>
              <w:jc w:val="both"/>
              <w:rPr>
                <w:rFonts w:ascii="Century" w:hAnsi="Century"/>
                <w:color w:val="333333"/>
                <w:sz w:val="22"/>
                <w:szCs w:val="22"/>
              </w:rPr>
            </w:pPr>
            <w:r w:rsidRPr="00E132F3">
              <w:rPr>
                <w:rFonts w:ascii="Century" w:hAnsi="Century"/>
                <w:color w:val="333333"/>
                <w:sz w:val="22"/>
                <w:szCs w:val="22"/>
              </w:rPr>
              <w:t>Total number of policies issued in the general li</w:t>
            </w:r>
            <w:r w:rsidR="00E132F3" w:rsidRPr="00E132F3">
              <w:rPr>
                <w:rFonts w:ascii="Century" w:hAnsi="Century"/>
                <w:color w:val="333333"/>
                <w:sz w:val="22"/>
                <w:szCs w:val="22"/>
              </w:rPr>
              <w:t>ability business reached to 3,977</w:t>
            </w:r>
            <w:r w:rsidRPr="00E132F3">
              <w:rPr>
                <w:rFonts w:ascii="Century" w:hAnsi="Century"/>
                <w:color w:val="333333"/>
                <w:sz w:val="22"/>
                <w:szCs w:val="22"/>
              </w:rPr>
              <w:t>,</w:t>
            </w:r>
            <w:r w:rsidR="00E132F3" w:rsidRPr="00E132F3">
              <w:rPr>
                <w:rFonts w:ascii="Century" w:hAnsi="Century"/>
                <w:color w:val="333333"/>
                <w:sz w:val="22"/>
                <w:szCs w:val="22"/>
              </w:rPr>
              <w:t>333</w:t>
            </w:r>
            <w:r w:rsidRPr="00E132F3">
              <w:rPr>
                <w:rFonts w:ascii="Century" w:hAnsi="Century"/>
                <w:color w:val="333333"/>
                <w:sz w:val="22"/>
                <w:szCs w:val="22"/>
              </w:rPr>
              <w:t xml:space="preserve"> along with insurance coverage given under the other lines of business. </w:t>
            </w:r>
          </w:p>
          <w:p w14:paraId="591CE656" w14:textId="77777777" w:rsidR="007909D7" w:rsidRPr="00696AA7" w:rsidRDefault="007909D7" w:rsidP="00700CE3">
            <w:pPr>
              <w:jc w:val="both"/>
              <w:rPr>
                <w:rFonts w:ascii="Century" w:hAnsi="Century"/>
                <w:color w:val="404040"/>
                <w:sz w:val="22"/>
                <w:szCs w:val="22"/>
                <w:highlight w:val="yellow"/>
              </w:rPr>
            </w:pPr>
          </w:p>
        </w:tc>
      </w:tr>
      <w:tr w:rsidR="007909D7" w:rsidRPr="00696AA7" w14:paraId="613A88F8" w14:textId="77777777" w:rsidTr="00CE6192">
        <w:trPr>
          <w:gridAfter w:val="1"/>
          <w:wAfter w:w="38" w:type="dxa"/>
          <w:trHeight w:val="239"/>
        </w:trPr>
        <w:tc>
          <w:tcPr>
            <w:tcW w:w="4751" w:type="dxa"/>
          </w:tcPr>
          <w:p w14:paraId="30770DF4" w14:textId="77777777" w:rsidR="007909D7" w:rsidRPr="00696AA7" w:rsidRDefault="007909D7" w:rsidP="002B0429">
            <w:pPr>
              <w:pStyle w:val="Balk4"/>
              <w:keepNext w:val="0"/>
              <w:spacing w:before="0" w:after="0"/>
              <w:ind w:left="1044" w:hanging="864"/>
              <w:rPr>
                <w:rFonts w:ascii="Century" w:hAnsi="Century"/>
                <w:color w:val="000080"/>
                <w:sz w:val="16"/>
                <w:szCs w:val="16"/>
                <w:highlight w:val="yellow"/>
              </w:rPr>
            </w:pPr>
          </w:p>
        </w:tc>
        <w:tc>
          <w:tcPr>
            <w:tcW w:w="273" w:type="dxa"/>
            <w:gridSpan w:val="6"/>
          </w:tcPr>
          <w:p w14:paraId="625F0F3F" w14:textId="77777777" w:rsidR="007909D7" w:rsidRPr="00696AA7" w:rsidRDefault="007909D7" w:rsidP="00700CE3">
            <w:pPr>
              <w:rPr>
                <w:rFonts w:ascii="Century" w:hAnsi="Century"/>
                <w:sz w:val="22"/>
                <w:szCs w:val="22"/>
                <w:highlight w:val="yellow"/>
              </w:rPr>
            </w:pPr>
          </w:p>
        </w:tc>
        <w:tc>
          <w:tcPr>
            <w:tcW w:w="4796" w:type="dxa"/>
            <w:gridSpan w:val="8"/>
          </w:tcPr>
          <w:p w14:paraId="73D8DA45" w14:textId="77777777" w:rsidR="007909D7" w:rsidRPr="00696AA7" w:rsidRDefault="007909D7" w:rsidP="00700CE3">
            <w:pPr>
              <w:jc w:val="both"/>
              <w:rPr>
                <w:rFonts w:ascii="Century" w:hAnsi="Century"/>
                <w:b/>
                <w:color w:val="003366"/>
                <w:sz w:val="22"/>
                <w:szCs w:val="22"/>
                <w:highlight w:val="yellow"/>
              </w:rPr>
            </w:pPr>
          </w:p>
        </w:tc>
      </w:tr>
      <w:tr w:rsidR="007909D7" w:rsidRPr="00696AA7" w14:paraId="3A4215D5" w14:textId="77777777" w:rsidTr="00CE6192">
        <w:trPr>
          <w:gridAfter w:val="1"/>
          <w:wAfter w:w="38" w:type="dxa"/>
          <w:trHeight w:val="4220"/>
        </w:trPr>
        <w:tc>
          <w:tcPr>
            <w:tcW w:w="9820" w:type="dxa"/>
            <w:gridSpan w:val="15"/>
          </w:tcPr>
          <w:p w14:paraId="1DA56E55" w14:textId="77777777" w:rsidR="007909D7" w:rsidRPr="00E132F3" w:rsidRDefault="007909D7" w:rsidP="00700CE3">
            <w:pPr>
              <w:jc w:val="center"/>
              <w:rPr>
                <w:rFonts w:ascii="Century" w:hAnsi="Century"/>
                <w:b/>
                <w:color w:val="000080"/>
                <w:sz w:val="20"/>
                <w:szCs w:val="20"/>
              </w:rPr>
            </w:pPr>
            <w:r w:rsidRPr="00E132F3">
              <w:rPr>
                <w:rFonts w:ascii="Century" w:hAnsi="Century"/>
                <w:b/>
                <w:color w:val="000080"/>
                <w:sz w:val="20"/>
                <w:szCs w:val="20"/>
              </w:rPr>
              <w:t>Tablo 4.2.17: Genel Sorumluluk Branşı Üretim ve Tazminat Verileri</w:t>
            </w:r>
          </w:p>
          <w:p w14:paraId="6E867D5B" w14:textId="77777777" w:rsidR="007909D7" w:rsidRPr="00E132F3" w:rsidRDefault="007909D7" w:rsidP="00700CE3">
            <w:pPr>
              <w:jc w:val="center"/>
              <w:rPr>
                <w:rFonts w:ascii="Century" w:hAnsi="Century"/>
                <w:i/>
                <w:color w:val="000080"/>
                <w:sz w:val="20"/>
                <w:szCs w:val="20"/>
              </w:rPr>
            </w:pPr>
            <w:r w:rsidRPr="00E132F3">
              <w:rPr>
                <w:rFonts w:ascii="Century" w:hAnsi="Century"/>
                <w:i/>
                <w:color w:val="000080"/>
                <w:sz w:val="20"/>
                <w:szCs w:val="20"/>
              </w:rPr>
              <w:t>Policy, Premium and Losses Figures in General Liability Insurance For Sub LoB</w:t>
            </w:r>
          </w:p>
          <w:p w14:paraId="3883FB07" w14:textId="77777777" w:rsidR="007909D7" w:rsidRPr="00E132F3" w:rsidRDefault="00E132F3" w:rsidP="00D542E4">
            <w:pPr>
              <w:jc w:val="center"/>
              <w:rPr>
                <w:rFonts w:ascii="Century" w:hAnsi="Century"/>
                <w:sz w:val="22"/>
                <w:szCs w:val="22"/>
              </w:rPr>
            </w:pPr>
            <w:r w:rsidRPr="00E132F3">
              <w:rPr>
                <w:rFonts w:ascii="Century" w:hAnsi="Century"/>
                <w:noProof/>
                <w:sz w:val="22"/>
                <w:szCs w:val="22"/>
                <w:lang w:val="tr-TR" w:eastAsia="tr-TR"/>
              </w:rPr>
              <w:drawing>
                <wp:inline distT="0" distB="0" distL="0" distR="0" wp14:anchorId="14B3E0E0" wp14:editId="53C6B137">
                  <wp:extent cx="6096000" cy="2390775"/>
                  <wp:effectExtent l="0" t="0" r="0"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096000" cy="2390775"/>
                          </a:xfrm>
                          <a:prstGeom prst="rect">
                            <a:avLst/>
                          </a:prstGeom>
                          <a:noFill/>
                          <a:ln>
                            <a:noFill/>
                          </a:ln>
                        </pic:spPr>
                      </pic:pic>
                    </a:graphicData>
                  </a:graphic>
                </wp:inline>
              </w:drawing>
            </w:r>
          </w:p>
        </w:tc>
      </w:tr>
      <w:tr w:rsidR="007909D7" w:rsidRPr="00696AA7" w14:paraId="07AD12E3" w14:textId="77777777" w:rsidTr="00CE6192">
        <w:trPr>
          <w:gridAfter w:val="1"/>
          <w:wAfter w:w="38" w:type="dxa"/>
          <w:trHeight w:val="3665"/>
        </w:trPr>
        <w:tc>
          <w:tcPr>
            <w:tcW w:w="4751" w:type="dxa"/>
          </w:tcPr>
          <w:p w14:paraId="144C6180" w14:textId="77777777" w:rsidR="007909D7" w:rsidRPr="00665ED8" w:rsidRDefault="007909D7" w:rsidP="003A7612">
            <w:pPr>
              <w:jc w:val="both"/>
              <w:rPr>
                <w:rFonts w:ascii="Century" w:hAnsi="Century"/>
                <w:highlight w:val="yellow"/>
              </w:rPr>
            </w:pPr>
          </w:p>
          <w:p w14:paraId="51452C2A" w14:textId="77777777" w:rsidR="007909D7" w:rsidRPr="00696AA7" w:rsidRDefault="007909D7" w:rsidP="003A7612">
            <w:pPr>
              <w:jc w:val="both"/>
              <w:rPr>
                <w:rFonts w:ascii="Century" w:hAnsi="Century"/>
                <w:sz w:val="22"/>
                <w:szCs w:val="22"/>
                <w:highlight w:val="yellow"/>
              </w:rPr>
            </w:pPr>
            <w:r w:rsidRPr="00E132F3">
              <w:rPr>
                <w:rFonts w:ascii="Century" w:hAnsi="Century"/>
                <w:sz w:val="22"/>
                <w:szCs w:val="22"/>
              </w:rPr>
              <w:t>Genel Sorumluluk Branşında düzenlenen sözleşmelerin %6</w:t>
            </w:r>
            <w:r w:rsidR="00E132F3" w:rsidRPr="00E132F3">
              <w:rPr>
                <w:rFonts w:ascii="Century" w:hAnsi="Century"/>
                <w:sz w:val="22"/>
                <w:szCs w:val="22"/>
              </w:rPr>
              <w:t>3,2</w:t>
            </w:r>
            <w:r w:rsidRPr="00E132F3">
              <w:rPr>
                <w:rFonts w:ascii="Century" w:hAnsi="Century"/>
                <w:sz w:val="22"/>
                <w:szCs w:val="22"/>
              </w:rPr>
              <w:t>’s</w:t>
            </w:r>
            <w:r w:rsidR="00E132F3" w:rsidRPr="00E132F3">
              <w:rPr>
                <w:rFonts w:ascii="Century" w:hAnsi="Century"/>
                <w:sz w:val="22"/>
                <w:szCs w:val="22"/>
              </w:rPr>
              <w:t>i</w:t>
            </w:r>
            <w:r w:rsidRPr="00E132F3">
              <w:rPr>
                <w:rFonts w:ascii="Century" w:hAnsi="Century"/>
                <w:sz w:val="22"/>
                <w:szCs w:val="22"/>
              </w:rPr>
              <w:t xml:space="preserve"> Üçüncü Şahıs Mali Sorumluluk Sigortasına, %1</w:t>
            </w:r>
            <w:r w:rsidR="00E132F3" w:rsidRPr="00E132F3">
              <w:rPr>
                <w:rFonts w:ascii="Century" w:hAnsi="Century"/>
                <w:sz w:val="22"/>
                <w:szCs w:val="22"/>
              </w:rPr>
              <w:t>9</w:t>
            </w:r>
            <w:r w:rsidRPr="00E132F3">
              <w:rPr>
                <w:rFonts w:ascii="Century" w:hAnsi="Century"/>
                <w:sz w:val="22"/>
                <w:szCs w:val="22"/>
              </w:rPr>
              <w:t>,</w:t>
            </w:r>
            <w:r w:rsidR="00E132F3" w:rsidRPr="00E132F3">
              <w:rPr>
                <w:rFonts w:ascii="Century" w:hAnsi="Century"/>
                <w:sz w:val="22"/>
                <w:szCs w:val="22"/>
              </w:rPr>
              <w:t>4</w:t>
            </w:r>
            <w:r w:rsidRPr="00E132F3">
              <w:rPr>
                <w:rFonts w:ascii="Century" w:hAnsi="Century"/>
                <w:sz w:val="22"/>
                <w:szCs w:val="22"/>
              </w:rPr>
              <w:t>’</w:t>
            </w:r>
            <w:r w:rsidR="00E132F3" w:rsidRPr="00E132F3">
              <w:rPr>
                <w:rFonts w:ascii="Century" w:hAnsi="Century"/>
                <w:sz w:val="22"/>
                <w:szCs w:val="22"/>
              </w:rPr>
              <w:t>ü</w:t>
            </w:r>
            <w:r w:rsidRPr="00E132F3">
              <w:rPr>
                <w:rFonts w:ascii="Century" w:hAnsi="Century"/>
                <w:sz w:val="22"/>
                <w:szCs w:val="22"/>
              </w:rPr>
              <w:t xml:space="preserve"> Mesleki Sorumluluk Sigortasına, %9,</w:t>
            </w:r>
            <w:r w:rsidR="00E132F3" w:rsidRPr="00E132F3">
              <w:rPr>
                <w:rFonts w:ascii="Century" w:hAnsi="Century"/>
                <w:sz w:val="22"/>
                <w:szCs w:val="22"/>
              </w:rPr>
              <w:t>7</w:t>
            </w:r>
            <w:r w:rsidRPr="00E132F3">
              <w:rPr>
                <w:rFonts w:ascii="Century" w:hAnsi="Century"/>
                <w:sz w:val="22"/>
                <w:szCs w:val="22"/>
              </w:rPr>
              <w:t>’</w:t>
            </w:r>
            <w:r w:rsidR="00E132F3" w:rsidRPr="00E132F3">
              <w:rPr>
                <w:rFonts w:ascii="Century" w:hAnsi="Century"/>
                <w:sz w:val="22"/>
                <w:szCs w:val="22"/>
              </w:rPr>
              <w:t>si</w:t>
            </w:r>
            <w:r w:rsidRPr="00E132F3">
              <w:rPr>
                <w:rFonts w:ascii="Century" w:hAnsi="Century"/>
                <w:sz w:val="22"/>
                <w:szCs w:val="22"/>
              </w:rPr>
              <w:t xml:space="preserve"> ise İşveren Mali Sorumluluk Sigortasına aittir. </w:t>
            </w:r>
          </w:p>
          <w:p w14:paraId="65BC17BB" w14:textId="77777777" w:rsidR="007909D7" w:rsidRPr="00665ED8" w:rsidRDefault="007909D7" w:rsidP="003A7612">
            <w:pPr>
              <w:jc w:val="both"/>
              <w:rPr>
                <w:rFonts w:ascii="Century" w:hAnsi="Century"/>
                <w:highlight w:val="yellow"/>
              </w:rPr>
            </w:pPr>
          </w:p>
          <w:p w14:paraId="7BE73DEB" w14:textId="77777777" w:rsidR="007909D7" w:rsidRPr="00665ED8" w:rsidRDefault="007909D7" w:rsidP="003A7612">
            <w:pPr>
              <w:jc w:val="both"/>
              <w:rPr>
                <w:rFonts w:ascii="Century" w:hAnsi="Century"/>
                <w:sz w:val="22"/>
                <w:szCs w:val="22"/>
              </w:rPr>
            </w:pPr>
            <w:r w:rsidRPr="00665ED8">
              <w:rPr>
                <w:rFonts w:ascii="Century" w:hAnsi="Century"/>
                <w:sz w:val="22"/>
                <w:szCs w:val="22"/>
              </w:rPr>
              <w:t>Branş içinde prim ve tazminat dağılımına bakıldığında, İşveren Mali Sorumluluk Sigortasının toplam sözleşme sayısı içindeki payı %9,</w:t>
            </w:r>
            <w:r w:rsidR="00665ED8" w:rsidRPr="00665ED8">
              <w:rPr>
                <w:rFonts w:ascii="Century" w:hAnsi="Century"/>
                <w:sz w:val="22"/>
                <w:szCs w:val="22"/>
              </w:rPr>
              <w:t>7</w:t>
            </w:r>
            <w:r w:rsidRPr="00665ED8">
              <w:rPr>
                <w:rFonts w:ascii="Century" w:hAnsi="Century"/>
                <w:sz w:val="22"/>
                <w:szCs w:val="22"/>
              </w:rPr>
              <w:t xml:space="preserve"> iken, prim üretimindeki payının %2</w:t>
            </w:r>
            <w:r w:rsidR="00665ED8" w:rsidRPr="00665ED8">
              <w:rPr>
                <w:rFonts w:ascii="Century" w:hAnsi="Century"/>
                <w:sz w:val="22"/>
                <w:szCs w:val="22"/>
              </w:rPr>
              <w:t>7</w:t>
            </w:r>
            <w:r w:rsidRPr="00665ED8">
              <w:rPr>
                <w:rFonts w:ascii="Century" w:hAnsi="Century"/>
                <w:sz w:val="22"/>
                <w:szCs w:val="22"/>
              </w:rPr>
              <w:t>,</w:t>
            </w:r>
            <w:r w:rsidR="00665ED8" w:rsidRPr="00665ED8">
              <w:rPr>
                <w:rFonts w:ascii="Century" w:hAnsi="Century"/>
                <w:sz w:val="22"/>
                <w:szCs w:val="22"/>
              </w:rPr>
              <w:t>0</w:t>
            </w:r>
            <w:r w:rsidRPr="00665ED8">
              <w:rPr>
                <w:rFonts w:ascii="Century" w:hAnsi="Century"/>
                <w:sz w:val="22"/>
                <w:szCs w:val="22"/>
              </w:rPr>
              <w:t>, ödene</w:t>
            </w:r>
            <w:r w:rsidR="00665ED8" w:rsidRPr="00665ED8">
              <w:rPr>
                <w:rFonts w:ascii="Century" w:hAnsi="Century"/>
                <w:sz w:val="22"/>
                <w:szCs w:val="22"/>
              </w:rPr>
              <w:t>n tazminatlardaki payının ise %48,8</w:t>
            </w:r>
            <w:r w:rsidRPr="00665ED8">
              <w:rPr>
                <w:rFonts w:ascii="Century" w:hAnsi="Century"/>
                <w:sz w:val="22"/>
                <w:szCs w:val="22"/>
              </w:rPr>
              <w:t>, olarak gerçekleştiği görülmektedir.</w:t>
            </w:r>
          </w:p>
          <w:p w14:paraId="713F4A2B" w14:textId="77777777" w:rsidR="007909D7" w:rsidRDefault="007909D7" w:rsidP="003A7612">
            <w:pPr>
              <w:jc w:val="both"/>
              <w:rPr>
                <w:rFonts w:ascii="Century" w:hAnsi="Century"/>
                <w:sz w:val="22"/>
                <w:szCs w:val="22"/>
                <w:highlight w:val="yellow"/>
              </w:rPr>
            </w:pPr>
          </w:p>
          <w:p w14:paraId="240D3FBF" w14:textId="77777777" w:rsidR="00665ED8" w:rsidRDefault="00665ED8" w:rsidP="003A7612">
            <w:pPr>
              <w:jc w:val="both"/>
              <w:rPr>
                <w:rFonts w:ascii="Century" w:hAnsi="Century"/>
                <w:sz w:val="22"/>
                <w:szCs w:val="22"/>
                <w:highlight w:val="yellow"/>
              </w:rPr>
            </w:pPr>
          </w:p>
          <w:p w14:paraId="2B533A0F" w14:textId="77777777" w:rsidR="00665ED8" w:rsidRDefault="00665ED8" w:rsidP="003A7612">
            <w:pPr>
              <w:jc w:val="both"/>
              <w:rPr>
                <w:rFonts w:ascii="Century" w:hAnsi="Century"/>
                <w:sz w:val="22"/>
                <w:szCs w:val="22"/>
                <w:highlight w:val="yellow"/>
              </w:rPr>
            </w:pPr>
          </w:p>
          <w:p w14:paraId="32E729B7" w14:textId="77777777" w:rsidR="00665ED8" w:rsidRDefault="00665ED8" w:rsidP="003A7612">
            <w:pPr>
              <w:jc w:val="both"/>
              <w:rPr>
                <w:rFonts w:ascii="Century" w:hAnsi="Century"/>
                <w:sz w:val="22"/>
                <w:szCs w:val="22"/>
                <w:highlight w:val="yellow"/>
              </w:rPr>
            </w:pPr>
          </w:p>
          <w:p w14:paraId="69382A45" w14:textId="77777777" w:rsidR="00665ED8" w:rsidRPr="00696AA7" w:rsidRDefault="00665ED8" w:rsidP="003A7612">
            <w:pPr>
              <w:jc w:val="both"/>
              <w:rPr>
                <w:rFonts w:ascii="Century" w:hAnsi="Century"/>
                <w:sz w:val="22"/>
                <w:szCs w:val="22"/>
                <w:highlight w:val="yellow"/>
              </w:rPr>
            </w:pPr>
          </w:p>
          <w:p w14:paraId="2ABA7C46" w14:textId="77777777" w:rsidR="007909D7" w:rsidRPr="00696AA7" w:rsidRDefault="007909D7" w:rsidP="003A7612">
            <w:pPr>
              <w:jc w:val="both"/>
              <w:rPr>
                <w:rFonts w:ascii="Century" w:hAnsi="Century"/>
                <w:sz w:val="22"/>
                <w:szCs w:val="22"/>
                <w:highlight w:val="yellow"/>
              </w:rPr>
            </w:pPr>
          </w:p>
          <w:p w14:paraId="4F3E4FC9" w14:textId="77777777" w:rsidR="007909D7" w:rsidRPr="00696AA7" w:rsidRDefault="007909D7" w:rsidP="003A7612">
            <w:pPr>
              <w:jc w:val="both"/>
              <w:rPr>
                <w:rFonts w:ascii="Century" w:hAnsi="Century"/>
                <w:sz w:val="22"/>
                <w:szCs w:val="22"/>
                <w:highlight w:val="yellow"/>
              </w:rPr>
            </w:pPr>
          </w:p>
        </w:tc>
        <w:tc>
          <w:tcPr>
            <w:tcW w:w="273" w:type="dxa"/>
            <w:gridSpan w:val="6"/>
          </w:tcPr>
          <w:p w14:paraId="2487C15D" w14:textId="77777777" w:rsidR="007909D7" w:rsidRPr="00696AA7" w:rsidRDefault="007909D7" w:rsidP="003A7612">
            <w:pPr>
              <w:rPr>
                <w:rFonts w:ascii="Century" w:hAnsi="Century"/>
                <w:sz w:val="22"/>
                <w:szCs w:val="22"/>
                <w:highlight w:val="yellow"/>
              </w:rPr>
            </w:pPr>
          </w:p>
          <w:p w14:paraId="0711E37B" w14:textId="77777777" w:rsidR="007909D7" w:rsidRPr="00696AA7" w:rsidRDefault="007909D7" w:rsidP="003A7612">
            <w:pPr>
              <w:rPr>
                <w:rFonts w:ascii="Century" w:hAnsi="Century"/>
                <w:sz w:val="22"/>
                <w:szCs w:val="22"/>
                <w:highlight w:val="yellow"/>
              </w:rPr>
            </w:pPr>
          </w:p>
          <w:p w14:paraId="54509F3A" w14:textId="77777777" w:rsidR="007909D7" w:rsidRPr="00696AA7" w:rsidRDefault="007909D7" w:rsidP="003A7612">
            <w:pPr>
              <w:rPr>
                <w:rFonts w:ascii="Century" w:hAnsi="Century"/>
                <w:sz w:val="22"/>
                <w:szCs w:val="22"/>
                <w:highlight w:val="yellow"/>
              </w:rPr>
            </w:pPr>
          </w:p>
        </w:tc>
        <w:tc>
          <w:tcPr>
            <w:tcW w:w="4796" w:type="dxa"/>
            <w:gridSpan w:val="8"/>
          </w:tcPr>
          <w:p w14:paraId="33F96118" w14:textId="77777777" w:rsidR="007909D7" w:rsidRPr="00696AA7" w:rsidRDefault="007909D7" w:rsidP="003A7612">
            <w:pPr>
              <w:jc w:val="both"/>
              <w:rPr>
                <w:rFonts w:ascii="Century" w:hAnsi="Century"/>
                <w:color w:val="333333"/>
                <w:sz w:val="22"/>
                <w:szCs w:val="22"/>
                <w:highlight w:val="yellow"/>
              </w:rPr>
            </w:pPr>
          </w:p>
          <w:p w14:paraId="010E9437" w14:textId="77777777" w:rsidR="007909D7" w:rsidRPr="00665ED8" w:rsidRDefault="007909D7" w:rsidP="003A7612">
            <w:pPr>
              <w:jc w:val="both"/>
              <w:rPr>
                <w:rFonts w:ascii="Century" w:hAnsi="Century"/>
                <w:color w:val="333333"/>
                <w:sz w:val="22"/>
                <w:szCs w:val="22"/>
              </w:rPr>
            </w:pPr>
            <w:r w:rsidRPr="00E132F3">
              <w:rPr>
                <w:rFonts w:ascii="Century" w:hAnsi="Century"/>
                <w:color w:val="333333"/>
                <w:sz w:val="22"/>
                <w:szCs w:val="22"/>
              </w:rPr>
              <w:t>General third party liability insurance represents 6</w:t>
            </w:r>
            <w:r w:rsidR="00E132F3" w:rsidRPr="00E132F3">
              <w:rPr>
                <w:rFonts w:ascii="Century" w:hAnsi="Century"/>
                <w:color w:val="333333"/>
                <w:sz w:val="22"/>
                <w:szCs w:val="22"/>
              </w:rPr>
              <w:t>3,2</w:t>
            </w:r>
            <w:r w:rsidRPr="00E132F3">
              <w:rPr>
                <w:rFonts w:ascii="Century" w:hAnsi="Century"/>
                <w:color w:val="333333"/>
                <w:sz w:val="22"/>
                <w:szCs w:val="22"/>
              </w:rPr>
              <w:t xml:space="preserve">% of the policies generated in the liability insurance. </w:t>
            </w:r>
            <w:r w:rsidRPr="00665ED8">
              <w:rPr>
                <w:rFonts w:ascii="Century" w:hAnsi="Century"/>
                <w:color w:val="333333"/>
                <w:sz w:val="22"/>
                <w:szCs w:val="22"/>
              </w:rPr>
              <w:t>Employer third party liability insurance and occupational liability insurance represents a share of 9.</w:t>
            </w:r>
            <w:r w:rsidR="00E132F3" w:rsidRPr="00665ED8">
              <w:rPr>
                <w:rFonts w:ascii="Century" w:hAnsi="Century"/>
                <w:color w:val="333333"/>
                <w:sz w:val="22"/>
                <w:szCs w:val="22"/>
              </w:rPr>
              <w:t>7</w:t>
            </w:r>
            <w:r w:rsidRPr="00665ED8">
              <w:rPr>
                <w:rFonts w:ascii="Century" w:hAnsi="Century"/>
                <w:color w:val="333333"/>
                <w:sz w:val="22"/>
                <w:szCs w:val="22"/>
              </w:rPr>
              <w:t>% and 1</w:t>
            </w:r>
            <w:r w:rsidR="00E132F3" w:rsidRPr="00665ED8">
              <w:rPr>
                <w:rFonts w:ascii="Century" w:hAnsi="Century"/>
                <w:color w:val="333333"/>
                <w:sz w:val="22"/>
                <w:szCs w:val="22"/>
              </w:rPr>
              <w:t>9</w:t>
            </w:r>
            <w:r w:rsidRPr="00665ED8">
              <w:rPr>
                <w:rFonts w:ascii="Century" w:hAnsi="Century"/>
                <w:color w:val="333333"/>
                <w:sz w:val="22"/>
                <w:szCs w:val="22"/>
              </w:rPr>
              <w:t>.</w:t>
            </w:r>
            <w:r w:rsidR="00E132F3" w:rsidRPr="00665ED8">
              <w:rPr>
                <w:rFonts w:ascii="Century" w:hAnsi="Century"/>
                <w:color w:val="333333"/>
                <w:sz w:val="22"/>
                <w:szCs w:val="22"/>
              </w:rPr>
              <w:t>4</w:t>
            </w:r>
            <w:r w:rsidRPr="00665ED8">
              <w:rPr>
                <w:rFonts w:ascii="Century" w:hAnsi="Century"/>
                <w:color w:val="333333"/>
                <w:sz w:val="22"/>
                <w:szCs w:val="22"/>
              </w:rPr>
              <w:t>%, respectively.</w:t>
            </w:r>
          </w:p>
          <w:p w14:paraId="2758A1D4" w14:textId="77777777" w:rsidR="007909D7" w:rsidRPr="00665ED8" w:rsidRDefault="007909D7" w:rsidP="003A7612">
            <w:pPr>
              <w:jc w:val="both"/>
              <w:rPr>
                <w:rFonts w:ascii="Century" w:hAnsi="Century"/>
                <w:color w:val="333333"/>
                <w:sz w:val="22"/>
                <w:szCs w:val="22"/>
              </w:rPr>
            </w:pPr>
          </w:p>
          <w:p w14:paraId="0E44FD10" w14:textId="77777777" w:rsidR="007909D7" w:rsidRPr="00696AA7" w:rsidRDefault="006867B8" w:rsidP="00665ED8">
            <w:pPr>
              <w:jc w:val="both"/>
              <w:rPr>
                <w:rFonts w:ascii="Century" w:hAnsi="Century"/>
                <w:color w:val="404040"/>
                <w:sz w:val="22"/>
                <w:szCs w:val="22"/>
                <w:highlight w:val="yellow"/>
              </w:rPr>
            </w:pPr>
            <w:r w:rsidRPr="00665ED8">
              <w:rPr>
                <w:rFonts w:ascii="Century" w:hAnsi="Century"/>
                <w:color w:val="333333"/>
                <w:sz w:val="22"/>
                <w:szCs w:val="22"/>
              </w:rPr>
              <w:t>In terms of distribution of claim payments and written premiums according to the sub LoB, employer third party liability insurance accounted for 9.</w:t>
            </w:r>
            <w:r w:rsidR="00665ED8" w:rsidRPr="00665ED8">
              <w:rPr>
                <w:rFonts w:ascii="Century" w:hAnsi="Century"/>
                <w:color w:val="333333"/>
                <w:sz w:val="22"/>
                <w:szCs w:val="22"/>
              </w:rPr>
              <w:t>7</w:t>
            </w:r>
            <w:r w:rsidRPr="00665ED8">
              <w:rPr>
                <w:rFonts w:ascii="Century" w:hAnsi="Century"/>
                <w:color w:val="333333"/>
                <w:sz w:val="22"/>
                <w:szCs w:val="22"/>
              </w:rPr>
              <w:t>% of total number of policies, 2</w:t>
            </w:r>
            <w:r w:rsidR="00665ED8" w:rsidRPr="00665ED8">
              <w:rPr>
                <w:rFonts w:ascii="Century" w:hAnsi="Century"/>
                <w:color w:val="333333"/>
                <w:sz w:val="22"/>
                <w:szCs w:val="22"/>
              </w:rPr>
              <w:t>7</w:t>
            </w:r>
            <w:r w:rsidRPr="00665ED8">
              <w:rPr>
                <w:rFonts w:ascii="Century" w:hAnsi="Century"/>
                <w:color w:val="333333"/>
                <w:sz w:val="22"/>
                <w:szCs w:val="22"/>
              </w:rPr>
              <w:t>.</w:t>
            </w:r>
            <w:r w:rsidR="00665ED8" w:rsidRPr="00665ED8">
              <w:rPr>
                <w:rFonts w:ascii="Century" w:hAnsi="Century"/>
                <w:color w:val="333333"/>
                <w:sz w:val="22"/>
                <w:szCs w:val="22"/>
              </w:rPr>
              <w:t>0% of written premium and 48</w:t>
            </w:r>
            <w:r w:rsidRPr="00665ED8">
              <w:rPr>
                <w:rFonts w:ascii="Century" w:hAnsi="Century"/>
                <w:color w:val="333333"/>
                <w:sz w:val="22"/>
                <w:szCs w:val="22"/>
              </w:rPr>
              <w:t>.</w:t>
            </w:r>
            <w:r w:rsidR="00665ED8" w:rsidRPr="00665ED8">
              <w:rPr>
                <w:rFonts w:ascii="Century" w:hAnsi="Century"/>
                <w:color w:val="333333"/>
                <w:sz w:val="22"/>
                <w:szCs w:val="22"/>
              </w:rPr>
              <w:t>8</w:t>
            </w:r>
            <w:r w:rsidRPr="00665ED8">
              <w:rPr>
                <w:rFonts w:ascii="Century" w:hAnsi="Century"/>
                <w:color w:val="333333"/>
                <w:sz w:val="22"/>
                <w:szCs w:val="22"/>
              </w:rPr>
              <w:t>% of paid losses in general liability insurance business.</w:t>
            </w:r>
          </w:p>
        </w:tc>
      </w:tr>
      <w:tr w:rsidR="007909D7" w:rsidRPr="00696AA7" w14:paraId="02FC4F4B" w14:textId="77777777" w:rsidTr="00CE6192">
        <w:trPr>
          <w:gridAfter w:val="1"/>
          <w:wAfter w:w="38" w:type="dxa"/>
          <w:trHeight w:val="690"/>
        </w:trPr>
        <w:tc>
          <w:tcPr>
            <w:tcW w:w="9820" w:type="dxa"/>
            <w:gridSpan w:val="15"/>
          </w:tcPr>
          <w:p w14:paraId="15BA55E9" w14:textId="77777777" w:rsidR="007909D7" w:rsidRPr="00665ED8" w:rsidRDefault="007909D7" w:rsidP="00700CE3">
            <w:pPr>
              <w:jc w:val="center"/>
              <w:rPr>
                <w:rFonts w:ascii="Century" w:hAnsi="Century"/>
                <w:i/>
                <w:color w:val="000080"/>
                <w:sz w:val="20"/>
                <w:szCs w:val="20"/>
              </w:rPr>
            </w:pPr>
            <w:r w:rsidRPr="00665ED8">
              <w:rPr>
                <w:rFonts w:ascii="Century" w:hAnsi="Century"/>
                <w:b/>
                <w:color w:val="000080"/>
                <w:sz w:val="20"/>
                <w:szCs w:val="20"/>
              </w:rPr>
              <w:t>Grafik 4.2.18: Genel Sorumluluk Branşı Verileri Yüzdeleri</w:t>
            </w:r>
            <w:r w:rsidRPr="00665ED8">
              <w:rPr>
                <w:rFonts w:ascii="Century" w:hAnsi="Century"/>
                <w:i/>
                <w:color w:val="000080"/>
                <w:sz w:val="20"/>
                <w:szCs w:val="20"/>
              </w:rPr>
              <w:t xml:space="preserve"> (%)</w:t>
            </w:r>
          </w:p>
          <w:p w14:paraId="287E99C2" w14:textId="77777777" w:rsidR="007909D7" w:rsidRPr="00665ED8" w:rsidRDefault="007909D7" w:rsidP="00700CE3">
            <w:pPr>
              <w:jc w:val="center"/>
              <w:rPr>
                <w:rFonts w:ascii="Century" w:hAnsi="Century"/>
                <w:i/>
                <w:color w:val="000080"/>
                <w:sz w:val="20"/>
                <w:szCs w:val="20"/>
              </w:rPr>
            </w:pPr>
            <w:r w:rsidRPr="00665ED8">
              <w:rPr>
                <w:rFonts w:ascii="Century" w:hAnsi="Century"/>
                <w:i/>
                <w:color w:val="000080"/>
                <w:sz w:val="20"/>
                <w:szCs w:val="20"/>
              </w:rPr>
              <w:t>Policy, Premium and Losses Shares inPublic Liability Business (%)</w:t>
            </w:r>
          </w:p>
          <w:p w14:paraId="1BDD7BF6" w14:textId="77777777" w:rsidR="007909D7" w:rsidRPr="00665ED8" w:rsidRDefault="00E132F3" w:rsidP="00700CE3">
            <w:pPr>
              <w:jc w:val="center"/>
              <w:rPr>
                <w:rFonts w:ascii="Century" w:hAnsi="Century"/>
                <w:i/>
                <w:color w:val="000080"/>
                <w:sz w:val="20"/>
                <w:szCs w:val="20"/>
              </w:rPr>
            </w:pPr>
            <w:r w:rsidRPr="00665ED8">
              <w:rPr>
                <w:rFonts w:ascii="Century" w:hAnsi="Century"/>
                <w:i/>
                <w:noProof/>
                <w:color w:val="000080"/>
                <w:sz w:val="20"/>
                <w:szCs w:val="20"/>
                <w:lang w:val="tr-TR" w:eastAsia="tr-TR"/>
              </w:rPr>
              <w:drawing>
                <wp:inline distT="0" distB="0" distL="0" distR="0" wp14:anchorId="08895B88" wp14:editId="18892E00">
                  <wp:extent cx="6029325" cy="2019300"/>
                  <wp:effectExtent l="0" t="0" r="952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029325" cy="2019300"/>
                          </a:xfrm>
                          <a:prstGeom prst="rect">
                            <a:avLst/>
                          </a:prstGeom>
                          <a:noFill/>
                          <a:ln>
                            <a:noFill/>
                          </a:ln>
                        </pic:spPr>
                      </pic:pic>
                    </a:graphicData>
                  </a:graphic>
                </wp:inline>
              </w:drawing>
            </w:r>
          </w:p>
          <w:p w14:paraId="1AE94B59" w14:textId="77777777" w:rsidR="007909D7" w:rsidRPr="00665ED8" w:rsidRDefault="007909D7" w:rsidP="002B0429">
            <w:pPr>
              <w:rPr>
                <w:rFonts w:ascii="Century" w:hAnsi="Century"/>
                <w:sz w:val="16"/>
                <w:szCs w:val="16"/>
              </w:rPr>
            </w:pPr>
          </w:p>
        </w:tc>
      </w:tr>
      <w:tr w:rsidR="007909D7" w:rsidRPr="00696AA7" w14:paraId="2713F87C" w14:textId="77777777" w:rsidTr="00CE6192">
        <w:trPr>
          <w:gridAfter w:val="1"/>
          <w:wAfter w:w="38" w:type="dxa"/>
          <w:trHeight w:val="502"/>
        </w:trPr>
        <w:tc>
          <w:tcPr>
            <w:tcW w:w="4751" w:type="dxa"/>
          </w:tcPr>
          <w:p w14:paraId="247AA3B0" w14:textId="77777777" w:rsidR="007909D7" w:rsidRDefault="007909D7" w:rsidP="00573575">
            <w:pPr>
              <w:jc w:val="both"/>
              <w:rPr>
                <w:rFonts w:ascii="Century" w:hAnsi="Century"/>
                <w:color w:val="000000" w:themeColor="text1"/>
                <w:sz w:val="22"/>
                <w:szCs w:val="22"/>
              </w:rPr>
            </w:pPr>
            <w:r w:rsidRPr="00573575">
              <w:rPr>
                <w:rFonts w:ascii="Century" w:hAnsi="Century"/>
                <w:color w:val="000000" w:themeColor="text1"/>
                <w:sz w:val="22"/>
                <w:szCs w:val="22"/>
              </w:rPr>
              <w:t xml:space="preserve">Branş teknik verilerinin son yıllardaki gelişimi incelendiğinde, prim üretiminde 2016 yılı dışında %20 ve üzerinde artışlar meydana gelmesine rağmen anılan branşta hasar oranlarının %100’e yakın ve üzerinde gerçekleşmesi nedeniyle istenen teknik karlılık seviyelerine ulaşılamamıştır. </w:t>
            </w:r>
          </w:p>
          <w:p w14:paraId="0FE651F3" w14:textId="77777777" w:rsidR="006E61ED" w:rsidRPr="006E61ED" w:rsidRDefault="006E61ED" w:rsidP="00573575">
            <w:pPr>
              <w:jc w:val="both"/>
              <w:rPr>
                <w:rFonts w:ascii="Century" w:hAnsi="Century"/>
                <w:color w:val="000000" w:themeColor="text1"/>
                <w:sz w:val="10"/>
                <w:szCs w:val="10"/>
                <w:highlight w:val="yellow"/>
              </w:rPr>
            </w:pPr>
          </w:p>
        </w:tc>
        <w:tc>
          <w:tcPr>
            <w:tcW w:w="273" w:type="dxa"/>
            <w:gridSpan w:val="6"/>
          </w:tcPr>
          <w:p w14:paraId="11E29030" w14:textId="77777777" w:rsidR="007909D7" w:rsidRPr="00696AA7" w:rsidRDefault="007909D7" w:rsidP="003A7612">
            <w:pPr>
              <w:rPr>
                <w:rFonts w:ascii="Century" w:hAnsi="Century"/>
                <w:sz w:val="22"/>
                <w:szCs w:val="22"/>
                <w:highlight w:val="yellow"/>
              </w:rPr>
            </w:pPr>
          </w:p>
        </w:tc>
        <w:tc>
          <w:tcPr>
            <w:tcW w:w="4796" w:type="dxa"/>
            <w:gridSpan w:val="8"/>
          </w:tcPr>
          <w:p w14:paraId="3BC24669" w14:textId="77777777" w:rsidR="007909D7" w:rsidRPr="00696AA7" w:rsidRDefault="006867B8" w:rsidP="00573575">
            <w:pPr>
              <w:jc w:val="both"/>
              <w:rPr>
                <w:rFonts w:ascii="Century" w:hAnsi="Century"/>
                <w:color w:val="333333"/>
                <w:sz w:val="22"/>
                <w:szCs w:val="22"/>
                <w:highlight w:val="yellow"/>
              </w:rPr>
            </w:pPr>
            <w:r w:rsidRPr="00573575">
              <w:rPr>
                <w:rFonts w:ascii="Century" w:hAnsi="Century"/>
                <w:color w:val="333333"/>
                <w:sz w:val="22"/>
                <w:szCs w:val="22"/>
              </w:rPr>
              <w:t>As it seen from the development of technical values in recent years, although there has been a steady increase above 20% in gross premiums, a desired technical profit could not obtain due to high loss ratio closed to 100%.</w:t>
            </w:r>
            <w:r w:rsidRPr="00696AA7">
              <w:rPr>
                <w:rFonts w:ascii="Century" w:hAnsi="Century"/>
                <w:color w:val="333333"/>
                <w:sz w:val="22"/>
                <w:szCs w:val="22"/>
                <w:highlight w:val="yellow"/>
              </w:rPr>
              <w:t xml:space="preserve"> </w:t>
            </w:r>
          </w:p>
        </w:tc>
      </w:tr>
      <w:tr w:rsidR="007909D7" w:rsidRPr="00696AA7" w14:paraId="30CBD2D8" w14:textId="77777777" w:rsidTr="00CE6192">
        <w:trPr>
          <w:gridAfter w:val="1"/>
          <w:wAfter w:w="38" w:type="dxa"/>
          <w:trHeight w:val="569"/>
        </w:trPr>
        <w:tc>
          <w:tcPr>
            <w:tcW w:w="9820" w:type="dxa"/>
            <w:gridSpan w:val="15"/>
          </w:tcPr>
          <w:p w14:paraId="44307008" w14:textId="77777777" w:rsidR="007909D7" w:rsidRPr="006E61ED" w:rsidRDefault="007909D7" w:rsidP="004004DF">
            <w:pPr>
              <w:jc w:val="center"/>
              <w:rPr>
                <w:rFonts w:ascii="Century" w:hAnsi="Century"/>
                <w:b/>
                <w:color w:val="000080"/>
                <w:sz w:val="6"/>
                <w:szCs w:val="6"/>
              </w:rPr>
            </w:pPr>
          </w:p>
          <w:p w14:paraId="1146CB96" w14:textId="77777777" w:rsidR="007909D7" w:rsidRPr="006E61ED" w:rsidRDefault="007909D7" w:rsidP="004004DF">
            <w:pPr>
              <w:jc w:val="center"/>
              <w:rPr>
                <w:rFonts w:ascii="Century" w:hAnsi="Century"/>
                <w:color w:val="000080"/>
                <w:sz w:val="20"/>
                <w:szCs w:val="20"/>
              </w:rPr>
            </w:pPr>
            <w:r w:rsidRPr="006E61ED">
              <w:rPr>
                <w:rFonts w:ascii="Century" w:hAnsi="Century"/>
                <w:b/>
                <w:color w:val="000080"/>
                <w:sz w:val="20"/>
                <w:szCs w:val="20"/>
              </w:rPr>
              <w:t>Tablo 4.2.18: Genel Sorumluluk Branşı Teknik Verileri</w:t>
            </w:r>
          </w:p>
          <w:p w14:paraId="63FCE373" w14:textId="77777777" w:rsidR="007909D7" w:rsidRPr="006E61ED" w:rsidRDefault="007909D7" w:rsidP="004004DF">
            <w:pPr>
              <w:jc w:val="center"/>
              <w:rPr>
                <w:rFonts w:ascii="Century" w:hAnsi="Century"/>
                <w:color w:val="000080"/>
                <w:sz w:val="20"/>
                <w:szCs w:val="20"/>
              </w:rPr>
            </w:pPr>
            <w:r w:rsidRPr="006E61ED">
              <w:rPr>
                <w:rFonts w:ascii="Century" w:hAnsi="Century"/>
                <w:color w:val="000080"/>
                <w:sz w:val="20"/>
                <w:szCs w:val="20"/>
              </w:rPr>
              <w:t>Technical Results of Public Liability Insurance</w:t>
            </w:r>
          </w:p>
          <w:p w14:paraId="77AEA830" w14:textId="77777777" w:rsidR="007909D7" w:rsidRPr="00573575" w:rsidRDefault="00573575" w:rsidP="004004DF">
            <w:pPr>
              <w:jc w:val="center"/>
              <w:rPr>
                <w:rFonts w:ascii="Century" w:hAnsi="Century"/>
                <w:color w:val="000080"/>
                <w:sz w:val="18"/>
                <w:szCs w:val="18"/>
              </w:rPr>
            </w:pPr>
            <w:r w:rsidRPr="00573575">
              <w:rPr>
                <w:rFonts w:ascii="Century" w:hAnsi="Century"/>
                <w:noProof/>
                <w:color w:val="000080"/>
                <w:sz w:val="18"/>
                <w:szCs w:val="18"/>
                <w:lang w:val="tr-TR" w:eastAsia="tr-TR"/>
              </w:rPr>
              <w:drawing>
                <wp:inline distT="0" distB="0" distL="0" distR="0" wp14:anchorId="61B67550" wp14:editId="2FBF6A8F">
                  <wp:extent cx="6096000" cy="213360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096000" cy="2133600"/>
                          </a:xfrm>
                          <a:prstGeom prst="rect">
                            <a:avLst/>
                          </a:prstGeom>
                          <a:noFill/>
                          <a:ln>
                            <a:noFill/>
                          </a:ln>
                        </pic:spPr>
                      </pic:pic>
                    </a:graphicData>
                  </a:graphic>
                </wp:inline>
              </w:drawing>
            </w:r>
          </w:p>
          <w:p w14:paraId="02772B7C" w14:textId="77777777" w:rsidR="007909D7" w:rsidRPr="00573575" w:rsidRDefault="007909D7" w:rsidP="00D542E4">
            <w:pPr>
              <w:rPr>
                <w:rFonts w:ascii="Century" w:hAnsi="Century"/>
                <w:sz w:val="16"/>
                <w:szCs w:val="16"/>
              </w:rPr>
            </w:pPr>
            <w:r w:rsidRPr="00573575">
              <w:rPr>
                <w:rFonts w:ascii="Century" w:hAnsi="Century"/>
                <w:sz w:val="16"/>
                <w:szCs w:val="16"/>
              </w:rPr>
              <w:t xml:space="preserve">(*) Dönem içinde tahakkuk eden komisyon tutarları. </w:t>
            </w:r>
            <w:r w:rsidRPr="00573575">
              <w:rPr>
                <w:rFonts w:ascii="Century" w:hAnsi="Century"/>
                <w:i/>
                <w:sz w:val="16"/>
                <w:szCs w:val="16"/>
              </w:rPr>
              <w:t>Commission amount incurred during the year.</w:t>
            </w:r>
          </w:p>
        </w:tc>
      </w:tr>
      <w:tr w:rsidR="007909D7" w:rsidRPr="00696AA7" w14:paraId="117FC022" w14:textId="77777777" w:rsidTr="00CE6192">
        <w:trPr>
          <w:gridAfter w:val="1"/>
          <w:wAfter w:w="38" w:type="dxa"/>
        </w:trPr>
        <w:tc>
          <w:tcPr>
            <w:tcW w:w="9820" w:type="dxa"/>
            <w:gridSpan w:val="15"/>
          </w:tcPr>
          <w:p w14:paraId="1664750D" w14:textId="77777777" w:rsidR="007909D7" w:rsidRPr="00573575" w:rsidRDefault="007909D7" w:rsidP="00FA326E">
            <w:pPr>
              <w:jc w:val="center"/>
              <w:rPr>
                <w:rFonts w:ascii="Century" w:hAnsi="Century"/>
                <w:b/>
                <w:color w:val="000080"/>
                <w:sz w:val="10"/>
                <w:szCs w:val="10"/>
              </w:rPr>
            </w:pPr>
          </w:p>
          <w:p w14:paraId="26EB3044" w14:textId="77777777" w:rsidR="007909D7" w:rsidRPr="00573575" w:rsidRDefault="007909D7" w:rsidP="00FA326E">
            <w:pPr>
              <w:jc w:val="center"/>
              <w:rPr>
                <w:rFonts w:ascii="Century" w:hAnsi="Century"/>
                <w:b/>
                <w:color w:val="000080"/>
                <w:sz w:val="20"/>
                <w:szCs w:val="20"/>
              </w:rPr>
            </w:pPr>
            <w:r w:rsidRPr="00573575">
              <w:rPr>
                <w:rFonts w:ascii="Century" w:hAnsi="Century"/>
                <w:b/>
                <w:color w:val="000080"/>
                <w:sz w:val="20"/>
                <w:szCs w:val="20"/>
              </w:rPr>
              <w:t>Grafik 4.2.19: Genel Sorumluluk Branşı Teknik Oranları (Brüt, %)</w:t>
            </w:r>
          </w:p>
          <w:p w14:paraId="27A7718D" w14:textId="77777777" w:rsidR="007909D7" w:rsidRPr="00573575" w:rsidRDefault="007909D7" w:rsidP="00FA326E">
            <w:pPr>
              <w:jc w:val="center"/>
              <w:rPr>
                <w:rFonts w:ascii="Century" w:hAnsi="Century"/>
                <w:i/>
                <w:color w:val="000080"/>
                <w:sz w:val="20"/>
                <w:szCs w:val="20"/>
              </w:rPr>
            </w:pPr>
            <w:r w:rsidRPr="00573575">
              <w:rPr>
                <w:rFonts w:ascii="Century" w:hAnsi="Century"/>
                <w:i/>
                <w:color w:val="000080"/>
                <w:sz w:val="20"/>
                <w:szCs w:val="20"/>
              </w:rPr>
              <w:t>Technical Ratios for General Liability (Gross, %)</w:t>
            </w:r>
          </w:p>
          <w:p w14:paraId="5DBC07B0" w14:textId="77777777" w:rsidR="007909D7" w:rsidRPr="00573575" w:rsidRDefault="00573575" w:rsidP="00D542E4">
            <w:pPr>
              <w:jc w:val="center"/>
              <w:rPr>
                <w:rFonts w:ascii="Century" w:hAnsi="Century"/>
                <w:i/>
                <w:color w:val="000080"/>
                <w:sz w:val="20"/>
                <w:szCs w:val="20"/>
              </w:rPr>
            </w:pPr>
            <w:r w:rsidRPr="00573575">
              <w:rPr>
                <w:rFonts w:ascii="Century" w:hAnsi="Century"/>
                <w:i/>
                <w:noProof/>
                <w:color w:val="000080"/>
                <w:sz w:val="20"/>
                <w:szCs w:val="20"/>
                <w:lang w:val="tr-TR" w:eastAsia="tr-TR"/>
              </w:rPr>
              <w:drawing>
                <wp:inline distT="0" distB="0" distL="0" distR="0" wp14:anchorId="5D67CA63" wp14:editId="71CC1B04">
                  <wp:extent cx="6076950" cy="2124075"/>
                  <wp:effectExtent l="0" t="0" r="0"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076950" cy="2124075"/>
                          </a:xfrm>
                          <a:prstGeom prst="rect">
                            <a:avLst/>
                          </a:prstGeom>
                          <a:noFill/>
                          <a:ln>
                            <a:noFill/>
                          </a:ln>
                        </pic:spPr>
                      </pic:pic>
                    </a:graphicData>
                  </a:graphic>
                </wp:inline>
              </w:drawing>
            </w:r>
          </w:p>
        </w:tc>
      </w:tr>
      <w:tr w:rsidR="007909D7" w:rsidRPr="00696AA7" w14:paraId="1321168F" w14:textId="77777777" w:rsidTr="00CE6192">
        <w:trPr>
          <w:gridAfter w:val="1"/>
          <w:wAfter w:w="38" w:type="dxa"/>
        </w:trPr>
        <w:tc>
          <w:tcPr>
            <w:tcW w:w="4751" w:type="dxa"/>
          </w:tcPr>
          <w:p w14:paraId="6CFA9FFB" w14:textId="77777777" w:rsidR="007909D7" w:rsidRPr="00D058BB" w:rsidRDefault="007909D7" w:rsidP="007D65D8">
            <w:pPr>
              <w:pStyle w:val="Balk3"/>
              <w:keepNext w:val="0"/>
              <w:spacing w:before="0" w:after="0"/>
              <w:ind w:left="0"/>
              <w:jc w:val="both"/>
              <w:rPr>
                <w:rFonts w:ascii="Century" w:hAnsi="Century"/>
                <w:color w:val="000080"/>
                <w:sz w:val="22"/>
                <w:szCs w:val="22"/>
              </w:rPr>
            </w:pPr>
            <w:bookmarkStart w:id="205" w:name="_Toc358380214"/>
            <w:bookmarkStart w:id="206" w:name="_Toc12957686"/>
            <w:r w:rsidRPr="00D058BB">
              <w:rPr>
                <w:rFonts w:ascii="Century" w:hAnsi="Century"/>
                <w:color w:val="000080"/>
                <w:sz w:val="22"/>
                <w:szCs w:val="22"/>
              </w:rPr>
              <w:t>Hukuksal Koruma Branşı</w:t>
            </w:r>
            <w:bookmarkEnd w:id="205"/>
            <w:bookmarkEnd w:id="206"/>
          </w:p>
          <w:p w14:paraId="65D852E6" w14:textId="77777777" w:rsidR="007909D7" w:rsidRPr="00696AA7" w:rsidRDefault="007909D7" w:rsidP="000A7BCC">
            <w:pPr>
              <w:rPr>
                <w:highlight w:val="yellow"/>
              </w:rPr>
            </w:pPr>
          </w:p>
          <w:p w14:paraId="36F11EFE" w14:textId="77777777" w:rsidR="007909D7" w:rsidRPr="00D058BB" w:rsidRDefault="007909D7" w:rsidP="001F7086">
            <w:pPr>
              <w:jc w:val="both"/>
              <w:rPr>
                <w:rFonts w:ascii="Century" w:hAnsi="Century"/>
                <w:sz w:val="22"/>
                <w:szCs w:val="22"/>
              </w:rPr>
            </w:pPr>
            <w:r w:rsidRPr="00D058BB">
              <w:rPr>
                <w:rFonts w:ascii="Century" w:hAnsi="Century"/>
                <w:sz w:val="22"/>
                <w:szCs w:val="22"/>
              </w:rPr>
              <w:t xml:space="preserve">Hukuksal Koruma Branşı hayat dışı direkt prim üretimi içerisinde %0,4 </w:t>
            </w:r>
            <w:r w:rsidR="00D058BB" w:rsidRPr="00D058BB">
              <w:rPr>
                <w:rFonts w:ascii="Century" w:hAnsi="Century"/>
                <w:sz w:val="22"/>
                <w:szCs w:val="22"/>
              </w:rPr>
              <w:t>oranında bir paya sahiptir. 2019</w:t>
            </w:r>
            <w:r w:rsidRPr="00D058BB">
              <w:rPr>
                <w:rFonts w:ascii="Century" w:hAnsi="Century"/>
                <w:sz w:val="22"/>
                <w:szCs w:val="22"/>
              </w:rPr>
              <w:t xml:space="preserve"> yılında 2</w:t>
            </w:r>
            <w:r w:rsidR="00D058BB" w:rsidRPr="00D058BB">
              <w:rPr>
                <w:rFonts w:ascii="Century" w:hAnsi="Century"/>
                <w:sz w:val="22"/>
                <w:szCs w:val="22"/>
              </w:rPr>
              <w:t>7</w:t>
            </w:r>
            <w:r w:rsidRPr="00D058BB">
              <w:rPr>
                <w:rFonts w:ascii="Century" w:hAnsi="Century"/>
                <w:sz w:val="22"/>
                <w:szCs w:val="22"/>
              </w:rPr>
              <w:t xml:space="preserve"> sigorta şirketi anılan branşt</w:t>
            </w:r>
            <w:r w:rsidR="00D058BB" w:rsidRPr="00D058BB">
              <w:rPr>
                <w:rFonts w:ascii="Century" w:hAnsi="Century"/>
                <w:sz w:val="22"/>
                <w:szCs w:val="22"/>
              </w:rPr>
              <w:t>a faaliyet göstermiş ve toplam 373</w:t>
            </w:r>
            <w:r w:rsidRPr="00D058BB">
              <w:rPr>
                <w:rFonts w:ascii="Century" w:hAnsi="Century"/>
                <w:sz w:val="22"/>
                <w:szCs w:val="22"/>
              </w:rPr>
              <w:t>.</w:t>
            </w:r>
            <w:r w:rsidR="00D058BB" w:rsidRPr="00D058BB">
              <w:rPr>
                <w:rFonts w:ascii="Century" w:hAnsi="Century"/>
                <w:sz w:val="22"/>
                <w:szCs w:val="22"/>
              </w:rPr>
              <w:t>256</w:t>
            </w:r>
            <w:r w:rsidRPr="00D058BB">
              <w:rPr>
                <w:rFonts w:ascii="Century" w:hAnsi="Century"/>
                <w:sz w:val="22"/>
                <w:szCs w:val="22"/>
              </w:rPr>
              <w:t xml:space="preserve"> adet poliçe düzenlemiştir.</w:t>
            </w:r>
          </w:p>
          <w:p w14:paraId="5B3EBD27" w14:textId="77777777" w:rsidR="007909D7" w:rsidRPr="00696AA7" w:rsidRDefault="007909D7" w:rsidP="001F7086">
            <w:pPr>
              <w:jc w:val="both"/>
              <w:rPr>
                <w:rFonts w:ascii="Century" w:hAnsi="Century"/>
                <w:sz w:val="22"/>
                <w:szCs w:val="22"/>
                <w:highlight w:val="yellow"/>
              </w:rPr>
            </w:pPr>
          </w:p>
          <w:p w14:paraId="10EB7AEE" w14:textId="77777777" w:rsidR="007909D7" w:rsidRPr="0036292E" w:rsidRDefault="007909D7" w:rsidP="00491C93">
            <w:pPr>
              <w:jc w:val="both"/>
              <w:rPr>
                <w:rFonts w:ascii="Century" w:hAnsi="Century"/>
                <w:sz w:val="22"/>
                <w:szCs w:val="22"/>
              </w:rPr>
            </w:pPr>
            <w:r w:rsidRPr="0036292E">
              <w:rPr>
                <w:rFonts w:ascii="Century" w:hAnsi="Century"/>
                <w:sz w:val="22"/>
                <w:szCs w:val="22"/>
              </w:rPr>
              <w:t>Hukuksal Koruma Branşında prim üretimi yıllar itibarıyla düzenli olarak artarken 2018 yılında % 25,5 oranında azalış göstermiş</w:t>
            </w:r>
            <w:r w:rsidR="001E0E16" w:rsidRPr="0036292E">
              <w:rPr>
                <w:rFonts w:ascii="Century" w:hAnsi="Century"/>
                <w:sz w:val="22"/>
                <w:szCs w:val="22"/>
              </w:rPr>
              <w:t xml:space="preserve">, 2019 yılında ise % 17,7 oranında bir artış yaşanmıştır. Net Gerçekleşen tazminat tutarlarında meydana gelen yüksek oranlı artışın etkisiyle 2019 yılında teknik karlılık oranında </w:t>
            </w:r>
            <w:r w:rsidR="00491C93" w:rsidRPr="0036292E">
              <w:rPr>
                <w:rFonts w:ascii="Century" w:hAnsi="Century"/>
                <w:sz w:val="22"/>
                <w:szCs w:val="22"/>
              </w:rPr>
              <w:t>21 puanlık düşüş meydana gelmiştir.</w:t>
            </w:r>
          </w:p>
          <w:p w14:paraId="34D7B64E" w14:textId="77777777" w:rsidR="00491C93" w:rsidRPr="00491C93" w:rsidRDefault="00491C93" w:rsidP="00491C93">
            <w:pPr>
              <w:jc w:val="both"/>
              <w:rPr>
                <w:sz w:val="16"/>
                <w:szCs w:val="16"/>
                <w:highlight w:val="yellow"/>
              </w:rPr>
            </w:pPr>
          </w:p>
        </w:tc>
        <w:tc>
          <w:tcPr>
            <w:tcW w:w="273" w:type="dxa"/>
            <w:gridSpan w:val="6"/>
          </w:tcPr>
          <w:p w14:paraId="5279B0DE" w14:textId="77777777" w:rsidR="007909D7" w:rsidRPr="0036292E" w:rsidRDefault="007909D7" w:rsidP="00700CE3">
            <w:pPr>
              <w:rPr>
                <w:rFonts w:ascii="Century" w:hAnsi="Century"/>
              </w:rPr>
            </w:pPr>
          </w:p>
        </w:tc>
        <w:tc>
          <w:tcPr>
            <w:tcW w:w="4796" w:type="dxa"/>
            <w:gridSpan w:val="8"/>
          </w:tcPr>
          <w:p w14:paraId="21830905" w14:textId="77777777" w:rsidR="007909D7" w:rsidRPr="0036292E" w:rsidRDefault="007909D7" w:rsidP="000A7BCC">
            <w:pPr>
              <w:jc w:val="both"/>
              <w:rPr>
                <w:rFonts w:ascii="Century" w:hAnsi="Century"/>
                <w:b/>
                <w:color w:val="003366"/>
                <w:sz w:val="22"/>
                <w:szCs w:val="22"/>
              </w:rPr>
            </w:pPr>
            <w:r w:rsidRPr="0036292E">
              <w:rPr>
                <w:rFonts w:ascii="Century" w:hAnsi="Century"/>
                <w:b/>
                <w:color w:val="003366"/>
                <w:sz w:val="22"/>
                <w:szCs w:val="22"/>
              </w:rPr>
              <w:t>4.2.9. Legal Expenses Insurance</w:t>
            </w:r>
          </w:p>
          <w:p w14:paraId="3AFDCC86" w14:textId="77777777" w:rsidR="007909D7" w:rsidRPr="0036292E" w:rsidRDefault="007909D7" w:rsidP="000A7BCC">
            <w:pPr>
              <w:jc w:val="both"/>
              <w:rPr>
                <w:rFonts w:ascii="Century" w:hAnsi="Century"/>
                <w:color w:val="333333"/>
                <w:sz w:val="22"/>
                <w:szCs w:val="22"/>
              </w:rPr>
            </w:pPr>
          </w:p>
          <w:p w14:paraId="359C0400" w14:textId="77777777" w:rsidR="007909D7" w:rsidRPr="0036292E" w:rsidRDefault="00D96DCF" w:rsidP="001F7086">
            <w:pPr>
              <w:jc w:val="both"/>
              <w:rPr>
                <w:rFonts w:ascii="Century" w:hAnsi="Century"/>
                <w:color w:val="333333"/>
                <w:sz w:val="22"/>
                <w:szCs w:val="22"/>
              </w:rPr>
            </w:pPr>
            <w:r w:rsidRPr="0036292E">
              <w:rPr>
                <w:rFonts w:ascii="Century" w:hAnsi="Century"/>
                <w:color w:val="333333"/>
                <w:sz w:val="22"/>
                <w:szCs w:val="22"/>
              </w:rPr>
              <w:t>There are 27</w:t>
            </w:r>
            <w:r w:rsidR="007909D7" w:rsidRPr="0036292E">
              <w:rPr>
                <w:rFonts w:ascii="Century" w:hAnsi="Century"/>
                <w:color w:val="333333"/>
                <w:sz w:val="22"/>
                <w:szCs w:val="22"/>
              </w:rPr>
              <w:t xml:space="preserve"> non-life insurance companies operating in legal protection insurance, which generated 0.4% of the non-life </w:t>
            </w:r>
            <w:r w:rsidRPr="0036292E">
              <w:rPr>
                <w:rFonts w:ascii="Century" w:hAnsi="Century"/>
                <w:color w:val="333333"/>
                <w:sz w:val="22"/>
                <w:szCs w:val="22"/>
              </w:rPr>
              <w:t>direct premium production and 373</w:t>
            </w:r>
            <w:r w:rsidR="007909D7" w:rsidRPr="0036292E">
              <w:rPr>
                <w:rFonts w:ascii="Century" w:hAnsi="Century"/>
                <w:color w:val="333333"/>
                <w:sz w:val="22"/>
                <w:szCs w:val="22"/>
              </w:rPr>
              <w:t>,</w:t>
            </w:r>
            <w:r w:rsidRPr="0036292E">
              <w:rPr>
                <w:rFonts w:ascii="Century" w:hAnsi="Century"/>
                <w:color w:val="333333"/>
                <w:sz w:val="22"/>
                <w:szCs w:val="22"/>
              </w:rPr>
              <w:t>256</w:t>
            </w:r>
            <w:r w:rsidR="007909D7" w:rsidRPr="0036292E">
              <w:rPr>
                <w:rFonts w:ascii="Century" w:hAnsi="Century"/>
                <w:color w:val="333333"/>
                <w:sz w:val="22"/>
                <w:szCs w:val="22"/>
              </w:rPr>
              <w:t xml:space="preserve"> insura</w:t>
            </w:r>
            <w:r w:rsidRPr="0036292E">
              <w:rPr>
                <w:rFonts w:ascii="Century" w:hAnsi="Century"/>
                <w:color w:val="333333"/>
                <w:sz w:val="22"/>
                <w:szCs w:val="22"/>
              </w:rPr>
              <w:t>nce policies were issued in 2019</w:t>
            </w:r>
            <w:r w:rsidR="007909D7" w:rsidRPr="0036292E">
              <w:rPr>
                <w:rFonts w:ascii="Century" w:hAnsi="Century"/>
                <w:color w:val="333333"/>
                <w:sz w:val="22"/>
                <w:szCs w:val="22"/>
              </w:rPr>
              <w:t xml:space="preserve">. </w:t>
            </w:r>
          </w:p>
          <w:p w14:paraId="3D524D3D" w14:textId="77777777" w:rsidR="007909D7" w:rsidRPr="0036292E" w:rsidRDefault="007909D7" w:rsidP="001F7086">
            <w:pPr>
              <w:jc w:val="both"/>
              <w:rPr>
                <w:rFonts w:ascii="Century" w:hAnsi="Century"/>
                <w:color w:val="333333"/>
                <w:sz w:val="22"/>
                <w:szCs w:val="22"/>
              </w:rPr>
            </w:pPr>
          </w:p>
          <w:p w14:paraId="196A03D1" w14:textId="6A09562B" w:rsidR="007909D7" w:rsidRPr="0036292E" w:rsidRDefault="00356154" w:rsidP="00563B92">
            <w:pPr>
              <w:jc w:val="both"/>
              <w:rPr>
                <w:rFonts w:ascii="Century" w:hAnsi="Century"/>
                <w:color w:val="333333"/>
                <w:sz w:val="22"/>
                <w:szCs w:val="22"/>
              </w:rPr>
            </w:pPr>
            <w:r w:rsidRPr="0036292E">
              <w:rPr>
                <w:rFonts w:ascii="Century" w:hAnsi="Century"/>
                <w:color w:val="333333"/>
                <w:sz w:val="22"/>
                <w:szCs w:val="22"/>
              </w:rPr>
              <w:t>While premium written in this line of business has been increasing steadily over the years</w:t>
            </w:r>
            <w:r w:rsidR="00EA49AC" w:rsidRPr="0036292E">
              <w:rPr>
                <w:rFonts w:ascii="Century" w:hAnsi="Century"/>
                <w:color w:val="333333"/>
                <w:sz w:val="22"/>
                <w:szCs w:val="22"/>
              </w:rPr>
              <w:t>, it decreased by 25.5% in 2018 and increased by 17,7% in 2019.</w:t>
            </w:r>
            <w:r w:rsidRPr="0036292E">
              <w:rPr>
                <w:rFonts w:ascii="Century" w:hAnsi="Century"/>
                <w:color w:val="333333"/>
                <w:sz w:val="22"/>
                <w:szCs w:val="22"/>
              </w:rPr>
              <w:t xml:space="preserve"> </w:t>
            </w:r>
            <w:r w:rsidR="00EA49AC" w:rsidRPr="0036292E">
              <w:rPr>
                <w:rFonts w:ascii="Century" w:hAnsi="Century"/>
                <w:color w:val="333333"/>
                <w:sz w:val="22"/>
                <w:szCs w:val="22"/>
              </w:rPr>
              <w:t xml:space="preserve">Technical profitability ratio decreased by 21% in 2019 </w:t>
            </w:r>
            <w:r w:rsidR="00563B92" w:rsidRPr="0036292E">
              <w:rPr>
                <w:rFonts w:ascii="Century" w:hAnsi="Century"/>
                <w:color w:val="333333"/>
                <w:sz w:val="22"/>
                <w:szCs w:val="22"/>
              </w:rPr>
              <w:t xml:space="preserve">thanks to high increase in net incurred claims. </w:t>
            </w:r>
          </w:p>
        </w:tc>
      </w:tr>
      <w:tr w:rsidR="007909D7" w:rsidRPr="00696AA7" w14:paraId="37FEEB8D" w14:textId="77777777" w:rsidTr="00CE6192">
        <w:trPr>
          <w:gridAfter w:val="1"/>
          <w:wAfter w:w="38" w:type="dxa"/>
        </w:trPr>
        <w:tc>
          <w:tcPr>
            <w:tcW w:w="9820" w:type="dxa"/>
            <w:gridSpan w:val="15"/>
          </w:tcPr>
          <w:p w14:paraId="776B372D" w14:textId="77777777" w:rsidR="007909D7" w:rsidRPr="00D058BB" w:rsidRDefault="007909D7" w:rsidP="000A7BCC">
            <w:pPr>
              <w:jc w:val="center"/>
              <w:rPr>
                <w:rFonts w:ascii="Century" w:hAnsi="Century"/>
                <w:i/>
                <w:color w:val="000080"/>
                <w:sz w:val="20"/>
                <w:szCs w:val="20"/>
              </w:rPr>
            </w:pPr>
            <w:r w:rsidRPr="00D058BB">
              <w:rPr>
                <w:rFonts w:ascii="Century" w:hAnsi="Century"/>
                <w:b/>
                <w:color w:val="000080"/>
                <w:sz w:val="20"/>
                <w:szCs w:val="20"/>
              </w:rPr>
              <w:t xml:space="preserve">Tablo 4.2.19: Hukuksal Koruma Branşı Teknik Verileri </w:t>
            </w:r>
          </w:p>
          <w:p w14:paraId="6730A145" w14:textId="77777777" w:rsidR="007909D7" w:rsidRPr="00D058BB" w:rsidRDefault="007909D7" w:rsidP="000A7BCC">
            <w:pPr>
              <w:jc w:val="center"/>
              <w:rPr>
                <w:rFonts w:ascii="Century" w:hAnsi="Century"/>
                <w:i/>
                <w:color w:val="000080"/>
                <w:sz w:val="20"/>
                <w:szCs w:val="20"/>
              </w:rPr>
            </w:pPr>
            <w:r w:rsidRPr="00D058BB">
              <w:rPr>
                <w:rFonts w:ascii="Century" w:hAnsi="Century"/>
                <w:i/>
                <w:color w:val="000080"/>
                <w:sz w:val="20"/>
                <w:szCs w:val="20"/>
              </w:rPr>
              <w:t>Technical Figures of Legal Protection LoB</w:t>
            </w:r>
          </w:p>
          <w:p w14:paraId="4FA7D1DF" w14:textId="77777777" w:rsidR="007909D7" w:rsidRPr="00D058BB" w:rsidRDefault="00D058BB" w:rsidP="000A7BCC">
            <w:pPr>
              <w:jc w:val="center"/>
              <w:rPr>
                <w:rFonts w:ascii="Century" w:hAnsi="Century"/>
                <w:i/>
                <w:color w:val="000080"/>
                <w:sz w:val="20"/>
                <w:szCs w:val="20"/>
              </w:rPr>
            </w:pPr>
            <w:r w:rsidRPr="00D058BB">
              <w:rPr>
                <w:rFonts w:ascii="Century" w:hAnsi="Century"/>
                <w:i/>
                <w:noProof/>
                <w:color w:val="000080"/>
                <w:sz w:val="20"/>
                <w:szCs w:val="20"/>
                <w:lang w:val="tr-TR" w:eastAsia="tr-TR"/>
              </w:rPr>
              <w:drawing>
                <wp:inline distT="0" distB="0" distL="0" distR="0" wp14:anchorId="3E356D9A" wp14:editId="22BA7E3F">
                  <wp:extent cx="6096000" cy="22098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96000" cy="2209800"/>
                          </a:xfrm>
                          <a:prstGeom prst="rect">
                            <a:avLst/>
                          </a:prstGeom>
                          <a:noFill/>
                          <a:ln>
                            <a:noFill/>
                          </a:ln>
                        </pic:spPr>
                      </pic:pic>
                    </a:graphicData>
                  </a:graphic>
                </wp:inline>
              </w:drawing>
            </w:r>
          </w:p>
          <w:p w14:paraId="742B30E0" w14:textId="77777777" w:rsidR="007909D7" w:rsidRPr="00D058BB" w:rsidRDefault="007909D7" w:rsidP="006C0283">
            <w:pPr>
              <w:rPr>
                <w:rFonts w:ascii="Century" w:hAnsi="Century"/>
                <w:b/>
                <w:color w:val="003366"/>
                <w:sz w:val="22"/>
                <w:szCs w:val="22"/>
              </w:rPr>
            </w:pPr>
            <w:r w:rsidRPr="00D058BB">
              <w:rPr>
                <w:rFonts w:ascii="Century" w:hAnsi="Century"/>
                <w:sz w:val="16"/>
                <w:szCs w:val="16"/>
              </w:rPr>
              <w:t xml:space="preserve">(*) Dönem içinde tahakkuk eden komisyon tutarları. </w:t>
            </w:r>
            <w:r w:rsidRPr="00D058BB">
              <w:rPr>
                <w:rFonts w:ascii="Century" w:hAnsi="Century"/>
                <w:i/>
                <w:sz w:val="16"/>
                <w:szCs w:val="16"/>
              </w:rPr>
              <w:t>Commission amount incurred during the year.</w:t>
            </w:r>
          </w:p>
        </w:tc>
      </w:tr>
      <w:tr w:rsidR="007909D7" w:rsidRPr="00696AA7" w14:paraId="343C1E52" w14:textId="77777777" w:rsidTr="00CE6192">
        <w:trPr>
          <w:gridAfter w:val="1"/>
          <w:wAfter w:w="38" w:type="dxa"/>
        </w:trPr>
        <w:tc>
          <w:tcPr>
            <w:tcW w:w="4751" w:type="dxa"/>
          </w:tcPr>
          <w:p w14:paraId="499F4289" w14:textId="77777777" w:rsidR="007909D7" w:rsidRPr="00696AA7" w:rsidRDefault="007909D7" w:rsidP="002B0429">
            <w:pPr>
              <w:pStyle w:val="Balk4"/>
              <w:keepNext w:val="0"/>
              <w:spacing w:before="0" w:after="0"/>
              <w:rPr>
                <w:rFonts w:ascii="Century" w:hAnsi="Century"/>
                <w:color w:val="000080"/>
                <w:sz w:val="22"/>
                <w:szCs w:val="22"/>
                <w:highlight w:val="yellow"/>
              </w:rPr>
            </w:pPr>
          </w:p>
        </w:tc>
        <w:tc>
          <w:tcPr>
            <w:tcW w:w="273" w:type="dxa"/>
            <w:gridSpan w:val="6"/>
          </w:tcPr>
          <w:p w14:paraId="7DC85217" w14:textId="77777777" w:rsidR="007909D7" w:rsidRPr="00696AA7" w:rsidRDefault="007909D7" w:rsidP="00700CE3">
            <w:pPr>
              <w:rPr>
                <w:rFonts w:ascii="Century" w:hAnsi="Century"/>
                <w:highlight w:val="yellow"/>
              </w:rPr>
            </w:pPr>
          </w:p>
        </w:tc>
        <w:tc>
          <w:tcPr>
            <w:tcW w:w="4796" w:type="dxa"/>
            <w:gridSpan w:val="8"/>
          </w:tcPr>
          <w:p w14:paraId="090231C6" w14:textId="77777777" w:rsidR="007909D7" w:rsidRPr="00696AA7" w:rsidRDefault="007909D7" w:rsidP="00700CE3">
            <w:pPr>
              <w:jc w:val="both"/>
              <w:rPr>
                <w:rFonts w:ascii="Century" w:hAnsi="Century"/>
                <w:b/>
                <w:color w:val="003366"/>
                <w:sz w:val="22"/>
                <w:szCs w:val="22"/>
                <w:highlight w:val="yellow"/>
              </w:rPr>
            </w:pPr>
          </w:p>
        </w:tc>
      </w:tr>
      <w:tr w:rsidR="007909D7" w:rsidRPr="00696AA7" w14:paraId="1E3449C6" w14:textId="77777777" w:rsidTr="00CE6192">
        <w:trPr>
          <w:gridAfter w:val="1"/>
          <w:wAfter w:w="38" w:type="dxa"/>
        </w:trPr>
        <w:tc>
          <w:tcPr>
            <w:tcW w:w="9820" w:type="dxa"/>
            <w:gridSpan w:val="15"/>
          </w:tcPr>
          <w:p w14:paraId="0163FBC5" w14:textId="77777777" w:rsidR="007909D7" w:rsidRPr="00D96DCF" w:rsidRDefault="007909D7" w:rsidP="000A7BCC">
            <w:pPr>
              <w:jc w:val="center"/>
              <w:rPr>
                <w:rFonts w:ascii="Century" w:hAnsi="Century"/>
                <w:b/>
                <w:color w:val="000080"/>
                <w:sz w:val="20"/>
                <w:szCs w:val="20"/>
              </w:rPr>
            </w:pPr>
            <w:r w:rsidRPr="00D96DCF">
              <w:rPr>
                <w:rFonts w:ascii="Century" w:hAnsi="Century"/>
                <w:b/>
                <w:color w:val="000080"/>
                <w:sz w:val="20"/>
                <w:szCs w:val="20"/>
              </w:rPr>
              <w:t>Grafik 4.2.20: Hukuksal Koruma Branşı Teknik Oranları (Brüt, %)</w:t>
            </w:r>
          </w:p>
          <w:p w14:paraId="73BE6F15" w14:textId="77777777" w:rsidR="007909D7" w:rsidRPr="00D96DCF" w:rsidRDefault="007909D7" w:rsidP="000A7BCC">
            <w:pPr>
              <w:jc w:val="center"/>
              <w:rPr>
                <w:rFonts w:ascii="Century" w:hAnsi="Century"/>
                <w:color w:val="000080"/>
                <w:sz w:val="20"/>
                <w:szCs w:val="20"/>
              </w:rPr>
            </w:pPr>
            <w:r w:rsidRPr="00D96DCF">
              <w:rPr>
                <w:rFonts w:ascii="Century" w:hAnsi="Century"/>
                <w:color w:val="000080"/>
                <w:sz w:val="20"/>
                <w:szCs w:val="20"/>
              </w:rPr>
              <w:t>Technical Ratios for Legal Protection (Gross, %)</w:t>
            </w:r>
          </w:p>
          <w:p w14:paraId="6BB87383" w14:textId="77777777" w:rsidR="007909D7" w:rsidRPr="00D96DCF" w:rsidRDefault="00D96DCF" w:rsidP="00CA6B42">
            <w:pPr>
              <w:jc w:val="center"/>
              <w:rPr>
                <w:rFonts w:ascii="Century" w:hAnsi="Century"/>
                <w:b/>
                <w:color w:val="003366"/>
                <w:sz w:val="22"/>
                <w:szCs w:val="22"/>
              </w:rPr>
            </w:pPr>
            <w:r w:rsidRPr="00D96DCF">
              <w:rPr>
                <w:rFonts w:ascii="Century" w:hAnsi="Century"/>
                <w:b/>
                <w:noProof/>
                <w:color w:val="003366"/>
                <w:sz w:val="22"/>
                <w:szCs w:val="22"/>
                <w:lang w:val="tr-TR" w:eastAsia="tr-TR"/>
              </w:rPr>
              <w:drawing>
                <wp:inline distT="0" distB="0" distL="0" distR="0" wp14:anchorId="6789ED6F" wp14:editId="31669E28">
                  <wp:extent cx="6086475" cy="2438400"/>
                  <wp:effectExtent l="0" t="0" r="9525"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086475" cy="2438400"/>
                          </a:xfrm>
                          <a:prstGeom prst="rect">
                            <a:avLst/>
                          </a:prstGeom>
                          <a:noFill/>
                          <a:ln>
                            <a:noFill/>
                          </a:ln>
                        </pic:spPr>
                      </pic:pic>
                    </a:graphicData>
                  </a:graphic>
                </wp:inline>
              </w:drawing>
            </w:r>
          </w:p>
        </w:tc>
      </w:tr>
      <w:tr w:rsidR="007909D7" w:rsidRPr="00696AA7" w14:paraId="31578EDE" w14:textId="77777777" w:rsidTr="00CE6192">
        <w:trPr>
          <w:gridAfter w:val="1"/>
          <w:wAfter w:w="38" w:type="dxa"/>
        </w:trPr>
        <w:tc>
          <w:tcPr>
            <w:tcW w:w="4751" w:type="dxa"/>
          </w:tcPr>
          <w:p w14:paraId="56FEFB08" w14:textId="77777777" w:rsidR="007909D7" w:rsidRPr="00696AA7" w:rsidRDefault="007909D7" w:rsidP="00DF4A09">
            <w:pPr>
              <w:rPr>
                <w:highlight w:val="yellow"/>
              </w:rPr>
            </w:pPr>
          </w:p>
        </w:tc>
        <w:tc>
          <w:tcPr>
            <w:tcW w:w="273" w:type="dxa"/>
            <w:gridSpan w:val="6"/>
          </w:tcPr>
          <w:p w14:paraId="0EF15466" w14:textId="77777777" w:rsidR="007909D7" w:rsidRPr="00696AA7" w:rsidRDefault="007909D7" w:rsidP="00700CE3">
            <w:pPr>
              <w:rPr>
                <w:rFonts w:ascii="Century" w:hAnsi="Century"/>
                <w:highlight w:val="yellow"/>
              </w:rPr>
            </w:pPr>
          </w:p>
        </w:tc>
        <w:tc>
          <w:tcPr>
            <w:tcW w:w="4796" w:type="dxa"/>
            <w:gridSpan w:val="8"/>
          </w:tcPr>
          <w:p w14:paraId="5B3F9582" w14:textId="77777777" w:rsidR="007909D7" w:rsidRPr="00696AA7" w:rsidRDefault="007909D7" w:rsidP="00700CE3">
            <w:pPr>
              <w:jc w:val="both"/>
              <w:rPr>
                <w:rFonts w:ascii="Century" w:hAnsi="Century"/>
                <w:b/>
                <w:color w:val="003366"/>
                <w:sz w:val="22"/>
                <w:szCs w:val="22"/>
                <w:highlight w:val="yellow"/>
              </w:rPr>
            </w:pPr>
          </w:p>
        </w:tc>
      </w:tr>
      <w:tr w:rsidR="007909D7" w:rsidRPr="00696AA7" w14:paraId="3F2A4182" w14:textId="77777777" w:rsidTr="00CE6192">
        <w:trPr>
          <w:gridAfter w:val="1"/>
          <w:wAfter w:w="38" w:type="dxa"/>
        </w:trPr>
        <w:tc>
          <w:tcPr>
            <w:tcW w:w="4751" w:type="dxa"/>
          </w:tcPr>
          <w:p w14:paraId="0710B10B" w14:textId="77777777" w:rsidR="007909D7" w:rsidRPr="009E2216" w:rsidRDefault="007909D7" w:rsidP="007D65D8">
            <w:pPr>
              <w:pStyle w:val="Balk3"/>
              <w:keepNext w:val="0"/>
              <w:spacing w:before="0" w:after="0"/>
              <w:ind w:left="0"/>
              <w:jc w:val="both"/>
              <w:rPr>
                <w:rFonts w:ascii="Century" w:hAnsi="Century"/>
                <w:color w:val="000080"/>
                <w:sz w:val="22"/>
                <w:szCs w:val="22"/>
              </w:rPr>
            </w:pPr>
            <w:bookmarkStart w:id="207" w:name="_Toc327793356"/>
            <w:bookmarkStart w:id="208" w:name="_Toc358380215"/>
            <w:bookmarkStart w:id="209" w:name="_Toc12957687"/>
            <w:r w:rsidRPr="009E2216">
              <w:rPr>
                <w:rFonts w:ascii="Century" w:hAnsi="Century"/>
                <w:color w:val="000080"/>
                <w:sz w:val="22"/>
                <w:szCs w:val="22"/>
              </w:rPr>
              <w:t>Kredi Branşı</w:t>
            </w:r>
            <w:bookmarkEnd w:id="207"/>
            <w:bookmarkEnd w:id="208"/>
            <w:bookmarkEnd w:id="209"/>
          </w:p>
          <w:p w14:paraId="2664B708" w14:textId="77777777" w:rsidR="007909D7" w:rsidRPr="00696AA7" w:rsidRDefault="007909D7" w:rsidP="00700CE3">
            <w:pPr>
              <w:rPr>
                <w:rFonts w:ascii="Century" w:hAnsi="Century"/>
                <w:sz w:val="22"/>
                <w:szCs w:val="22"/>
                <w:highlight w:val="yellow"/>
              </w:rPr>
            </w:pPr>
          </w:p>
          <w:p w14:paraId="00CE850D" w14:textId="77777777" w:rsidR="007909D7" w:rsidRPr="009E2216" w:rsidRDefault="007909D7" w:rsidP="001F7086">
            <w:pPr>
              <w:jc w:val="both"/>
              <w:rPr>
                <w:rFonts w:ascii="Century" w:hAnsi="Century"/>
                <w:sz w:val="22"/>
                <w:szCs w:val="22"/>
              </w:rPr>
            </w:pPr>
            <w:r w:rsidRPr="009E2216">
              <w:rPr>
                <w:rFonts w:ascii="Century" w:hAnsi="Century"/>
                <w:sz w:val="22"/>
                <w:szCs w:val="22"/>
              </w:rPr>
              <w:t>Kredi Branşı hayat dışı branşlar direkt prim üretiminde %0,6 paya sahiptir. 201</w:t>
            </w:r>
            <w:r w:rsidR="009E2216" w:rsidRPr="009E2216">
              <w:rPr>
                <w:rFonts w:ascii="Century" w:hAnsi="Century"/>
                <w:sz w:val="22"/>
                <w:szCs w:val="22"/>
              </w:rPr>
              <w:t>9</w:t>
            </w:r>
            <w:r w:rsidRPr="009E2216">
              <w:rPr>
                <w:rFonts w:ascii="Century" w:hAnsi="Century"/>
                <w:sz w:val="22"/>
                <w:szCs w:val="22"/>
              </w:rPr>
              <w:t xml:space="preserve"> yılında kredi branşında 1</w:t>
            </w:r>
            <w:r w:rsidR="009E2216" w:rsidRPr="009E2216">
              <w:rPr>
                <w:rFonts w:ascii="Century" w:hAnsi="Century"/>
                <w:sz w:val="22"/>
                <w:szCs w:val="22"/>
              </w:rPr>
              <w:t>4</w:t>
            </w:r>
            <w:r w:rsidRPr="009E2216">
              <w:rPr>
                <w:rFonts w:ascii="Century" w:hAnsi="Century"/>
                <w:sz w:val="22"/>
                <w:szCs w:val="22"/>
              </w:rPr>
              <w:t xml:space="preserve"> sigorta şirketi</w:t>
            </w:r>
            <w:r w:rsidR="009E2216" w:rsidRPr="009E2216">
              <w:rPr>
                <w:rFonts w:ascii="Century" w:hAnsi="Century"/>
                <w:sz w:val="22"/>
                <w:szCs w:val="22"/>
              </w:rPr>
              <w:t xml:space="preserve"> faaliyet göstermiş ve toplam 21</w:t>
            </w:r>
            <w:r w:rsidRPr="009E2216">
              <w:rPr>
                <w:rFonts w:ascii="Century" w:hAnsi="Century"/>
                <w:sz w:val="22"/>
                <w:szCs w:val="22"/>
              </w:rPr>
              <w:t>.</w:t>
            </w:r>
            <w:r w:rsidR="009E2216" w:rsidRPr="009E2216">
              <w:rPr>
                <w:rFonts w:ascii="Century" w:hAnsi="Century"/>
                <w:sz w:val="22"/>
                <w:szCs w:val="22"/>
              </w:rPr>
              <w:t>963</w:t>
            </w:r>
            <w:r w:rsidRPr="009E2216">
              <w:rPr>
                <w:rFonts w:ascii="Century" w:hAnsi="Century"/>
                <w:sz w:val="22"/>
                <w:szCs w:val="22"/>
              </w:rPr>
              <w:t xml:space="preserve"> adet poliçe düzenlemiştir. </w:t>
            </w:r>
          </w:p>
          <w:p w14:paraId="0DD300B8" w14:textId="77777777" w:rsidR="007909D7" w:rsidRPr="00696AA7" w:rsidRDefault="007909D7" w:rsidP="001F7086">
            <w:pPr>
              <w:rPr>
                <w:rFonts w:ascii="Century" w:hAnsi="Century"/>
                <w:sz w:val="22"/>
                <w:szCs w:val="22"/>
                <w:highlight w:val="yellow"/>
              </w:rPr>
            </w:pPr>
          </w:p>
          <w:p w14:paraId="72CF40C6" w14:textId="77777777" w:rsidR="007909D7" w:rsidRPr="00696AA7" w:rsidRDefault="007909D7" w:rsidP="00EC1A50">
            <w:pPr>
              <w:jc w:val="both"/>
              <w:rPr>
                <w:rFonts w:ascii="Century" w:hAnsi="Century"/>
                <w:sz w:val="22"/>
                <w:szCs w:val="22"/>
                <w:highlight w:val="yellow"/>
              </w:rPr>
            </w:pPr>
            <w:r w:rsidRPr="00B15B62">
              <w:rPr>
                <w:rFonts w:ascii="Century" w:hAnsi="Century"/>
                <w:sz w:val="22"/>
                <w:szCs w:val="22"/>
              </w:rPr>
              <w:t>Kredi Branşı primleri 2016 yılında meydana gelen azalış dışında düze</w:t>
            </w:r>
            <w:r w:rsidR="00B15B62" w:rsidRPr="00B15B62">
              <w:rPr>
                <w:rFonts w:ascii="Century" w:hAnsi="Century"/>
                <w:sz w:val="22"/>
                <w:szCs w:val="22"/>
              </w:rPr>
              <w:t xml:space="preserve">nli olarak artış göstermiş, 2019 </w:t>
            </w:r>
            <w:r w:rsidR="00B15B62" w:rsidRPr="0036292E">
              <w:rPr>
                <w:rFonts w:ascii="Century" w:hAnsi="Century"/>
                <w:sz w:val="22"/>
                <w:szCs w:val="22"/>
              </w:rPr>
              <w:t>yılında ise prim üretimi %22,5</w:t>
            </w:r>
            <w:r w:rsidRPr="0036292E">
              <w:rPr>
                <w:rFonts w:ascii="Century" w:hAnsi="Century"/>
                <w:sz w:val="22"/>
                <w:szCs w:val="22"/>
              </w:rPr>
              <w:t xml:space="preserve"> oranında artmıştır. </w:t>
            </w:r>
            <w:r w:rsidR="00B15B62" w:rsidRPr="0036292E">
              <w:rPr>
                <w:rFonts w:ascii="Century" w:hAnsi="Century"/>
                <w:sz w:val="22"/>
                <w:szCs w:val="22"/>
              </w:rPr>
              <w:t>Net gerçekleşen tazminatlarda meydana gelen düşüsün de etkisiyle 2019 yılında anılan branşta teknik karlılık sağlanmıştır.</w:t>
            </w:r>
            <w:r w:rsidRPr="0036292E">
              <w:rPr>
                <w:rFonts w:ascii="Century" w:hAnsi="Century"/>
                <w:sz w:val="22"/>
                <w:szCs w:val="22"/>
              </w:rPr>
              <w:t xml:space="preserve"> </w:t>
            </w:r>
          </w:p>
          <w:p w14:paraId="13F4DE89" w14:textId="77777777" w:rsidR="007909D7" w:rsidRPr="00696AA7" w:rsidRDefault="007909D7" w:rsidP="00EC1A50">
            <w:pPr>
              <w:jc w:val="both"/>
              <w:rPr>
                <w:rFonts w:ascii="Century" w:hAnsi="Century"/>
                <w:sz w:val="22"/>
                <w:szCs w:val="22"/>
                <w:highlight w:val="yellow"/>
              </w:rPr>
            </w:pPr>
          </w:p>
        </w:tc>
        <w:tc>
          <w:tcPr>
            <w:tcW w:w="273" w:type="dxa"/>
            <w:gridSpan w:val="6"/>
          </w:tcPr>
          <w:p w14:paraId="3409ED89" w14:textId="77777777" w:rsidR="007909D7" w:rsidRPr="00696AA7" w:rsidRDefault="007909D7" w:rsidP="00700CE3">
            <w:pPr>
              <w:rPr>
                <w:rFonts w:ascii="Century" w:hAnsi="Century"/>
                <w:highlight w:val="yellow"/>
              </w:rPr>
            </w:pPr>
          </w:p>
          <w:p w14:paraId="7BEA6A59" w14:textId="77777777" w:rsidR="007909D7" w:rsidRPr="00696AA7" w:rsidRDefault="007909D7" w:rsidP="00700CE3">
            <w:pPr>
              <w:rPr>
                <w:rFonts w:ascii="Century" w:hAnsi="Century"/>
                <w:highlight w:val="yellow"/>
              </w:rPr>
            </w:pPr>
          </w:p>
          <w:p w14:paraId="6AFEC068" w14:textId="77777777" w:rsidR="007909D7" w:rsidRPr="00696AA7" w:rsidRDefault="007909D7" w:rsidP="00700CE3">
            <w:pPr>
              <w:rPr>
                <w:rFonts w:ascii="Century" w:hAnsi="Century"/>
                <w:highlight w:val="yellow"/>
              </w:rPr>
            </w:pPr>
          </w:p>
          <w:p w14:paraId="4A283B29" w14:textId="77777777" w:rsidR="007909D7" w:rsidRPr="00696AA7" w:rsidRDefault="007909D7" w:rsidP="00700CE3">
            <w:pPr>
              <w:rPr>
                <w:rFonts w:ascii="Century" w:hAnsi="Century"/>
                <w:highlight w:val="yellow"/>
              </w:rPr>
            </w:pPr>
          </w:p>
        </w:tc>
        <w:tc>
          <w:tcPr>
            <w:tcW w:w="4796" w:type="dxa"/>
            <w:gridSpan w:val="8"/>
          </w:tcPr>
          <w:p w14:paraId="04726499" w14:textId="77777777" w:rsidR="007909D7" w:rsidRPr="009E2216" w:rsidRDefault="007909D7" w:rsidP="00700CE3">
            <w:pPr>
              <w:jc w:val="both"/>
              <w:rPr>
                <w:rFonts w:ascii="Century" w:hAnsi="Century"/>
                <w:b/>
                <w:color w:val="003366"/>
                <w:sz w:val="22"/>
                <w:szCs w:val="22"/>
              </w:rPr>
            </w:pPr>
            <w:r w:rsidRPr="009E2216">
              <w:rPr>
                <w:rFonts w:ascii="Century" w:hAnsi="Century"/>
                <w:b/>
                <w:color w:val="003366"/>
                <w:sz w:val="22"/>
                <w:szCs w:val="22"/>
              </w:rPr>
              <w:t xml:space="preserve">4.2.10. </w:t>
            </w:r>
            <w:r w:rsidR="00A0480E" w:rsidRPr="009E2216">
              <w:rPr>
                <w:rFonts w:ascii="Century" w:hAnsi="Century"/>
                <w:b/>
                <w:color w:val="003366"/>
                <w:sz w:val="22"/>
                <w:szCs w:val="22"/>
              </w:rPr>
              <w:t>Indemnity</w:t>
            </w:r>
            <w:r w:rsidRPr="009E2216">
              <w:rPr>
                <w:rFonts w:ascii="Century" w:hAnsi="Century"/>
                <w:b/>
                <w:color w:val="003366"/>
                <w:sz w:val="22"/>
                <w:szCs w:val="22"/>
              </w:rPr>
              <w:t xml:space="preserve"> Insurance</w:t>
            </w:r>
          </w:p>
          <w:p w14:paraId="3389E6BF" w14:textId="77777777" w:rsidR="007909D7" w:rsidRPr="009E2216" w:rsidRDefault="007909D7" w:rsidP="00700CE3">
            <w:pPr>
              <w:jc w:val="both"/>
              <w:rPr>
                <w:rFonts w:ascii="Century" w:hAnsi="Century"/>
                <w:color w:val="333333"/>
                <w:sz w:val="22"/>
                <w:szCs w:val="22"/>
              </w:rPr>
            </w:pPr>
          </w:p>
          <w:p w14:paraId="4C660AD2" w14:textId="77777777" w:rsidR="007909D7" w:rsidRPr="009E2216" w:rsidRDefault="007909D7" w:rsidP="001F7086">
            <w:pPr>
              <w:jc w:val="both"/>
              <w:rPr>
                <w:rFonts w:ascii="Century" w:hAnsi="Century"/>
                <w:color w:val="333333"/>
                <w:sz w:val="22"/>
                <w:szCs w:val="22"/>
              </w:rPr>
            </w:pPr>
            <w:r w:rsidRPr="009E2216">
              <w:rPr>
                <w:rFonts w:ascii="Century" w:hAnsi="Century"/>
                <w:color w:val="333333"/>
                <w:sz w:val="22"/>
                <w:szCs w:val="22"/>
              </w:rPr>
              <w:t>There are 1</w:t>
            </w:r>
            <w:r w:rsidR="009E2216" w:rsidRPr="009E2216">
              <w:rPr>
                <w:rFonts w:ascii="Century" w:hAnsi="Century"/>
                <w:color w:val="333333"/>
                <w:sz w:val="22"/>
                <w:szCs w:val="22"/>
              </w:rPr>
              <w:t>4</w:t>
            </w:r>
            <w:r w:rsidRPr="009E2216">
              <w:rPr>
                <w:rFonts w:ascii="Century" w:hAnsi="Century"/>
                <w:color w:val="333333"/>
                <w:sz w:val="22"/>
                <w:szCs w:val="22"/>
              </w:rPr>
              <w:t xml:space="preserve"> companies operating in credit LoB and they generated 0.6% of the non-life dir</w:t>
            </w:r>
            <w:r w:rsidR="009E2216" w:rsidRPr="009E2216">
              <w:rPr>
                <w:rFonts w:ascii="Century" w:hAnsi="Century"/>
                <w:color w:val="333333"/>
                <w:sz w:val="22"/>
                <w:szCs w:val="22"/>
              </w:rPr>
              <w:t>ect premium volume and issued 21</w:t>
            </w:r>
            <w:r w:rsidRPr="009E2216">
              <w:rPr>
                <w:rFonts w:ascii="Century" w:hAnsi="Century"/>
                <w:color w:val="333333"/>
                <w:sz w:val="22"/>
                <w:szCs w:val="22"/>
              </w:rPr>
              <w:t>,</w:t>
            </w:r>
            <w:r w:rsidR="009E2216" w:rsidRPr="009E2216">
              <w:rPr>
                <w:rFonts w:ascii="Century" w:hAnsi="Century"/>
                <w:color w:val="333333"/>
                <w:sz w:val="22"/>
                <w:szCs w:val="22"/>
              </w:rPr>
              <w:t>963</w:t>
            </w:r>
            <w:r w:rsidRPr="009E2216">
              <w:rPr>
                <w:rFonts w:ascii="Century" w:hAnsi="Century"/>
                <w:color w:val="333333"/>
                <w:sz w:val="22"/>
                <w:szCs w:val="22"/>
              </w:rPr>
              <w:t xml:space="preserve"> policies in 201</w:t>
            </w:r>
            <w:r w:rsidR="009E2216" w:rsidRPr="009E2216">
              <w:rPr>
                <w:rFonts w:ascii="Century" w:hAnsi="Century"/>
                <w:color w:val="333333"/>
                <w:sz w:val="22"/>
                <w:szCs w:val="22"/>
              </w:rPr>
              <w:t>9</w:t>
            </w:r>
            <w:r w:rsidRPr="009E2216">
              <w:rPr>
                <w:rFonts w:ascii="Century" w:hAnsi="Century"/>
                <w:color w:val="333333"/>
                <w:sz w:val="22"/>
                <w:szCs w:val="22"/>
              </w:rPr>
              <w:t xml:space="preserve">. </w:t>
            </w:r>
          </w:p>
          <w:p w14:paraId="01BA078A" w14:textId="77777777" w:rsidR="007909D7" w:rsidRPr="00696AA7" w:rsidRDefault="007909D7" w:rsidP="001F7086">
            <w:pPr>
              <w:jc w:val="both"/>
              <w:rPr>
                <w:rFonts w:ascii="Century" w:hAnsi="Century"/>
                <w:color w:val="333333"/>
                <w:sz w:val="22"/>
                <w:szCs w:val="22"/>
                <w:highlight w:val="yellow"/>
              </w:rPr>
            </w:pPr>
          </w:p>
          <w:p w14:paraId="58BFE62A" w14:textId="77777777" w:rsidR="007909D7" w:rsidRPr="00696AA7" w:rsidRDefault="007909D7" w:rsidP="001F7086">
            <w:pPr>
              <w:jc w:val="both"/>
              <w:rPr>
                <w:rFonts w:ascii="Century" w:hAnsi="Century"/>
                <w:sz w:val="22"/>
                <w:szCs w:val="22"/>
                <w:highlight w:val="yellow"/>
              </w:rPr>
            </w:pPr>
          </w:p>
          <w:p w14:paraId="54EDB978" w14:textId="7DA00FA1" w:rsidR="00356154" w:rsidRPr="00B0597C" w:rsidRDefault="00A0480E" w:rsidP="00356154">
            <w:pPr>
              <w:jc w:val="both"/>
              <w:rPr>
                <w:rFonts w:ascii="Century" w:hAnsi="Century"/>
                <w:sz w:val="22"/>
                <w:szCs w:val="22"/>
                <w:highlight w:val="cyan"/>
              </w:rPr>
            </w:pPr>
            <w:r w:rsidRPr="00B15B62">
              <w:rPr>
                <w:rFonts w:ascii="Century" w:hAnsi="Century"/>
                <w:sz w:val="22"/>
                <w:szCs w:val="22"/>
              </w:rPr>
              <w:t>Indemnity</w:t>
            </w:r>
            <w:r w:rsidR="00356154" w:rsidRPr="00B15B62">
              <w:rPr>
                <w:rFonts w:ascii="Century" w:hAnsi="Century"/>
                <w:color w:val="333333"/>
                <w:sz w:val="22"/>
                <w:szCs w:val="22"/>
              </w:rPr>
              <w:t xml:space="preserve"> </w:t>
            </w:r>
            <w:r w:rsidR="00356154" w:rsidRPr="00B15B62">
              <w:rPr>
                <w:rFonts w:ascii="Century" w:hAnsi="Century"/>
                <w:sz w:val="22"/>
                <w:szCs w:val="22"/>
              </w:rPr>
              <w:t>insurance</w:t>
            </w:r>
            <w:r w:rsidR="00356154" w:rsidRPr="00B15B62">
              <w:rPr>
                <w:rFonts w:ascii="Century" w:hAnsi="Century"/>
                <w:color w:val="333333"/>
                <w:sz w:val="22"/>
                <w:szCs w:val="22"/>
              </w:rPr>
              <w:t xml:space="preserve"> </w:t>
            </w:r>
            <w:r w:rsidR="00356154" w:rsidRPr="00B15B62">
              <w:rPr>
                <w:rFonts w:ascii="Century" w:hAnsi="Century"/>
                <w:sz w:val="22"/>
                <w:szCs w:val="22"/>
              </w:rPr>
              <w:t>premiums</w:t>
            </w:r>
            <w:r w:rsidR="00356154" w:rsidRPr="00B15B62">
              <w:rPr>
                <w:rFonts w:ascii="Century" w:hAnsi="Century"/>
                <w:color w:val="333333"/>
                <w:sz w:val="22"/>
                <w:szCs w:val="22"/>
              </w:rPr>
              <w:t xml:space="preserve"> </w:t>
            </w:r>
            <w:r w:rsidR="00356154" w:rsidRPr="00B15B62">
              <w:rPr>
                <w:rFonts w:ascii="Century" w:hAnsi="Century"/>
                <w:sz w:val="22"/>
                <w:szCs w:val="22"/>
              </w:rPr>
              <w:t>performed</w:t>
            </w:r>
            <w:r w:rsidR="00356154" w:rsidRPr="00B15B62">
              <w:rPr>
                <w:rFonts w:ascii="Century" w:hAnsi="Century"/>
                <w:color w:val="333333"/>
                <w:sz w:val="22"/>
                <w:szCs w:val="22"/>
              </w:rPr>
              <w:t xml:space="preserve"> </w:t>
            </w:r>
            <w:r w:rsidR="00356154" w:rsidRPr="00B15B62">
              <w:rPr>
                <w:rFonts w:ascii="Century" w:hAnsi="Century"/>
                <w:sz w:val="22"/>
                <w:szCs w:val="22"/>
              </w:rPr>
              <w:t xml:space="preserve">a steady </w:t>
            </w:r>
            <w:r w:rsidR="00356154" w:rsidRPr="0036292E">
              <w:rPr>
                <w:rFonts w:ascii="Century" w:hAnsi="Century"/>
                <w:sz w:val="22"/>
                <w:szCs w:val="22"/>
              </w:rPr>
              <w:t>increase, except 2016, over the years and premium pro</w:t>
            </w:r>
            <w:r w:rsidR="00B15B62" w:rsidRPr="0036292E">
              <w:rPr>
                <w:rFonts w:ascii="Century" w:hAnsi="Century"/>
                <w:sz w:val="22"/>
                <w:szCs w:val="22"/>
              </w:rPr>
              <w:t>duction increased by 22,5% in 2019</w:t>
            </w:r>
            <w:r w:rsidR="00356154" w:rsidRPr="0036292E">
              <w:rPr>
                <w:rFonts w:ascii="Century" w:hAnsi="Century"/>
                <w:sz w:val="22"/>
                <w:szCs w:val="22"/>
              </w:rPr>
              <w:t xml:space="preserve">. </w:t>
            </w:r>
            <w:r w:rsidR="00563B92" w:rsidRPr="0036292E">
              <w:rPr>
                <w:rFonts w:ascii="Century" w:hAnsi="Century"/>
                <w:sz w:val="22"/>
                <w:szCs w:val="22"/>
              </w:rPr>
              <w:t xml:space="preserve">In 2019, technical profitability was obtained thanks to the decrease in net incurred claims. </w:t>
            </w:r>
            <w:r w:rsidR="00356154" w:rsidRPr="0036292E">
              <w:rPr>
                <w:rFonts w:ascii="Century" w:hAnsi="Century"/>
                <w:sz w:val="22"/>
                <w:szCs w:val="22"/>
              </w:rPr>
              <w:t xml:space="preserve"> </w:t>
            </w:r>
          </w:p>
          <w:p w14:paraId="3EF103C4" w14:textId="77777777" w:rsidR="007909D7" w:rsidRPr="00696AA7" w:rsidRDefault="007909D7" w:rsidP="002328FC">
            <w:pPr>
              <w:jc w:val="both"/>
              <w:rPr>
                <w:rFonts w:ascii="Century" w:hAnsi="Century"/>
                <w:color w:val="333333"/>
                <w:sz w:val="22"/>
                <w:szCs w:val="22"/>
                <w:highlight w:val="yellow"/>
              </w:rPr>
            </w:pPr>
            <w:r w:rsidRPr="00696AA7" w:rsidDel="00634085">
              <w:rPr>
                <w:rFonts w:ascii="Century" w:hAnsi="Century"/>
                <w:color w:val="333333"/>
                <w:sz w:val="22"/>
                <w:szCs w:val="22"/>
                <w:highlight w:val="yellow"/>
              </w:rPr>
              <w:t xml:space="preserve"> </w:t>
            </w:r>
          </w:p>
        </w:tc>
      </w:tr>
      <w:tr w:rsidR="007909D7" w:rsidRPr="00696AA7" w14:paraId="4BFB2B5B" w14:textId="77777777" w:rsidTr="00CE6192">
        <w:trPr>
          <w:gridAfter w:val="1"/>
          <w:wAfter w:w="38" w:type="dxa"/>
          <w:trHeight w:val="495"/>
        </w:trPr>
        <w:tc>
          <w:tcPr>
            <w:tcW w:w="9820" w:type="dxa"/>
            <w:gridSpan w:val="15"/>
          </w:tcPr>
          <w:p w14:paraId="531FE0C2" w14:textId="77777777" w:rsidR="007909D7" w:rsidRPr="009E2216" w:rsidRDefault="007909D7" w:rsidP="00942C11">
            <w:pPr>
              <w:jc w:val="center"/>
              <w:rPr>
                <w:rFonts w:ascii="Century" w:hAnsi="Century"/>
                <w:i/>
                <w:color w:val="000080"/>
                <w:sz w:val="20"/>
                <w:szCs w:val="20"/>
              </w:rPr>
            </w:pPr>
            <w:r w:rsidRPr="009E2216">
              <w:rPr>
                <w:rFonts w:ascii="Century" w:hAnsi="Century"/>
                <w:b/>
                <w:color w:val="000080"/>
                <w:sz w:val="20"/>
                <w:szCs w:val="20"/>
              </w:rPr>
              <w:t xml:space="preserve">Tablo 4.2.20: Kredi Branşı Teknik Verileri – </w:t>
            </w:r>
            <w:r w:rsidRPr="009E2216">
              <w:rPr>
                <w:rFonts w:ascii="Century" w:hAnsi="Century"/>
                <w:i/>
                <w:color w:val="000080"/>
                <w:sz w:val="20"/>
                <w:szCs w:val="20"/>
              </w:rPr>
              <w:t xml:space="preserve">Technical Figures of </w:t>
            </w:r>
            <w:r w:rsidR="00A0480E" w:rsidRPr="009E2216">
              <w:rPr>
                <w:rFonts w:ascii="Century" w:hAnsi="Century"/>
                <w:i/>
                <w:color w:val="000080"/>
                <w:sz w:val="20"/>
                <w:szCs w:val="20"/>
              </w:rPr>
              <w:t>Indemnity</w:t>
            </w:r>
            <w:r w:rsidRPr="009E2216">
              <w:rPr>
                <w:rFonts w:ascii="Century" w:hAnsi="Century"/>
                <w:i/>
                <w:color w:val="000080"/>
                <w:sz w:val="20"/>
                <w:szCs w:val="20"/>
              </w:rPr>
              <w:t xml:space="preserve"> Business</w:t>
            </w:r>
          </w:p>
          <w:p w14:paraId="08FE45BA" w14:textId="77777777" w:rsidR="007909D7" w:rsidRPr="009E2216" w:rsidRDefault="009E2216" w:rsidP="00942C11">
            <w:pPr>
              <w:jc w:val="center"/>
              <w:rPr>
                <w:rFonts w:ascii="Century" w:hAnsi="Century"/>
                <w:i/>
                <w:color w:val="000080"/>
                <w:sz w:val="20"/>
                <w:szCs w:val="20"/>
              </w:rPr>
            </w:pPr>
            <w:r w:rsidRPr="009E2216">
              <w:rPr>
                <w:rFonts w:ascii="Century" w:hAnsi="Century"/>
                <w:i/>
                <w:noProof/>
                <w:color w:val="000080"/>
                <w:sz w:val="20"/>
                <w:szCs w:val="20"/>
                <w:lang w:val="tr-TR" w:eastAsia="tr-TR"/>
              </w:rPr>
              <w:drawing>
                <wp:inline distT="0" distB="0" distL="0" distR="0" wp14:anchorId="48CE2E69" wp14:editId="28D74FBB">
                  <wp:extent cx="6096000" cy="2371725"/>
                  <wp:effectExtent l="0" t="0" r="0"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096000" cy="2371725"/>
                          </a:xfrm>
                          <a:prstGeom prst="rect">
                            <a:avLst/>
                          </a:prstGeom>
                          <a:noFill/>
                          <a:ln>
                            <a:noFill/>
                          </a:ln>
                        </pic:spPr>
                      </pic:pic>
                    </a:graphicData>
                  </a:graphic>
                </wp:inline>
              </w:drawing>
            </w:r>
          </w:p>
          <w:p w14:paraId="1DC59C7B" w14:textId="77777777" w:rsidR="007909D7" w:rsidRPr="009E2216" w:rsidRDefault="007909D7" w:rsidP="00700CE3">
            <w:pPr>
              <w:jc w:val="both"/>
              <w:rPr>
                <w:rFonts w:ascii="Century" w:hAnsi="Century"/>
                <w:i/>
                <w:sz w:val="16"/>
                <w:szCs w:val="16"/>
              </w:rPr>
            </w:pPr>
            <w:r w:rsidRPr="009E2216">
              <w:rPr>
                <w:rFonts w:ascii="Century" w:hAnsi="Century"/>
                <w:color w:val="404040"/>
              </w:rPr>
              <w:t xml:space="preserve"> </w:t>
            </w:r>
            <w:r w:rsidRPr="009E2216">
              <w:rPr>
                <w:rFonts w:ascii="Century" w:hAnsi="Century"/>
                <w:sz w:val="16"/>
                <w:szCs w:val="16"/>
              </w:rPr>
              <w:t xml:space="preserve">(*) Dönem içinde tahakkuk eden komisyon tutarları. </w:t>
            </w:r>
            <w:r w:rsidRPr="009E2216">
              <w:rPr>
                <w:rFonts w:ascii="Century" w:hAnsi="Century"/>
                <w:i/>
                <w:sz w:val="16"/>
                <w:szCs w:val="16"/>
              </w:rPr>
              <w:t>Commission amount incurred during the year.</w:t>
            </w:r>
          </w:p>
          <w:p w14:paraId="4110DF18" w14:textId="77777777" w:rsidR="007909D7" w:rsidRPr="009E2216" w:rsidRDefault="007909D7" w:rsidP="00700CE3">
            <w:pPr>
              <w:jc w:val="both"/>
              <w:rPr>
                <w:rFonts w:ascii="Century" w:hAnsi="Century"/>
                <w:sz w:val="16"/>
                <w:szCs w:val="16"/>
              </w:rPr>
            </w:pPr>
          </w:p>
          <w:p w14:paraId="3F4B6F57" w14:textId="77777777" w:rsidR="007909D7" w:rsidRPr="009E2216" w:rsidRDefault="007909D7" w:rsidP="00700CE3">
            <w:pPr>
              <w:jc w:val="both"/>
              <w:rPr>
                <w:rFonts w:ascii="Century" w:hAnsi="Century"/>
                <w:sz w:val="16"/>
                <w:szCs w:val="16"/>
              </w:rPr>
            </w:pPr>
          </w:p>
        </w:tc>
      </w:tr>
      <w:tr w:rsidR="007909D7" w:rsidRPr="00696AA7" w14:paraId="1D99FD08" w14:textId="77777777" w:rsidTr="00CE6192">
        <w:trPr>
          <w:gridAfter w:val="1"/>
          <w:wAfter w:w="38" w:type="dxa"/>
          <w:trHeight w:val="2977"/>
        </w:trPr>
        <w:tc>
          <w:tcPr>
            <w:tcW w:w="9820" w:type="dxa"/>
            <w:gridSpan w:val="15"/>
          </w:tcPr>
          <w:p w14:paraId="7DBB1839" w14:textId="77777777" w:rsidR="007909D7" w:rsidRPr="00D315ED" w:rsidRDefault="007909D7" w:rsidP="00700CE3">
            <w:pPr>
              <w:jc w:val="center"/>
              <w:rPr>
                <w:rFonts w:ascii="Century" w:hAnsi="Century"/>
                <w:b/>
                <w:color w:val="000080"/>
                <w:sz w:val="20"/>
                <w:szCs w:val="20"/>
              </w:rPr>
            </w:pPr>
            <w:r w:rsidRPr="00D315ED">
              <w:rPr>
                <w:rFonts w:ascii="Century" w:hAnsi="Century"/>
                <w:b/>
                <w:color w:val="000080"/>
                <w:sz w:val="20"/>
                <w:szCs w:val="20"/>
              </w:rPr>
              <w:t>Grafik 4.2.21: Kredi Branşı Teknik Oranları (Brüt, %)</w:t>
            </w:r>
          </w:p>
          <w:p w14:paraId="0D9D3E91" w14:textId="77777777" w:rsidR="007909D7" w:rsidRPr="00D315ED" w:rsidRDefault="007909D7" w:rsidP="00700CE3">
            <w:pPr>
              <w:jc w:val="center"/>
              <w:rPr>
                <w:rFonts w:ascii="Century" w:hAnsi="Century"/>
                <w:color w:val="000080"/>
                <w:sz w:val="20"/>
                <w:szCs w:val="20"/>
              </w:rPr>
            </w:pPr>
            <w:r w:rsidRPr="00D315ED">
              <w:rPr>
                <w:rFonts w:ascii="Century" w:hAnsi="Century"/>
                <w:color w:val="000080"/>
                <w:sz w:val="20"/>
                <w:szCs w:val="20"/>
              </w:rPr>
              <w:t xml:space="preserve">Technical Ratios for </w:t>
            </w:r>
            <w:r w:rsidR="00A0480E" w:rsidRPr="00D315ED">
              <w:rPr>
                <w:rFonts w:ascii="Century" w:hAnsi="Century"/>
                <w:color w:val="000080"/>
                <w:sz w:val="20"/>
                <w:szCs w:val="20"/>
              </w:rPr>
              <w:t>Indemnity</w:t>
            </w:r>
            <w:r w:rsidRPr="00D315ED">
              <w:rPr>
                <w:rFonts w:ascii="Century" w:hAnsi="Century"/>
                <w:color w:val="000080"/>
                <w:sz w:val="20"/>
                <w:szCs w:val="20"/>
              </w:rPr>
              <w:t xml:space="preserve"> Business (Gross, %)</w:t>
            </w:r>
          </w:p>
          <w:p w14:paraId="6475FDE4" w14:textId="77777777" w:rsidR="007909D7" w:rsidRPr="00D315ED" w:rsidRDefault="00D315ED" w:rsidP="009F381B">
            <w:pPr>
              <w:jc w:val="center"/>
              <w:rPr>
                <w:rFonts w:ascii="Century" w:hAnsi="Century"/>
                <w:color w:val="000080"/>
                <w:sz w:val="20"/>
                <w:szCs w:val="20"/>
              </w:rPr>
            </w:pPr>
            <w:r w:rsidRPr="00D315ED">
              <w:rPr>
                <w:rFonts w:ascii="Century" w:hAnsi="Century"/>
                <w:noProof/>
                <w:color w:val="000080"/>
                <w:sz w:val="20"/>
                <w:szCs w:val="20"/>
                <w:lang w:val="tr-TR" w:eastAsia="tr-TR"/>
              </w:rPr>
              <w:drawing>
                <wp:inline distT="0" distB="0" distL="0" distR="0" wp14:anchorId="671A8DC0" wp14:editId="00BCF045">
                  <wp:extent cx="5648325" cy="2457450"/>
                  <wp:effectExtent l="0" t="0" r="9525"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648325" cy="2457450"/>
                          </a:xfrm>
                          <a:prstGeom prst="rect">
                            <a:avLst/>
                          </a:prstGeom>
                          <a:noFill/>
                          <a:ln>
                            <a:noFill/>
                          </a:ln>
                        </pic:spPr>
                      </pic:pic>
                    </a:graphicData>
                  </a:graphic>
                </wp:inline>
              </w:drawing>
            </w:r>
          </w:p>
        </w:tc>
      </w:tr>
      <w:tr w:rsidR="007909D7" w:rsidRPr="00696AA7" w14:paraId="3E842422" w14:textId="77777777" w:rsidTr="00CE6192">
        <w:trPr>
          <w:gridAfter w:val="1"/>
          <w:wAfter w:w="38" w:type="dxa"/>
          <w:trHeight w:val="294"/>
        </w:trPr>
        <w:tc>
          <w:tcPr>
            <w:tcW w:w="4751" w:type="dxa"/>
          </w:tcPr>
          <w:p w14:paraId="378CD048" w14:textId="77777777" w:rsidR="007909D7" w:rsidRPr="00696AA7" w:rsidRDefault="007909D7" w:rsidP="00700CE3">
            <w:pPr>
              <w:jc w:val="both"/>
              <w:rPr>
                <w:rFonts w:ascii="Century" w:hAnsi="Century"/>
                <w:highlight w:val="yellow"/>
              </w:rPr>
            </w:pPr>
          </w:p>
        </w:tc>
        <w:tc>
          <w:tcPr>
            <w:tcW w:w="273" w:type="dxa"/>
            <w:gridSpan w:val="6"/>
          </w:tcPr>
          <w:p w14:paraId="301F32B9" w14:textId="77777777" w:rsidR="007909D7" w:rsidRPr="00696AA7" w:rsidRDefault="007909D7" w:rsidP="00700CE3">
            <w:pPr>
              <w:rPr>
                <w:rFonts w:ascii="Century" w:hAnsi="Century"/>
                <w:highlight w:val="yellow"/>
              </w:rPr>
            </w:pPr>
          </w:p>
        </w:tc>
        <w:tc>
          <w:tcPr>
            <w:tcW w:w="4796" w:type="dxa"/>
            <w:gridSpan w:val="8"/>
          </w:tcPr>
          <w:p w14:paraId="37E9B182" w14:textId="77777777" w:rsidR="007909D7" w:rsidRDefault="007909D7" w:rsidP="00700CE3">
            <w:pPr>
              <w:jc w:val="both"/>
              <w:rPr>
                <w:rFonts w:ascii="Century" w:hAnsi="Century"/>
                <w:sz w:val="22"/>
                <w:szCs w:val="22"/>
                <w:highlight w:val="yellow"/>
              </w:rPr>
            </w:pPr>
          </w:p>
          <w:p w14:paraId="1B4B9AF3" w14:textId="77777777" w:rsidR="00B0597C" w:rsidRPr="00696AA7" w:rsidRDefault="00B0597C" w:rsidP="00700CE3">
            <w:pPr>
              <w:jc w:val="both"/>
              <w:rPr>
                <w:rFonts w:ascii="Century" w:hAnsi="Century"/>
                <w:sz w:val="22"/>
                <w:szCs w:val="22"/>
                <w:highlight w:val="yellow"/>
              </w:rPr>
            </w:pPr>
          </w:p>
        </w:tc>
      </w:tr>
      <w:tr w:rsidR="007909D7" w:rsidRPr="00696AA7" w14:paraId="55C97F3D" w14:textId="77777777" w:rsidTr="00CE6192">
        <w:trPr>
          <w:gridAfter w:val="1"/>
          <w:wAfter w:w="38" w:type="dxa"/>
          <w:trHeight w:val="294"/>
        </w:trPr>
        <w:tc>
          <w:tcPr>
            <w:tcW w:w="4751" w:type="dxa"/>
          </w:tcPr>
          <w:p w14:paraId="6E6B0D9B" w14:textId="77777777" w:rsidR="007909D7" w:rsidRPr="00B0597C" w:rsidRDefault="007909D7" w:rsidP="007D65D8">
            <w:pPr>
              <w:pStyle w:val="Balk3"/>
              <w:keepNext w:val="0"/>
              <w:spacing w:before="0" w:after="0"/>
              <w:ind w:left="0"/>
              <w:jc w:val="both"/>
              <w:rPr>
                <w:rFonts w:ascii="Century" w:hAnsi="Century"/>
                <w:color w:val="000080"/>
                <w:sz w:val="22"/>
                <w:szCs w:val="22"/>
              </w:rPr>
            </w:pPr>
            <w:bookmarkStart w:id="210" w:name="_Toc358380216"/>
            <w:bookmarkStart w:id="211" w:name="_Toc12957688"/>
            <w:r w:rsidRPr="00B0597C">
              <w:rPr>
                <w:rFonts w:ascii="Century" w:hAnsi="Century"/>
                <w:color w:val="000080"/>
                <w:sz w:val="22"/>
                <w:szCs w:val="22"/>
              </w:rPr>
              <w:t>Finansal Kayıplar</w:t>
            </w:r>
            <w:bookmarkEnd w:id="210"/>
            <w:r w:rsidRPr="00B0597C">
              <w:rPr>
                <w:rFonts w:ascii="Century" w:hAnsi="Century"/>
                <w:color w:val="000080"/>
                <w:sz w:val="22"/>
                <w:szCs w:val="22"/>
              </w:rPr>
              <w:t xml:space="preserve"> Branşı</w:t>
            </w:r>
            <w:bookmarkEnd w:id="211"/>
          </w:p>
          <w:p w14:paraId="1BF5EAAC" w14:textId="77777777" w:rsidR="007909D7" w:rsidRPr="00B0597C" w:rsidRDefault="007909D7" w:rsidP="00700CE3">
            <w:pPr>
              <w:jc w:val="both"/>
              <w:rPr>
                <w:rFonts w:ascii="Century" w:hAnsi="Century"/>
              </w:rPr>
            </w:pPr>
          </w:p>
          <w:p w14:paraId="44388999" w14:textId="77777777" w:rsidR="007909D7" w:rsidRPr="00B0597C" w:rsidRDefault="007909D7" w:rsidP="001F7086">
            <w:pPr>
              <w:jc w:val="both"/>
              <w:rPr>
                <w:rFonts w:ascii="Century" w:hAnsi="Century"/>
                <w:sz w:val="22"/>
                <w:szCs w:val="22"/>
              </w:rPr>
            </w:pPr>
            <w:r w:rsidRPr="00B0597C">
              <w:rPr>
                <w:rFonts w:ascii="Century" w:hAnsi="Century"/>
                <w:sz w:val="22"/>
                <w:szCs w:val="22"/>
              </w:rPr>
              <w:t>Finansal Kayıplar Branşı hayat dışı branşlar direkt prim üretiminde %0,</w:t>
            </w:r>
            <w:r w:rsidR="00B0597C" w:rsidRPr="00B0597C">
              <w:rPr>
                <w:rFonts w:ascii="Century" w:hAnsi="Century"/>
                <w:sz w:val="22"/>
                <w:szCs w:val="22"/>
              </w:rPr>
              <w:t>9</w:t>
            </w:r>
            <w:r w:rsidRPr="00B0597C">
              <w:rPr>
                <w:rFonts w:ascii="Century" w:hAnsi="Century"/>
                <w:sz w:val="22"/>
                <w:szCs w:val="22"/>
              </w:rPr>
              <w:t xml:space="preserve"> oranında paya sahiptir. Bu branşta 201</w:t>
            </w:r>
            <w:r w:rsidR="00B0597C" w:rsidRPr="00B0597C">
              <w:rPr>
                <w:rFonts w:ascii="Century" w:hAnsi="Century"/>
                <w:sz w:val="22"/>
                <w:szCs w:val="22"/>
              </w:rPr>
              <w:t>9 yılında 27</w:t>
            </w:r>
            <w:r w:rsidRPr="00B0597C">
              <w:rPr>
                <w:rFonts w:ascii="Century" w:hAnsi="Century"/>
                <w:sz w:val="22"/>
                <w:szCs w:val="22"/>
              </w:rPr>
              <w:t xml:space="preserve"> sigorta şirketi prim üretimde bulunmuş ve toplam </w:t>
            </w:r>
            <w:r w:rsidR="00B0597C" w:rsidRPr="00B0597C">
              <w:rPr>
                <w:rFonts w:ascii="Century" w:hAnsi="Century"/>
                <w:sz w:val="22"/>
                <w:szCs w:val="22"/>
              </w:rPr>
              <w:t>157</w:t>
            </w:r>
            <w:r w:rsidRPr="00B0597C">
              <w:rPr>
                <w:rFonts w:ascii="Century" w:hAnsi="Century"/>
                <w:sz w:val="22"/>
                <w:szCs w:val="22"/>
              </w:rPr>
              <w:t>.</w:t>
            </w:r>
            <w:r w:rsidR="00B0597C" w:rsidRPr="00B0597C">
              <w:rPr>
                <w:rFonts w:ascii="Century" w:hAnsi="Century"/>
                <w:sz w:val="22"/>
                <w:szCs w:val="22"/>
              </w:rPr>
              <w:t>462</w:t>
            </w:r>
            <w:r w:rsidRPr="00B0597C">
              <w:rPr>
                <w:rFonts w:ascii="Century" w:hAnsi="Century"/>
                <w:sz w:val="22"/>
                <w:szCs w:val="22"/>
              </w:rPr>
              <w:t xml:space="preserve"> adet poliçe düzenlemiştir. </w:t>
            </w:r>
          </w:p>
          <w:p w14:paraId="48038680" w14:textId="77777777" w:rsidR="007909D7" w:rsidRPr="00696AA7" w:rsidRDefault="007909D7" w:rsidP="001F7086">
            <w:pPr>
              <w:jc w:val="both"/>
              <w:rPr>
                <w:rFonts w:ascii="Century" w:hAnsi="Century"/>
                <w:highlight w:val="yellow"/>
              </w:rPr>
            </w:pPr>
          </w:p>
          <w:p w14:paraId="4A4BC71F" w14:textId="77777777" w:rsidR="007909D7" w:rsidRPr="00B0597C" w:rsidRDefault="007909D7" w:rsidP="00980CE6">
            <w:pPr>
              <w:jc w:val="both"/>
              <w:rPr>
                <w:rFonts w:ascii="Century" w:hAnsi="Century"/>
                <w:sz w:val="22"/>
                <w:szCs w:val="22"/>
                <w:highlight w:val="cyan"/>
              </w:rPr>
            </w:pPr>
            <w:r w:rsidRPr="00B0597C">
              <w:rPr>
                <w:rFonts w:ascii="Century" w:hAnsi="Century"/>
                <w:sz w:val="22"/>
                <w:szCs w:val="22"/>
              </w:rPr>
              <w:t xml:space="preserve">2017 yılına kadar %13-17 seviyelerinde gerçekleşen teknik karlılık oranı, net gerçekleşen tazminat tutarlarında 2018 yılında </w:t>
            </w:r>
            <w:r w:rsidRPr="0036292E">
              <w:rPr>
                <w:rFonts w:ascii="Century" w:hAnsi="Century"/>
                <w:sz w:val="22"/>
                <w:szCs w:val="22"/>
              </w:rPr>
              <w:t>meydana gelen ciddi artışın etkisiyle %2,5 seviyelerine gerilemiş</w:t>
            </w:r>
            <w:r w:rsidR="00B0597C" w:rsidRPr="0036292E">
              <w:rPr>
                <w:rFonts w:ascii="Century" w:hAnsi="Century"/>
                <w:sz w:val="22"/>
                <w:szCs w:val="22"/>
              </w:rPr>
              <w:t>, 2019 yılında ise hasar ve masraf oranlarındaki azalışın etkisiyle teknik karlılık %16,7 seviyesine ulaşmıştır.</w:t>
            </w:r>
            <w:r w:rsidRPr="0036292E">
              <w:rPr>
                <w:rFonts w:ascii="Century" w:hAnsi="Century"/>
                <w:sz w:val="22"/>
                <w:szCs w:val="22"/>
              </w:rPr>
              <w:t xml:space="preserve">  </w:t>
            </w:r>
          </w:p>
          <w:p w14:paraId="5822DC4F" w14:textId="77777777" w:rsidR="007909D7" w:rsidRPr="00696AA7" w:rsidRDefault="007909D7" w:rsidP="00980CE6">
            <w:pPr>
              <w:jc w:val="both"/>
              <w:rPr>
                <w:rFonts w:ascii="Century" w:hAnsi="Century"/>
                <w:sz w:val="22"/>
                <w:szCs w:val="22"/>
                <w:highlight w:val="yellow"/>
              </w:rPr>
            </w:pPr>
          </w:p>
          <w:p w14:paraId="4C6A99B1" w14:textId="77777777" w:rsidR="007909D7" w:rsidRPr="00696AA7" w:rsidRDefault="007909D7" w:rsidP="00980CE6">
            <w:pPr>
              <w:jc w:val="both"/>
              <w:rPr>
                <w:rFonts w:ascii="Century" w:hAnsi="Century"/>
                <w:highlight w:val="yellow"/>
              </w:rPr>
            </w:pPr>
          </w:p>
        </w:tc>
        <w:tc>
          <w:tcPr>
            <w:tcW w:w="273" w:type="dxa"/>
            <w:gridSpan w:val="6"/>
          </w:tcPr>
          <w:p w14:paraId="3096F0B8" w14:textId="77777777" w:rsidR="007909D7" w:rsidRPr="00696AA7" w:rsidRDefault="007909D7" w:rsidP="00700CE3">
            <w:pPr>
              <w:rPr>
                <w:rFonts w:ascii="Century" w:hAnsi="Century"/>
                <w:highlight w:val="yellow"/>
              </w:rPr>
            </w:pPr>
          </w:p>
        </w:tc>
        <w:tc>
          <w:tcPr>
            <w:tcW w:w="4796" w:type="dxa"/>
            <w:gridSpan w:val="8"/>
          </w:tcPr>
          <w:p w14:paraId="299D9F62" w14:textId="77777777" w:rsidR="007909D7" w:rsidRPr="00B0597C" w:rsidRDefault="007909D7" w:rsidP="002A3057">
            <w:pPr>
              <w:jc w:val="both"/>
              <w:rPr>
                <w:rFonts w:ascii="Century" w:hAnsi="Century"/>
                <w:b/>
                <w:color w:val="003366"/>
                <w:sz w:val="22"/>
                <w:szCs w:val="22"/>
              </w:rPr>
            </w:pPr>
            <w:r w:rsidRPr="00B0597C">
              <w:rPr>
                <w:rFonts w:ascii="Century" w:hAnsi="Century"/>
                <w:b/>
                <w:color w:val="003366"/>
                <w:sz w:val="22"/>
                <w:szCs w:val="22"/>
              </w:rPr>
              <w:t>4.2.11. Financial Loss Insurance</w:t>
            </w:r>
          </w:p>
          <w:p w14:paraId="1EF83298" w14:textId="77777777" w:rsidR="007909D7" w:rsidRPr="00B0597C" w:rsidRDefault="007909D7" w:rsidP="000564E5">
            <w:pPr>
              <w:jc w:val="both"/>
              <w:rPr>
                <w:rFonts w:ascii="Century" w:hAnsi="Century"/>
                <w:color w:val="333333"/>
                <w:sz w:val="22"/>
                <w:szCs w:val="22"/>
              </w:rPr>
            </w:pPr>
          </w:p>
          <w:p w14:paraId="32B9A957" w14:textId="77777777" w:rsidR="007909D7" w:rsidRPr="00B0597C" w:rsidRDefault="00B0597C" w:rsidP="001F7086">
            <w:pPr>
              <w:jc w:val="both"/>
              <w:rPr>
                <w:rFonts w:ascii="Century" w:hAnsi="Century"/>
                <w:sz w:val="22"/>
                <w:szCs w:val="22"/>
              </w:rPr>
            </w:pPr>
            <w:r w:rsidRPr="00B0597C">
              <w:rPr>
                <w:rFonts w:ascii="Century" w:hAnsi="Century"/>
                <w:sz w:val="22"/>
                <w:szCs w:val="22"/>
              </w:rPr>
              <w:t xml:space="preserve">There are 27 </w:t>
            </w:r>
            <w:r w:rsidR="007909D7" w:rsidRPr="00B0597C">
              <w:rPr>
                <w:rFonts w:ascii="Century" w:hAnsi="Century"/>
                <w:sz w:val="22"/>
                <w:szCs w:val="22"/>
              </w:rPr>
              <w:t>companies operating in financial loss LoB. In 201</w:t>
            </w:r>
            <w:r w:rsidRPr="00B0597C">
              <w:rPr>
                <w:rFonts w:ascii="Century" w:hAnsi="Century"/>
                <w:sz w:val="22"/>
                <w:szCs w:val="22"/>
              </w:rPr>
              <w:t>9</w:t>
            </w:r>
            <w:r w:rsidR="007909D7" w:rsidRPr="00B0597C">
              <w:rPr>
                <w:rFonts w:ascii="Century" w:hAnsi="Century"/>
                <w:sz w:val="22"/>
                <w:szCs w:val="22"/>
              </w:rPr>
              <w:t>, 0.</w:t>
            </w:r>
            <w:r w:rsidRPr="00B0597C">
              <w:rPr>
                <w:rFonts w:ascii="Century" w:hAnsi="Century"/>
                <w:sz w:val="22"/>
                <w:szCs w:val="22"/>
              </w:rPr>
              <w:t>9</w:t>
            </w:r>
            <w:r w:rsidR="007909D7" w:rsidRPr="00B0597C">
              <w:rPr>
                <w:rFonts w:ascii="Century" w:hAnsi="Century"/>
                <w:sz w:val="22"/>
                <w:szCs w:val="22"/>
              </w:rPr>
              <w:t xml:space="preserve">% of the non-life direct premium volume was generated and </w:t>
            </w:r>
            <w:r w:rsidRPr="00B0597C">
              <w:rPr>
                <w:rFonts w:ascii="Century" w:hAnsi="Century"/>
                <w:sz w:val="22"/>
                <w:szCs w:val="22"/>
              </w:rPr>
              <w:t>157</w:t>
            </w:r>
            <w:r w:rsidR="007909D7" w:rsidRPr="00B0597C">
              <w:rPr>
                <w:rFonts w:ascii="Century" w:hAnsi="Century"/>
                <w:sz w:val="22"/>
                <w:szCs w:val="22"/>
              </w:rPr>
              <w:t>.</w:t>
            </w:r>
            <w:r w:rsidRPr="00B0597C">
              <w:rPr>
                <w:rFonts w:ascii="Century" w:hAnsi="Century"/>
                <w:sz w:val="22"/>
                <w:szCs w:val="22"/>
              </w:rPr>
              <w:t>462</w:t>
            </w:r>
            <w:r w:rsidR="007909D7" w:rsidRPr="00B0597C">
              <w:rPr>
                <w:rFonts w:ascii="Century" w:hAnsi="Century"/>
                <w:sz w:val="22"/>
                <w:szCs w:val="22"/>
              </w:rPr>
              <w:t xml:space="preserve"> policies were issued. </w:t>
            </w:r>
          </w:p>
          <w:p w14:paraId="17A24A52" w14:textId="77777777" w:rsidR="007909D7" w:rsidRPr="00696AA7" w:rsidRDefault="007909D7" w:rsidP="001F7086">
            <w:pPr>
              <w:jc w:val="both"/>
              <w:rPr>
                <w:rFonts w:ascii="Century" w:hAnsi="Century"/>
                <w:sz w:val="22"/>
                <w:szCs w:val="22"/>
                <w:highlight w:val="yellow"/>
              </w:rPr>
            </w:pPr>
          </w:p>
          <w:p w14:paraId="4809EBDA" w14:textId="77777777" w:rsidR="007909D7" w:rsidRPr="00696AA7" w:rsidRDefault="007909D7" w:rsidP="001F7086">
            <w:pPr>
              <w:jc w:val="both"/>
              <w:rPr>
                <w:rFonts w:ascii="Century" w:hAnsi="Century"/>
                <w:sz w:val="22"/>
                <w:szCs w:val="22"/>
                <w:highlight w:val="yellow"/>
              </w:rPr>
            </w:pPr>
          </w:p>
          <w:p w14:paraId="3FA9EFA6" w14:textId="77777777" w:rsidR="00A0480E" w:rsidRPr="0036292E" w:rsidRDefault="00A0480E" w:rsidP="001F7086">
            <w:pPr>
              <w:jc w:val="both"/>
              <w:rPr>
                <w:rFonts w:ascii="Century" w:hAnsi="Century"/>
                <w:sz w:val="22"/>
                <w:szCs w:val="22"/>
              </w:rPr>
            </w:pPr>
          </w:p>
          <w:p w14:paraId="755B8AE5" w14:textId="1A7D7108" w:rsidR="00356154" w:rsidRPr="0036292E" w:rsidRDefault="00356154" w:rsidP="00356154">
            <w:pPr>
              <w:jc w:val="both"/>
            </w:pPr>
            <w:r w:rsidRPr="0036292E">
              <w:rPr>
                <w:rFonts w:ascii="Century" w:hAnsi="Century"/>
                <w:sz w:val="22"/>
                <w:szCs w:val="22"/>
              </w:rPr>
              <w:t xml:space="preserve">While technical profit ratio was between 13-17% </w:t>
            </w:r>
            <w:r w:rsidR="000E16A1" w:rsidRPr="0036292E">
              <w:rPr>
                <w:rFonts w:ascii="Century" w:hAnsi="Century"/>
                <w:sz w:val="22"/>
                <w:szCs w:val="22"/>
              </w:rPr>
              <w:t>until</w:t>
            </w:r>
            <w:r w:rsidRPr="0036292E">
              <w:rPr>
                <w:rFonts w:ascii="Century" w:hAnsi="Century"/>
                <w:sz w:val="22"/>
                <w:szCs w:val="22"/>
              </w:rPr>
              <w:t xml:space="preserve"> 2017, it declined to 2.5% in 2018 due to significant increase in net incurred loss.</w:t>
            </w:r>
            <w:r w:rsidR="000E16A1" w:rsidRPr="0036292E">
              <w:rPr>
                <w:rFonts w:ascii="Century" w:hAnsi="Century"/>
                <w:sz w:val="22"/>
                <w:szCs w:val="22"/>
              </w:rPr>
              <w:t xml:space="preserve"> In 2019, technical profitability is 16,7% thanks to the decrease in both loss and expense ratios. </w:t>
            </w:r>
            <w:r w:rsidRPr="0036292E">
              <w:rPr>
                <w:rFonts w:ascii="Century" w:hAnsi="Century"/>
                <w:sz w:val="22"/>
                <w:szCs w:val="22"/>
              </w:rPr>
              <w:t xml:space="preserve"> </w:t>
            </w:r>
          </w:p>
          <w:p w14:paraId="53EC59FE" w14:textId="77777777" w:rsidR="007909D7" w:rsidRPr="00696AA7" w:rsidRDefault="007909D7" w:rsidP="00DA5E92">
            <w:pPr>
              <w:jc w:val="both"/>
              <w:rPr>
                <w:rFonts w:ascii="Century" w:hAnsi="Century"/>
                <w:sz w:val="22"/>
                <w:szCs w:val="22"/>
                <w:highlight w:val="yellow"/>
              </w:rPr>
            </w:pPr>
          </w:p>
          <w:p w14:paraId="2D454735" w14:textId="77777777" w:rsidR="007909D7" w:rsidRPr="00696AA7" w:rsidRDefault="007909D7" w:rsidP="00DA5E92">
            <w:pPr>
              <w:jc w:val="both"/>
              <w:rPr>
                <w:rFonts w:ascii="Century" w:hAnsi="Century"/>
                <w:sz w:val="22"/>
                <w:szCs w:val="22"/>
                <w:highlight w:val="yellow"/>
              </w:rPr>
            </w:pPr>
          </w:p>
        </w:tc>
      </w:tr>
      <w:tr w:rsidR="007909D7" w:rsidRPr="00696AA7" w14:paraId="2DAFD2C3" w14:textId="77777777" w:rsidTr="00CE6192">
        <w:trPr>
          <w:gridAfter w:val="1"/>
          <w:wAfter w:w="38" w:type="dxa"/>
          <w:trHeight w:val="294"/>
        </w:trPr>
        <w:tc>
          <w:tcPr>
            <w:tcW w:w="9820" w:type="dxa"/>
            <w:gridSpan w:val="15"/>
          </w:tcPr>
          <w:p w14:paraId="2E232FD6" w14:textId="77777777" w:rsidR="007909D7" w:rsidRPr="00B0597C" w:rsidRDefault="007909D7" w:rsidP="004112D6">
            <w:pPr>
              <w:jc w:val="center"/>
              <w:rPr>
                <w:rFonts w:ascii="Century" w:hAnsi="Century"/>
                <w:i/>
                <w:sz w:val="20"/>
                <w:szCs w:val="20"/>
              </w:rPr>
            </w:pPr>
            <w:r w:rsidRPr="00B0597C">
              <w:rPr>
                <w:rFonts w:ascii="Century" w:hAnsi="Century"/>
                <w:b/>
                <w:sz w:val="20"/>
                <w:szCs w:val="20"/>
              </w:rPr>
              <w:t xml:space="preserve">Tablo 4.2.21: Finansal Kayıplar Branşı Teknik Verileri – </w:t>
            </w:r>
            <w:r w:rsidRPr="00B0597C">
              <w:rPr>
                <w:rFonts w:ascii="Century" w:hAnsi="Century"/>
                <w:i/>
                <w:sz w:val="20"/>
                <w:szCs w:val="20"/>
              </w:rPr>
              <w:t>Technical Figures of Financial Loss Business</w:t>
            </w:r>
          </w:p>
          <w:p w14:paraId="16EEF511" w14:textId="77777777" w:rsidR="007909D7" w:rsidRPr="00B0597C" w:rsidRDefault="00B0597C" w:rsidP="004112D6">
            <w:pPr>
              <w:jc w:val="center"/>
              <w:rPr>
                <w:rFonts w:ascii="Century" w:hAnsi="Century"/>
                <w:i/>
                <w:sz w:val="20"/>
                <w:szCs w:val="20"/>
              </w:rPr>
            </w:pPr>
            <w:r w:rsidRPr="00B0597C">
              <w:rPr>
                <w:rFonts w:ascii="Century" w:hAnsi="Century"/>
                <w:i/>
                <w:noProof/>
                <w:sz w:val="20"/>
                <w:szCs w:val="20"/>
                <w:lang w:val="tr-TR" w:eastAsia="tr-TR"/>
              </w:rPr>
              <w:drawing>
                <wp:inline distT="0" distB="0" distL="0" distR="0" wp14:anchorId="6B5A41A8" wp14:editId="0095CBE3">
                  <wp:extent cx="6096000" cy="213360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096000" cy="2133600"/>
                          </a:xfrm>
                          <a:prstGeom prst="rect">
                            <a:avLst/>
                          </a:prstGeom>
                          <a:noFill/>
                          <a:ln>
                            <a:noFill/>
                          </a:ln>
                        </pic:spPr>
                      </pic:pic>
                    </a:graphicData>
                  </a:graphic>
                </wp:inline>
              </w:drawing>
            </w:r>
          </w:p>
          <w:p w14:paraId="683C5C39" w14:textId="77777777" w:rsidR="007909D7" w:rsidRPr="00B0597C" w:rsidRDefault="007909D7" w:rsidP="00E92B74">
            <w:pPr>
              <w:jc w:val="both"/>
              <w:rPr>
                <w:rFonts w:ascii="Century" w:hAnsi="Century"/>
                <w:i/>
                <w:sz w:val="16"/>
                <w:szCs w:val="16"/>
              </w:rPr>
            </w:pPr>
            <w:r w:rsidRPr="00B0597C">
              <w:rPr>
                <w:rFonts w:ascii="Century" w:hAnsi="Century"/>
                <w:sz w:val="16"/>
                <w:szCs w:val="16"/>
              </w:rPr>
              <w:t xml:space="preserve">(*) Dönem içinde tahakkuk eden komisyon tutarları. </w:t>
            </w:r>
            <w:r w:rsidRPr="00B0597C">
              <w:rPr>
                <w:rFonts w:ascii="Century" w:hAnsi="Century"/>
                <w:i/>
                <w:sz w:val="16"/>
                <w:szCs w:val="16"/>
              </w:rPr>
              <w:t>Commission amount incurred during the year.</w:t>
            </w:r>
          </w:p>
          <w:p w14:paraId="6EAAE8BF" w14:textId="77777777" w:rsidR="007909D7" w:rsidRPr="00B0597C" w:rsidRDefault="007909D7" w:rsidP="00700CE3">
            <w:pPr>
              <w:jc w:val="both"/>
              <w:rPr>
                <w:rFonts w:ascii="Century" w:hAnsi="Century"/>
                <w:sz w:val="10"/>
                <w:szCs w:val="10"/>
              </w:rPr>
            </w:pPr>
          </w:p>
        </w:tc>
      </w:tr>
      <w:tr w:rsidR="007909D7" w:rsidRPr="00696AA7" w14:paraId="6A209198" w14:textId="77777777" w:rsidTr="00CE6192">
        <w:trPr>
          <w:gridAfter w:val="1"/>
          <w:wAfter w:w="38" w:type="dxa"/>
          <w:trHeight w:val="294"/>
        </w:trPr>
        <w:tc>
          <w:tcPr>
            <w:tcW w:w="9820" w:type="dxa"/>
            <w:gridSpan w:val="15"/>
          </w:tcPr>
          <w:p w14:paraId="4D35418E" w14:textId="77777777" w:rsidR="007909D7" w:rsidRPr="00B0597C" w:rsidRDefault="007909D7" w:rsidP="000D52B5">
            <w:pPr>
              <w:jc w:val="center"/>
              <w:rPr>
                <w:rFonts w:ascii="Century" w:hAnsi="Century"/>
                <w:b/>
                <w:color w:val="000080"/>
                <w:sz w:val="20"/>
                <w:szCs w:val="20"/>
              </w:rPr>
            </w:pPr>
            <w:r w:rsidRPr="00B0597C">
              <w:rPr>
                <w:rFonts w:ascii="Century" w:hAnsi="Century"/>
                <w:b/>
                <w:color w:val="000080"/>
                <w:sz w:val="20"/>
                <w:szCs w:val="20"/>
              </w:rPr>
              <w:t xml:space="preserve">Grafik 4.2.22: Finansal Kayıplar Branşı Teknik Oranları (Brüt, %) </w:t>
            </w:r>
          </w:p>
          <w:p w14:paraId="0F20BFB4" w14:textId="77777777" w:rsidR="007909D7" w:rsidRPr="00B0597C" w:rsidRDefault="007909D7" w:rsidP="000D52B5">
            <w:pPr>
              <w:jc w:val="center"/>
              <w:rPr>
                <w:rFonts w:ascii="Century" w:hAnsi="Century"/>
                <w:color w:val="000080"/>
                <w:sz w:val="20"/>
                <w:szCs w:val="20"/>
              </w:rPr>
            </w:pPr>
            <w:r w:rsidRPr="00B0597C">
              <w:rPr>
                <w:rFonts w:ascii="Century" w:hAnsi="Century"/>
                <w:color w:val="000080"/>
                <w:sz w:val="20"/>
                <w:szCs w:val="20"/>
              </w:rPr>
              <w:t>Technical Ratios for Financial Loss Business (Gross, %)</w:t>
            </w:r>
          </w:p>
          <w:p w14:paraId="76670B11" w14:textId="77777777" w:rsidR="007909D7" w:rsidRPr="00B0597C" w:rsidRDefault="00B0597C" w:rsidP="009613A8">
            <w:pPr>
              <w:jc w:val="center"/>
              <w:rPr>
                <w:rFonts w:ascii="Century" w:hAnsi="Century"/>
                <w:sz w:val="22"/>
                <w:szCs w:val="22"/>
              </w:rPr>
            </w:pPr>
            <w:r w:rsidRPr="00B0597C">
              <w:rPr>
                <w:rFonts w:ascii="Century" w:hAnsi="Century"/>
                <w:noProof/>
                <w:sz w:val="22"/>
                <w:szCs w:val="22"/>
                <w:lang w:val="tr-TR" w:eastAsia="tr-TR"/>
              </w:rPr>
              <w:drawing>
                <wp:inline distT="0" distB="0" distL="0" distR="0" wp14:anchorId="0DBB7A3E" wp14:editId="6C4D4788">
                  <wp:extent cx="6096000" cy="257175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096000" cy="2571750"/>
                          </a:xfrm>
                          <a:prstGeom prst="rect">
                            <a:avLst/>
                          </a:prstGeom>
                          <a:noFill/>
                          <a:ln>
                            <a:noFill/>
                          </a:ln>
                        </pic:spPr>
                      </pic:pic>
                    </a:graphicData>
                  </a:graphic>
                </wp:inline>
              </w:drawing>
            </w:r>
          </w:p>
        </w:tc>
      </w:tr>
      <w:tr w:rsidR="007909D7" w:rsidRPr="00696AA7" w14:paraId="3E5E53AA" w14:textId="77777777" w:rsidTr="00CE6192">
        <w:trPr>
          <w:gridAfter w:val="1"/>
          <w:wAfter w:w="38" w:type="dxa"/>
          <w:trHeight w:val="294"/>
        </w:trPr>
        <w:tc>
          <w:tcPr>
            <w:tcW w:w="4751" w:type="dxa"/>
          </w:tcPr>
          <w:p w14:paraId="7E7E6F53" w14:textId="77777777" w:rsidR="007909D7" w:rsidRPr="00696AA7" w:rsidRDefault="007909D7" w:rsidP="00700CE3">
            <w:pPr>
              <w:jc w:val="both"/>
              <w:rPr>
                <w:rFonts w:ascii="Century" w:hAnsi="Century"/>
                <w:highlight w:val="yellow"/>
              </w:rPr>
            </w:pPr>
          </w:p>
        </w:tc>
        <w:tc>
          <w:tcPr>
            <w:tcW w:w="273" w:type="dxa"/>
            <w:gridSpan w:val="6"/>
          </w:tcPr>
          <w:p w14:paraId="5381ADB3" w14:textId="77777777" w:rsidR="007909D7" w:rsidRPr="00696AA7" w:rsidRDefault="007909D7" w:rsidP="00700CE3">
            <w:pPr>
              <w:rPr>
                <w:rFonts w:ascii="Century" w:hAnsi="Century"/>
                <w:highlight w:val="yellow"/>
              </w:rPr>
            </w:pPr>
          </w:p>
        </w:tc>
        <w:tc>
          <w:tcPr>
            <w:tcW w:w="4796" w:type="dxa"/>
            <w:gridSpan w:val="8"/>
          </w:tcPr>
          <w:p w14:paraId="30F19142" w14:textId="77777777" w:rsidR="007909D7" w:rsidRPr="00696AA7" w:rsidRDefault="007909D7" w:rsidP="00700CE3">
            <w:pPr>
              <w:jc w:val="both"/>
              <w:rPr>
                <w:rFonts w:ascii="Century" w:hAnsi="Century"/>
                <w:sz w:val="22"/>
                <w:szCs w:val="22"/>
                <w:highlight w:val="yellow"/>
              </w:rPr>
            </w:pPr>
          </w:p>
        </w:tc>
      </w:tr>
      <w:tr w:rsidR="007909D7" w:rsidRPr="00696AA7" w14:paraId="795745B4" w14:textId="77777777" w:rsidTr="00CE6192">
        <w:trPr>
          <w:gridAfter w:val="1"/>
          <w:wAfter w:w="38" w:type="dxa"/>
        </w:trPr>
        <w:tc>
          <w:tcPr>
            <w:tcW w:w="4751" w:type="dxa"/>
          </w:tcPr>
          <w:p w14:paraId="43BC6D8F" w14:textId="77777777" w:rsidR="007909D7" w:rsidRPr="00B4280A" w:rsidRDefault="007909D7" w:rsidP="007D65D8">
            <w:pPr>
              <w:pStyle w:val="Balk2"/>
              <w:keepNext w:val="0"/>
              <w:tabs>
                <w:tab w:val="clear" w:pos="717"/>
                <w:tab w:val="num" w:pos="394"/>
              </w:tabs>
              <w:spacing w:before="0" w:after="0"/>
              <w:ind w:left="0"/>
              <w:rPr>
                <w:rFonts w:ascii="Century" w:hAnsi="Century"/>
                <w:i w:val="0"/>
                <w:color w:val="000080"/>
                <w:sz w:val="22"/>
                <w:szCs w:val="22"/>
              </w:rPr>
            </w:pPr>
            <w:bookmarkStart w:id="212" w:name="_Toc327793358"/>
            <w:bookmarkStart w:id="213" w:name="_Toc358380217"/>
            <w:bookmarkStart w:id="214" w:name="_Toc232337477"/>
            <w:r w:rsidRPr="00B4280A">
              <w:rPr>
                <w:rFonts w:ascii="Century" w:hAnsi="Century"/>
                <w:i w:val="0"/>
                <w:color w:val="000080"/>
                <w:sz w:val="22"/>
                <w:szCs w:val="22"/>
              </w:rPr>
              <w:t xml:space="preserve"> </w:t>
            </w:r>
            <w:bookmarkStart w:id="215" w:name="_Toc12957689"/>
            <w:r w:rsidRPr="00B4280A">
              <w:rPr>
                <w:rFonts w:ascii="Century" w:hAnsi="Century"/>
                <w:i w:val="0"/>
                <w:color w:val="000080"/>
                <w:sz w:val="22"/>
                <w:szCs w:val="22"/>
              </w:rPr>
              <w:t>Hayat Branşı</w:t>
            </w:r>
            <w:bookmarkEnd w:id="212"/>
            <w:bookmarkEnd w:id="213"/>
            <w:bookmarkEnd w:id="215"/>
            <w:r w:rsidRPr="00B4280A">
              <w:rPr>
                <w:rFonts w:ascii="Century" w:hAnsi="Century"/>
                <w:i w:val="0"/>
                <w:color w:val="000080"/>
                <w:sz w:val="22"/>
                <w:szCs w:val="22"/>
              </w:rPr>
              <w:t xml:space="preserve"> </w:t>
            </w:r>
            <w:bookmarkEnd w:id="214"/>
          </w:p>
          <w:p w14:paraId="2EC3E7C2" w14:textId="77777777" w:rsidR="007909D7" w:rsidRPr="00B4280A" w:rsidRDefault="007909D7" w:rsidP="00700CE3">
            <w:pPr>
              <w:jc w:val="both"/>
              <w:rPr>
                <w:rFonts w:ascii="Century" w:hAnsi="Century"/>
                <w:sz w:val="18"/>
                <w:szCs w:val="18"/>
              </w:rPr>
            </w:pPr>
          </w:p>
          <w:p w14:paraId="2C9ECB07" w14:textId="77777777" w:rsidR="007909D7" w:rsidRPr="00B4280A" w:rsidRDefault="007909D7" w:rsidP="00116C20">
            <w:pPr>
              <w:jc w:val="both"/>
              <w:rPr>
                <w:rFonts w:ascii="Century" w:hAnsi="Century"/>
                <w:sz w:val="22"/>
                <w:szCs w:val="22"/>
              </w:rPr>
            </w:pPr>
            <w:r w:rsidRPr="00B4280A">
              <w:rPr>
                <w:rFonts w:ascii="Century" w:hAnsi="Century"/>
                <w:sz w:val="22"/>
                <w:szCs w:val="22"/>
              </w:rPr>
              <w:t xml:space="preserve">5684 sayılı Sigortacılık Kanunu çerçevesinde yedi branş olarak düzenlenen hayat sigorta grubuna 2012 yılında tontin branşı ilave edilmiştir. Hayat Sigorta Şirketleri ve Emeklilik Şirketleri sekiz branşın tamamında üretimde bulunabilme imkanına sahiptir. </w:t>
            </w:r>
          </w:p>
          <w:p w14:paraId="62DFA54E" w14:textId="77777777" w:rsidR="007909D7" w:rsidRPr="00696AA7" w:rsidRDefault="007909D7" w:rsidP="00116C20">
            <w:pPr>
              <w:jc w:val="both"/>
              <w:rPr>
                <w:rFonts w:ascii="Century" w:hAnsi="Century"/>
                <w:sz w:val="18"/>
                <w:szCs w:val="18"/>
                <w:highlight w:val="yellow"/>
              </w:rPr>
            </w:pPr>
          </w:p>
          <w:p w14:paraId="38D59267" w14:textId="77777777" w:rsidR="007909D7" w:rsidRPr="00B4280A" w:rsidRDefault="007909D7" w:rsidP="00116C20">
            <w:pPr>
              <w:jc w:val="both"/>
              <w:rPr>
                <w:rFonts w:ascii="Century" w:hAnsi="Century"/>
                <w:sz w:val="22"/>
                <w:szCs w:val="22"/>
              </w:rPr>
            </w:pPr>
            <w:r w:rsidRPr="00B4280A">
              <w:rPr>
                <w:rFonts w:ascii="Century" w:hAnsi="Century"/>
                <w:sz w:val="22"/>
                <w:szCs w:val="22"/>
              </w:rPr>
              <w:t>Hayat grubu sigortalarında yer alan Yatırım Fonlu Sigortalar ile Evlilik ve D</w:t>
            </w:r>
            <w:r w:rsidR="00B4280A" w:rsidRPr="00B4280A">
              <w:rPr>
                <w:rFonts w:ascii="Century" w:hAnsi="Century"/>
                <w:sz w:val="22"/>
                <w:szCs w:val="22"/>
              </w:rPr>
              <w:t>oğum Sigortası Branşlarında 2019</w:t>
            </w:r>
            <w:r w:rsidRPr="00B4280A">
              <w:rPr>
                <w:rFonts w:ascii="Century" w:hAnsi="Century"/>
                <w:sz w:val="22"/>
                <w:szCs w:val="22"/>
              </w:rPr>
              <w:t xml:space="preserve"> yılında prim üretimi gerçekleştirilmemiştir. Fonların Yönetimi İşlemi ile 2012 yılı içinde düzenlenen Tontin branşında ise halen ruhsat almış şirket bulunmamaktadır. </w:t>
            </w:r>
          </w:p>
          <w:p w14:paraId="745E56ED" w14:textId="77777777" w:rsidR="007909D7" w:rsidRPr="00696AA7" w:rsidRDefault="007909D7" w:rsidP="00116C20">
            <w:pPr>
              <w:jc w:val="both"/>
              <w:rPr>
                <w:rFonts w:ascii="Century" w:hAnsi="Century"/>
                <w:sz w:val="18"/>
                <w:szCs w:val="18"/>
                <w:highlight w:val="yellow"/>
              </w:rPr>
            </w:pPr>
          </w:p>
          <w:p w14:paraId="6239B64F" w14:textId="77777777" w:rsidR="007909D7" w:rsidRPr="00696AA7" w:rsidRDefault="007909D7" w:rsidP="00116C20">
            <w:pPr>
              <w:jc w:val="both"/>
              <w:rPr>
                <w:rFonts w:ascii="Century" w:hAnsi="Century"/>
                <w:sz w:val="22"/>
                <w:szCs w:val="22"/>
                <w:highlight w:val="yellow"/>
              </w:rPr>
            </w:pPr>
            <w:r w:rsidRPr="00B4280A">
              <w:rPr>
                <w:rFonts w:ascii="Century" w:hAnsi="Century"/>
                <w:sz w:val="22"/>
                <w:szCs w:val="22"/>
              </w:rPr>
              <w:t>201</w:t>
            </w:r>
            <w:r w:rsidR="00B4280A" w:rsidRPr="00B4280A">
              <w:rPr>
                <w:rFonts w:ascii="Century" w:hAnsi="Century"/>
                <w:sz w:val="22"/>
                <w:szCs w:val="22"/>
              </w:rPr>
              <w:t>9</w:t>
            </w:r>
            <w:r w:rsidRPr="00B4280A">
              <w:rPr>
                <w:rFonts w:ascii="Century" w:hAnsi="Century"/>
                <w:sz w:val="22"/>
                <w:szCs w:val="22"/>
              </w:rPr>
              <w:t xml:space="preserve"> yılında hayat branşında 22 şirket faaliyette bulunmuştur. Önceki dönemlerden kalan hayat portföyünü devam ettiren, biri faal olmayan </w:t>
            </w:r>
            <w:r w:rsidR="00B4280A" w:rsidRPr="00B4280A">
              <w:rPr>
                <w:rFonts w:ascii="Century" w:hAnsi="Century"/>
                <w:sz w:val="22"/>
                <w:szCs w:val="22"/>
              </w:rPr>
              <w:t>iki</w:t>
            </w:r>
            <w:r w:rsidRPr="00B4280A">
              <w:rPr>
                <w:rFonts w:ascii="Century" w:hAnsi="Century"/>
                <w:sz w:val="22"/>
                <w:szCs w:val="22"/>
              </w:rPr>
              <w:t xml:space="preserve"> hayat dışı ve faal olmayan bir hayat şirketi ile birlikte hayat portföyü bulunan şirket sayısı 2</w:t>
            </w:r>
            <w:r w:rsidR="00B4280A" w:rsidRPr="00B4280A">
              <w:rPr>
                <w:rFonts w:ascii="Century" w:hAnsi="Century"/>
                <w:sz w:val="22"/>
                <w:szCs w:val="22"/>
              </w:rPr>
              <w:t>5</w:t>
            </w:r>
            <w:r w:rsidRPr="00B4280A">
              <w:rPr>
                <w:rFonts w:ascii="Century" w:hAnsi="Century"/>
                <w:sz w:val="22"/>
                <w:szCs w:val="22"/>
              </w:rPr>
              <w:t>’</w:t>
            </w:r>
            <w:r w:rsidR="00B4280A" w:rsidRPr="00B4280A">
              <w:rPr>
                <w:rFonts w:ascii="Century" w:hAnsi="Century"/>
                <w:sz w:val="22"/>
                <w:szCs w:val="22"/>
              </w:rPr>
              <w:t>e</w:t>
            </w:r>
            <w:r w:rsidRPr="00B4280A">
              <w:rPr>
                <w:rFonts w:ascii="Century" w:hAnsi="Century"/>
                <w:sz w:val="22"/>
                <w:szCs w:val="22"/>
              </w:rPr>
              <w:t xml:space="preserve"> ulaşmaktadır. </w:t>
            </w:r>
            <w:r w:rsidR="00B4280A" w:rsidRPr="00B4280A">
              <w:rPr>
                <w:rFonts w:ascii="Century" w:hAnsi="Century"/>
                <w:sz w:val="22"/>
                <w:szCs w:val="22"/>
              </w:rPr>
              <w:t>2019</w:t>
            </w:r>
            <w:r w:rsidRPr="00B4280A">
              <w:rPr>
                <w:rFonts w:ascii="Century" w:hAnsi="Century"/>
                <w:sz w:val="22"/>
                <w:szCs w:val="22"/>
              </w:rPr>
              <w:t xml:space="preserve"> yılında faaliyette bulunan 22 hayat ve emeklilik şirketine ilişkin detaylı veriler Raporun Tablolar kısmında sunulmuştur. </w:t>
            </w:r>
          </w:p>
          <w:p w14:paraId="5B13EA69" w14:textId="77777777" w:rsidR="007909D7" w:rsidRPr="00696AA7" w:rsidRDefault="007909D7" w:rsidP="00116C20">
            <w:pPr>
              <w:jc w:val="both"/>
              <w:rPr>
                <w:rFonts w:ascii="Century" w:hAnsi="Century"/>
                <w:sz w:val="18"/>
                <w:szCs w:val="18"/>
                <w:highlight w:val="yellow"/>
              </w:rPr>
            </w:pPr>
          </w:p>
          <w:p w14:paraId="2614A5B3" w14:textId="77777777" w:rsidR="007909D7" w:rsidRPr="00E3121C" w:rsidRDefault="007909D7" w:rsidP="00A4172C">
            <w:pPr>
              <w:jc w:val="both"/>
            </w:pPr>
            <w:r w:rsidRPr="00E3121C">
              <w:rPr>
                <w:rFonts w:ascii="Century" w:hAnsi="Century"/>
                <w:sz w:val="22"/>
                <w:szCs w:val="22"/>
              </w:rPr>
              <w:t>Hayat grubu direkt prim üretimi ürün tipi bazında yıllar itibarıyla incelendiğinde, birikimli hayat sigortasının artış trendinde olduğu görülmektedir.</w:t>
            </w:r>
          </w:p>
          <w:p w14:paraId="0125788E" w14:textId="77777777" w:rsidR="007909D7" w:rsidRPr="00696AA7" w:rsidRDefault="007909D7" w:rsidP="00A4172C">
            <w:pPr>
              <w:jc w:val="both"/>
              <w:rPr>
                <w:rFonts w:ascii="Century" w:hAnsi="Century"/>
                <w:sz w:val="16"/>
                <w:szCs w:val="16"/>
                <w:highlight w:val="yellow"/>
              </w:rPr>
            </w:pPr>
          </w:p>
        </w:tc>
        <w:tc>
          <w:tcPr>
            <w:tcW w:w="273" w:type="dxa"/>
            <w:gridSpan w:val="6"/>
          </w:tcPr>
          <w:p w14:paraId="158E9FBA" w14:textId="77777777" w:rsidR="007909D7" w:rsidRPr="00696AA7" w:rsidRDefault="007909D7" w:rsidP="00700CE3">
            <w:pPr>
              <w:rPr>
                <w:rFonts w:ascii="Century" w:hAnsi="Century"/>
                <w:highlight w:val="yellow"/>
              </w:rPr>
            </w:pPr>
          </w:p>
        </w:tc>
        <w:tc>
          <w:tcPr>
            <w:tcW w:w="4796" w:type="dxa"/>
            <w:gridSpan w:val="8"/>
          </w:tcPr>
          <w:p w14:paraId="1B9268A2" w14:textId="77777777" w:rsidR="007909D7" w:rsidRPr="00B4280A" w:rsidRDefault="00327B97" w:rsidP="00700CE3">
            <w:pPr>
              <w:rPr>
                <w:rFonts w:ascii="Century" w:hAnsi="Century"/>
                <w:b/>
                <w:color w:val="003366"/>
                <w:sz w:val="22"/>
                <w:szCs w:val="22"/>
              </w:rPr>
            </w:pPr>
            <w:r w:rsidRPr="00B4280A">
              <w:rPr>
                <w:rFonts w:ascii="Century" w:hAnsi="Century"/>
                <w:b/>
                <w:color w:val="003366"/>
                <w:sz w:val="22"/>
                <w:szCs w:val="22"/>
              </w:rPr>
              <w:t xml:space="preserve">4.3. </w:t>
            </w:r>
            <w:r w:rsidR="007909D7" w:rsidRPr="00B4280A">
              <w:rPr>
                <w:rFonts w:ascii="Century" w:hAnsi="Century"/>
                <w:b/>
                <w:color w:val="003366"/>
                <w:sz w:val="22"/>
                <w:szCs w:val="22"/>
              </w:rPr>
              <w:t xml:space="preserve">Life Insurance </w:t>
            </w:r>
          </w:p>
          <w:p w14:paraId="5AC4C775" w14:textId="77777777" w:rsidR="007909D7" w:rsidRPr="00B4280A" w:rsidRDefault="007909D7" w:rsidP="00700CE3">
            <w:pPr>
              <w:rPr>
                <w:rFonts w:ascii="Century" w:hAnsi="Century"/>
                <w:color w:val="333333"/>
                <w:sz w:val="18"/>
                <w:szCs w:val="18"/>
              </w:rPr>
            </w:pPr>
          </w:p>
          <w:p w14:paraId="4A24C954" w14:textId="77777777" w:rsidR="007909D7" w:rsidRPr="00B4280A" w:rsidRDefault="007909D7" w:rsidP="00700CE3">
            <w:pPr>
              <w:jc w:val="both"/>
              <w:rPr>
                <w:rFonts w:ascii="Century" w:hAnsi="Century" w:cs="Arial"/>
                <w:color w:val="333333"/>
                <w:sz w:val="22"/>
                <w:szCs w:val="22"/>
              </w:rPr>
            </w:pPr>
            <w:r w:rsidRPr="00B4280A">
              <w:rPr>
                <w:rFonts w:ascii="Century" w:hAnsi="Century" w:cs="Arial"/>
                <w:color w:val="333333"/>
                <w:sz w:val="22"/>
                <w:szCs w:val="22"/>
              </w:rPr>
              <w:t xml:space="preserve">In 2012, tontine insurance was added to the life insurance group which had been regulated as seven lines of business at first within the framework of the Insurance Law No: 5684. Life insurance and pension companies could operate in all of eight lines of businesses. </w:t>
            </w:r>
          </w:p>
          <w:p w14:paraId="004C7A61" w14:textId="77777777" w:rsidR="007909D7" w:rsidRPr="00696AA7" w:rsidRDefault="007909D7" w:rsidP="00700CE3">
            <w:pPr>
              <w:jc w:val="both"/>
              <w:rPr>
                <w:rFonts w:ascii="Century" w:hAnsi="Century" w:cs="Arial"/>
                <w:color w:val="333333"/>
                <w:sz w:val="18"/>
                <w:szCs w:val="18"/>
                <w:highlight w:val="yellow"/>
              </w:rPr>
            </w:pPr>
          </w:p>
          <w:p w14:paraId="10FF8D12" w14:textId="77777777" w:rsidR="007909D7" w:rsidRPr="00B4280A" w:rsidRDefault="007909D7" w:rsidP="00700CE3">
            <w:pPr>
              <w:jc w:val="both"/>
              <w:rPr>
                <w:rFonts w:ascii="Century" w:hAnsi="Century" w:cs="Arial"/>
                <w:color w:val="333333"/>
                <w:sz w:val="22"/>
                <w:szCs w:val="22"/>
              </w:rPr>
            </w:pPr>
            <w:r w:rsidRPr="00B4280A">
              <w:rPr>
                <w:rFonts w:ascii="Century" w:hAnsi="Century" w:cs="Arial"/>
                <w:color w:val="333333"/>
                <w:sz w:val="22"/>
                <w:szCs w:val="22"/>
              </w:rPr>
              <w:t xml:space="preserve">There was no premium production in investment funded insurance and </w:t>
            </w:r>
            <w:r w:rsidRPr="00B4280A">
              <w:rPr>
                <w:rFonts w:ascii="Century" w:hAnsi="Century" w:cs="Tahoma"/>
                <w:color w:val="333333"/>
                <w:sz w:val="22"/>
                <w:szCs w:val="22"/>
              </w:rPr>
              <w:t xml:space="preserve">marriage and birth insurance business </w:t>
            </w:r>
            <w:r w:rsidR="00B4280A" w:rsidRPr="00B4280A">
              <w:rPr>
                <w:rFonts w:ascii="Century" w:hAnsi="Century" w:cs="Arial"/>
                <w:color w:val="333333"/>
                <w:sz w:val="22"/>
                <w:szCs w:val="22"/>
              </w:rPr>
              <w:t>in 2019</w:t>
            </w:r>
            <w:r w:rsidRPr="00B4280A">
              <w:rPr>
                <w:rFonts w:ascii="Century" w:hAnsi="Century" w:cs="Arial"/>
                <w:color w:val="333333"/>
                <w:sz w:val="22"/>
                <w:szCs w:val="22"/>
              </w:rPr>
              <w:t xml:space="preserve">. There has been no company having license for Management Funds and Tontine LoB which was legislated in 2012 in life insurance group so far. </w:t>
            </w:r>
          </w:p>
          <w:p w14:paraId="36D39700" w14:textId="77777777" w:rsidR="007909D7" w:rsidRPr="00696AA7" w:rsidRDefault="007909D7" w:rsidP="00700CE3">
            <w:pPr>
              <w:jc w:val="both"/>
              <w:rPr>
                <w:rFonts w:ascii="Century" w:hAnsi="Century" w:cs="Arial"/>
                <w:color w:val="333333"/>
                <w:sz w:val="18"/>
                <w:szCs w:val="18"/>
                <w:highlight w:val="yellow"/>
              </w:rPr>
            </w:pPr>
          </w:p>
          <w:p w14:paraId="6E54AA54" w14:textId="77777777" w:rsidR="007909D7" w:rsidRPr="00696AA7" w:rsidRDefault="00B4280A" w:rsidP="00D16FC9">
            <w:pPr>
              <w:jc w:val="both"/>
              <w:rPr>
                <w:rFonts w:ascii="Century" w:hAnsi="Century" w:cs="Arial"/>
                <w:color w:val="333333"/>
                <w:sz w:val="22"/>
                <w:szCs w:val="22"/>
                <w:highlight w:val="yellow"/>
              </w:rPr>
            </w:pPr>
            <w:r w:rsidRPr="00B4280A">
              <w:rPr>
                <w:rFonts w:ascii="Century" w:hAnsi="Century" w:cs="Arial"/>
                <w:color w:val="333333"/>
                <w:sz w:val="22"/>
                <w:szCs w:val="22"/>
              </w:rPr>
              <w:t>During 2019</w:t>
            </w:r>
            <w:r w:rsidR="007909D7" w:rsidRPr="00B4280A">
              <w:rPr>
                <w:rFonts w:ascii="Century" w:hAnsi="Century" w:cs="Arial"/>
                <w:color w:val="333333"/>
                <w:sz w:val="22"/>
                <w:szCs w:val="22"/>
              </w:rPr>
              <w:t xml:space="preserve">, 22 insurance companies issued new policies in life insurance. </w:t>
            </w:r>
            <w:r w:rsidRPr="00B4280A">
              <w:rPr>
                <w:rFonts w:ascii="Century" w:hAnsi="Century" w:cs="Arial"/>
                <w:color w:val="333333"/>
                <w:sz w:val="22"/>
                <w:szCs w:val="22"/>
              </w:rPr>
              <w:t>On the other hand, 25</w:t>
            </w:r>
            <w:r w:rsidR="007909D7" w:rsidRPr="00B4280A">
              <w:rPr>
                <w:rFonts w:ascii="Century" w:hAnsi="Century" w:cs="Arial"/>
                <w:color w:val="333333"/>
                <w:sz w:val="22"/>
                <w:szCs w:val="22"/>
              </w:rPr>
              <w:t xml:space="preserve"> companies have life insurance portfolio in the market in which t</w:t>
            </w:r>
            <w:r w:rsidRPr="00B4280A">
              <w:rPr>
                <w:rFonts w:ascii="Century" w:hAnsi="Century" w:cs="Arial"/>
                <w:color w:val="333333"/>
                <w:sz w:val="22"/>
                <w:szCs w:val="22"/>
              </w:rPr>
              <w:t>wo</w:t>
            </w:r>
            <w:r w:rsidR="007909D7" w:rsidRPr="00B4280A">
              <w:rPr>
                <w:rFonts w:ascii="Century" w:hAnsi="Century" w:cs="Arial"/>
                <w:color w:val="333333"/>
                <w:sz w:val="22"/>
                <w:szCs w:val="22"/>
              </w:rPr>
              <w:t xml:space="preserve"> non–life companies are just maintaining their inactive life portfolio, and one inactive life company having portfolio. The detailed figures about 22 active life / pension companies as December 31, 201</w:t>
            </w:r>
            <w:r w:rsidRPr="00B4280A">
              <w:rPr>
                <w:rFonts w:ascii="Century" w:hAnsi="Century" w:cs="Arial"/>
                <w:color w:val="333333"/>
                <w:sz w:val="22"/>
                <w:szCs w:val="22"/>
              </w:rPr>
              <w:t>9</w:t>
            </w:r>
            <w:r w:rsidR="007909D7" w:rsidRPr="00B4280A">
              <w:rPr>
                <w:rFonts w:ascii="Century" w:hAnsi="Century" w:cs="Arial"/>
                <w:color w:val="333333"/>
                <w:sz w:val="22"/>
                <w:szCs w:val="22"/>
              </w:rPr>
              <w:t xml:space="preserve"> are given in the Tables Chapter of the Report. </w:t>
            </w:r>
          </w:p>
          <w:p w14:paraId="411747EF" w14:textId="77777777" w:rsidR="007909D7" w:rsidRPr="00696AA7" w:rsidRDefault="007909D7" w:rsidP="005742D6">
            <w:pPr>
              <w:jc w:val="both"/>
              <w:rPr>
                <w:rFonts w:ascii="Century" w:hAnsi="Century" w:cs="Arial"/>
                <w:color w:val="333333"/>
                <w:sz w:val="18"/>
                <w:szCs w:val="18"/>
                <w:highlight w:val="yellow"/>
              </w:rPr>
            </w:pPr>
          </w:p>
          <w:p w14:paraId="352F798F" w14:textId="77777777" w:rsidR="007909D7" w:rsidRPr="00696AA7" w:rsidRDefault="00356154" w:rsidP="004D0CE2">
            <w:pPr>
              <w:jc w:val="both"/>
              <w:rPr>
                <w:rFonts w:ascii="Century" w:hAnsi="Century" w:cs="Arial"/>
                <w:color w:val="333333"/>
                <w:sz w:val="16"/>
                <w:szCs w:val="16"/>
                <w:highlight w:val="yellow"/>
              </w:rPr>
            </w:pPr>
            <w:r w:rsidRPr="00E3121C">
              <w:rPr>
                <w:rFonts w:ascii="Century" w:hAnsi="Century" w:cs="Arial"/>
                <w:color w:val="333333"/>
                <w:sz w:val="22"/>
                <w:szCs w:val="22"/>
              </w:rPr>
              <w:t xml:space="preserve">When life premiums </w:t>
            </w:r>
            <w:r w:rsidRPr="00E3121C">
              <w:rPr>
                <w:rFonts w:ascii="Century" w:hAnsi="Century"/>
                <w:color w:val="333333"/>
                <w:sz w:val="22"/>
                <w:szCs w:val="22"/>
              </w:rPr>
              <w:t>on the basis of</w:t>
            </w:r>
            <w:r w:rsidRPr="00E3121C">
              <w:rPr>
                <w:rFonts w:ascii="Century" w:hAnsi="Century" w:cs="Arial"/>
                <w:color w:val="333333"/>
                <w:sz w:val="22"/>
                <w:szCs w:val="22"/>
              </w:rPr>
              <w:t xml:space="preserve"> </w:t>
            </w:r>
            <w:r w:rsidRPr="00E3121C">
              <w:rPr>
                <w:rFonts w:ascii="Century" w:hAnsi="Century"/>
                <w:color w:val="333333"/>
                <w:sz w:val="22"/>
                <w:szCs w:val="22"/>
              </w:rPr>
              <w:t>product type</w:t>
            </w:r>
            <w:r w:rsidRPr="00E3121C">
              <w:rPr>
                <w:rFonts w:ascii="Century" w:hAnsi="Century" w:cs="Arial"/>
                <w:color w:val="333333"/>
                <w:sz w:val="22"/>
                <w:szCs w:val="22"/>
              </w:rPr>
              <w:t xml:space="preserve"> over the years is analyzed, it is seen that whole life insurance have performed an increasing trend.</w:t>
            </w:r>
            <w:r w:rsidRPr="00E3121C">
              <w:rPr>
                <w:rFonts w:ascii="Century" w:hAnsi="Century" w:cs="Arial"/>
                <w:color w:val="333333"/>
                <w:sz w:val="16"/>
                <w:szCs w:val="16"/>
              </w:rPr>
              <w:t xml:space="preserve"> </w:t>
            </w:r>
          </w:p>
        </w:tc>
      </w:tr>
      <w:tr w:rsidR="007909D7" w:rsidRPr="00696AA7" w14:paraId="09E4FE29" w14:textId="77777777" w:rsidTr="00CE6192">
        <w:trPr>
          <w:gridAfter w:val="1"/>
          <w:wAfter w:w="38" w:type="dxa"/>
        </w:trPr>
        <w:tc>
          <w:tcPr>
            <w:tcW w:w="9820" w:type="dxa"/>
            <w:gridSpan w:val="15"/>
          </w:tcPr>
          <w:p w14:paraId="2419F3AB" w14:textId="77777777" w:rsidR="007909D7" w:rsidRPr="00E3121C" w:rsidRDefault="007909D7" w:rsidP="00995720">
            <w:pPr>
              <w:pStyle w:val="ResimYazs"/>
              <w:jc w:val="center"/>
              <w:rPr>
                <w:rFonts w:ascii="Century" w:hAnsi="Century"/>
                <w:bCs w:val="0"/>
                <w:color w:val="000080"/>
              </w:rPr>
            </w:pPr>
            <w:r w:rsidRPr="00E3121C">
              <w:rPr>
                <w:rFonts w:ascii="Century" w:hAnsi="Century"/>
                <w:color w:val="000080"/>
              </w:rPr>
              <w:t xml:space="preserve">Tablo 4.3.1: Hayat / Emeklilik Şirketlerinin Hayat Branşı </w:t>
            </w:r>
            <w:r w:rsidRPr="00E3121C">
              <w:rPr>
                <w:rFonts w:ascii="Century" w:hAnsi="Century"/>
                <w:bCs w:val="0"/>
                <w:color w:val="000080"/>
              </w:rPr>
              <w:t>Priminin Ürün Tipi Bazında Dağılımı</w:t>
            </w:r>
          </w:p>
          <w:p w14:paraId="12A5A28B" w14:textId="77777777" w:rsidR="007909D7" w:rsidRPr="00E3121C" w:rsidRDefault="007909D7" w:rsidP="00995720">
            <w:pPr>
              <w:pStyle w:val="ResimYazs"/>
              <w:jc w:val="center"/>
              <w:rPr>
                <w:rFonts w:ascii="Century" w:hAnsi="Century"/>
                <w:b w:val="0"/>
                <w:i/>
                <w:iCs/>
                <w:color w:val="000080"/>
              </w:rPr>
            </w:pPr>
            <w:r w:rsidRPr="00E3121C">
              <w:rPr>
                <w:rFonts w:ascii="Century" w:hAnsi="Century"/>
                <w:b w:val="0"/>
                <w:bCs w:val="0"/>
                <w:i/>
                <w:color w:val="000080"/>
              </w:rPr>
              <w:t xml:space="preserve">Distribution of </w:t>
            </w:r>
            <w:r w:rsidRPr="00E3121C">
              <w:rPr>
                <w:rFonts w:ascii="Century" w:hAnsi="Century"/>
                <w:b w:val="0"/>
                <w:i/>
                <w:iCs/>
                <w:color w:val="000080"/>
              </w:rPr>
              <w:t>Life Lines of Business’ Premium as Product Type</w:t>
            </w:r>
          </w:p>
          <w:p w14:paraId="7759638B" w14:textId="77777777" w:rsidR="007909D7" w:rsidRPr="00E3121C" w:rsidRDefault="005B1768" w:rsidP="00131ABF">
            <w:pPr>
              <w:jc w:val="center"/>
            </w:pPr>
            <w:r w:rsidRPr="00E3121C">
              <w:rPr>
                <w:noProof/>
                <w:lang w:val="tr-TR" w:eastAsia="tr-TR"/>
              </w:rPr>
              <w:drawing>
                <wp:inline distT="0" distB="0" distL="0" distR="0" wp14:anchorId="6BBE1BC9" wp14:editId="773CDB7D">
                  <wp:extent cx="6096000" cy="140970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096000" cy="1409700"/>
                          </a:xfrm>
                          <a:prstGeom prst="rect">
                            <a:avLst/>
                          </a:prstGeom>
                          <a:noFill/>
                          <a:ln>
                            <a:noFill/>
                          </a:ln>
                        </pic:spPr>
                      </pic:pic>
                    </a:graphicData>
                  </a:graphic>
                </wp:inline>
              </w:drawing>
            </w:r>
          </w:p>
          <w:p w14:paraId="3B4CBC6A" w14:textId="77777777" w:rsidR="007909D7" w:rsidRPr="00E3121C" w:rsidRDefault="007909D7" w:rsidP="00700CE3">
            <w:pPr>
              <w:rPr>
                <w:rFonts w:ascii="Century" w:hAnsi="Century"/>
                <w:b/>
                <w:color w:val="003366"/>
                <w:sz w:val="22"/>
                <w:szCs w:val="22"/>
              </w:rPr>
            </w:pPr>
          </w:p>
        </w:tc>
      </w:tr>
      <w:tr w:rsidR="007909D7" w:rsidRPr="00696AA7" w14:paraId="07B08021" w14:textId="77777777" w:rsidTr="00CE6192">
        <w:trPr>
          <w:gridAfter w:val="1"/>
          <w:wAfter w:w="38" w:type="dxa"/>
        </w:trPr>
        <w:tc>
          <w:tcPr>
            <w:tcW w:w="4751" w:type="dxa"/>
          </w:tcPr>
          <w:p w14:paraId="30F72198" w14:textId="77777777" w:rsidR="007909D7" w:rsidRPr="0036292E" w:rsidRDefault="007909D7" w:rsidP="00A4172C">
            <w:pPr>
              <w:jc w:val="both"/>
              <w:rPr>
                <w:rFonts w:ascii="Century" w:hAnsi="Century"/>
                <w:sz w:val="22"/>
                <w:szCs w:val="22"/>
              </w:rPr>
            </w:pPr>
            <w:bookmarkStart w:id="216" w:name="_Toc296364768"/>
            <w:bookmarkStart w:id="217" w:name="_Toc296371978"/>
            <w:r w:rsidRPr="0036292E">
              <w:rPr>
                <w:rFonts w:ascii="Century" w:hAnsi="Century"/>
                <w:sz w:val="22"/>
                <w:szCs w:val="22"/>
              </w:rPr>
              <w:t>Aşağıdaki grafikte görüldüğü üzere, hayat sigortasında vefat sigortalarının payı 2017 yılına kadar artış eğiliminde iken 2018</w:t>
            </w:r>
            <w:r w:rsidR="00E3121C" w:rsidRPr="0036292E">
              <w:rPr>
                <w:rFonts w:ascii="Century" w:hAnsi="Century"/>
                <w:sz w:val="22"/>
                <w:szCs w:val="22"/>
              </w:rPr>
              <w:t xml:space="preserve"> ve 2019</w:t>
            </w:r>
            <w:r w:rsidRPr="0036292E">
              <w:rPr>
                <w:rFonts w:ascii="Century" w:hAnsi="Century"/>
                <w:sz w:val="22"/>
                <w:szCs w:val="22"/>
              </w:rPr>
              <w:t xml:space="preserve"> yıl</w:t>
            </w:r>
            <w:r w:rsidR="00E3121C" w:rsidRPr="0036292E">
              <w:rPr>
                <w:rFonts w:ascii="Century" w:hAnsi="Century"/>
                <w:sz w:val="22"/>
                <w:szCs w:val="22"/>
              </w:rPr>
              <w:t>larında</w:t>
            </w:r>
            <w:r w:rsidRPr="0036292E">
              <w:rPr>
                <w:rFonts w:ascii="Century" w:hAnsi="Century"/>
                <w:sz w:val="22"/>
                <w:szCs w:val="22"/>
              </w:rPr>
              <w:t xml:space="preserve"> karma sigortalarda meydana gelen yüksek oranlı artış</w:t>
            </w:r>
            <w:r w:rsidR="00E3121C" w:rsidRPr="0036292E">
              <w:rPr>
                <w:rFonts w:ascii="Century" w:hAnsi="Century"/>
                <w:sz w:val="22"/>
                <w:szCs w:val="22"/>
              </w:rPr>
              <w:t>ın</w:t>
            </w:r>
            <w:r w:rsidRPr="0036292E">
              <w:rPr>
                <w:rFonts w:ascii="Century" w:hAnsi="Century"/>
                <w:sz w:val="22"/>
                <w:szCs w:val="22"/>
              </w:rPr>
              <w:t xml:space="preserve"> etkisiyle </w:t>
            </w:r>
            <w:r w:rsidR="00E3121C" w:rsidRPr="0036292E">
              <w:rPr>
                <w:rFonts w:ascii="Century" w:hAnsi="Century"/>
                <w:sz w:val="22"/>
                <w:szCs w:val="22"/>
              </w:rPr>
              <w:t>2018 yılında %87,2’ye 2019 yılında %85’e düşmüştür.</w:t>
            </w:r>
            <w:r w:rsidRPr="0036292E">
              <w:rPr>
                <w:rFonts w:ascii="Century" w:hAnsi="Century"/>
                <w:sz w:val="22"/>
                <w:szCs w:val="22"/>
              </w:rPr>
              <w:t xml:space="preserve"> </w:t>
            </w:r>
            <w:bookmarkEnd w:id="216"/>
            <w:bookmarkEnd w:id="217"/>
          </w:p>
          <w:p w14:paraId="13D08EA0" w14:textId="77777777" w:rsidR="007909D7" w:rsidRPr="00696AA7" w:rsidRDefault="007909D7" w:rsidP="00A4172C">
            <w:pPr>
              <w:jc w:val="both"/>
              <w:rPr>
                <w:rFonts w:ascii="Century" w:hAnsi="Century"/>
                <w:sz w:val="22"/>
                <w:szCs w:val="22"/>
                <w:highlight w:val="yellow"/>
              </w:rPr>
            </w:pPr>
          </w:p>
        </w:tc>
        <w:tc>
          <w:tcPr>
            <w:tcW w:w="273" w:type="dxa"/>
            <w:gridSpan w:val="6"/>
          </w:tcPr>
          <w:p w14:paraId="42FC51C3" w14:textId="77777777" w:rsidR="007909D7" w:rsidRPr="00696AA7" w:rsidRDefault="007909D7" w:rsidP="00700CE3">
            <w:pPr>
              <w:rPr>
                <w:rFonts w:ascii="Century" w:hAnsi="Century"/>
                <w:highlight w:val="yellow"/>
              </w:rPr>
            </w:pPr>
          </w:p>
        </w:tc>
        <w:tc>
          <w:tcPr>
            <w:tcW w:w="4796" w:type="dxa"/>
            <w:gridSpan w:val="8"/>
          </w:tcPr>
          <w:p w14:paraId="64D9842C" w14:textId="7F6B1E46" w:rsidR="007909D7" w:rsidRPr="00696AA7" w:rsidRDefault="007E4413" w:rsidP="000E16A1">
            <w:pPr>
              <w:jc w:val="both"/>
              <w:rPr>
                <w:rFonts w:ascii="Century" w:hAnsi="Century"/>
                <w:b/>
                <w:color w:val="003366"/>
                <w:sz w:val="16"/>
                <w:szCs w:val="16"/>
                <w:highlight w:val="yellow"/>
              </w:rPr>
            </w:pPr>
            <w:r w:rsidRPr="0036292E">
              <w:rPr>
                <w:rFonts w:ascii="Century" w:hAnsi="Century"/>
                <w:color w:val="333333"/>
                <w:sz w:val="22"/>
                <w:szCs w:val="22"/>
              </w:rPr>
              <w:t xml:space="preserve">As it can be seen from the graph below, while the share of term life insurances in life business was in an increasing trend </w:t>
            </w:r>
            <w:r w:rsidR="000E16A1" w:rsidRPr="0036292E">
              <w:rPr>
                <w:rFonts w:ascii="Century" w:hAnsi="Century"/>
                <w:color w:val="333333"/>
                <w:sz w:val="22"/>
                <w:szCs w:val="22"/>
              </w:rPr>
              <w:t>until</w:t>
            </w:r>
            <w:r w:rsidRPr="0036292E">
              <w:rPr>
                <w:rFonts w:ascii="Century" w:hAnsi="Century"/>
                <w:color w:val="333333"/>
                <w:sz w:val="22"/>
                <w:szCs w:val="22"/>
              </w:rPr>
              <w:t xml:space="preserve"> 2017, it decreased </w:t>
            </w:r>
            <w:r w:rsidR="000E16A1" w:rsidRPr="0036292E">
              <w:rPr>
                <w:rFonts w:ascii="Century" w:hAnsi="Century"/>
                <w:color w:val="333333"/>
                <w:sz w:val="22"/>
                <w:szCs w:val="22"/>
              </w:rPr>
              <w:t xml:space="preserve">to 87,2% in 2018 and 85% in 2019 with the increase of the share of endownmwnt life insurance. </w:t>
            </w:r>
          </w:p>
        </w:tc>
      </w:tr>
      <w:tr w:rsidR="007909D7" w:rsidRPr="00696AA7" w14:paraId="22B707E5" w14:textId="77777777" w:rsidTr="00CE6192">
        <w:trPr>
          <w:gridAfter w:val="1"/>
          <w:wAfter w:w="38" w:type="dxa"/>
        </w:trPr>
        <w:tc>
          <w:tcPr>
            <w:tcW w:w="9820" w:type="dxa"/>
            <w:gridSpan w:val="15"/>
          </w:tcPr>
          <w:p w14:paraId="193013EF" w14:textId="77777777" w:rsidR="007909D7" w:rsidRPr="00E3121C" w:rsidRDefault="007909D7" w:rsidP="00DE6763">
            <w:pPr>
              <w:jc w:val="center"/>
              <w:rPr>
                <w:rFonts w:ascii="Century" w:hAnsi="Century" w:cs="Arial"/>
                <w:b/>
                <w:color w:val="333399"/>
                <w:sz w:val="20"/>
                <w:szCs w:val="20"/>
              </w:rPr>
            </w:pPr>
            <w:r w:rsidRPr="00E3121C">
              <w:rPr>
                <w:rFonts w:ascii="Century" w:hAnsi="Century" w:cs="Arial"/>
                <w:b/>
                <w:color w:val="333399"/>
                <w:sz w:val="20"/>
                <w:szCs w:val="20"/>
              </w:rPr>
              <w:t xml:space="preserve">Grafik 4.3.1: Hayat Branşı Prim Dağılımı </w:t>
            </w:r>
            <w:r w:rsidRPr="00E3121C">
              <w:rPr>
                <w:rFonts w:ascii="Century" w:hAnsi="Century" w:cs="Arial"/>
                <w:i/>
                <w:color w:val="333399"/>
                <w:sz w:val="20"/>
                <w:szCs w:val="20"/>
              </w:rPr>
              <w:t>– Share of Premiums for Life Business</w:t>
            </w:r>
            <w:r w:rsidRPr="00E3121C">
              <w:rPr>
                <w:rFonts w:ascii="Century" w:hAnsi="Century" w:cs="Arial"/>
                <w:b/>
                <w:color w:val="333399"/>
                <w:sz w:val="20"/>
                <w:szCs w:val="20"/>
              </w:rPr>
              <w:t xml:space="preserve"> (%)</w:t>
            </w:r>
          </w:p>
          <w:p w14:paraId="6479762A" w14:textId="7E03A351" w:rsidR="007909D7" w:rsidRPr="00E3121C" w:rsidRDefault="00AD657D" w:rsidP="00B62BB3">
            <w:pPr>
              <w:jc w:val="center"/>
              <w:rPr>
                <w:rFonts w:ascii="Century" w:hAnsi="Century"/>
                <w:b/>
                <w:color w:val="003366"/>
                <w:sz w:val="22"/>
                <w:szCs w:val="22"/>
              </w:rPr>
            </w:pPr>
            <w:r>
              <w:rPr>
                <w:rFonts w:ascii="Century" w:hAnsi="Century"/>
                <w:b/>
                <w:noProof/>
                <w:color w:val="003366"/>
                <w:sz w:val="22"/>
                <w:szCs w:val="22"/>
                <w:lang w:val="tr-TR" w:eastAsia="tr-TR"/>
              </w:rPr>
              <w:drawing>
                <wp:inline distT="0" distB="0" distL="0" distR="0" wp14:anchorId="650E0420" wp14:editId="1908B48F">
                  <wp:extent cx="6098540" cy="2544445"/>
                  <wp:effectExtent l="0" t="0" r="0" b="825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098540" cy="2544445"/>
                          </a:xfrm>
                          <a:prstGeom prst="rect">
                            <a:avLst/>
                          </a:prstGeom>
                          <a:noFill/>
                          <a:ln>
                            <a:noFill/>
                          </a:ln>
                        </pic:spPr>
                      </pic:pic>
                    </a:graphicData>
                  </a:graphic>
                </wp:inline>
              </w:drawing>
            </w:r>
          </w:p>
        </w:tc>
      </w:tr>
      <w:tr w:rsidR="007909D7" w:rsidRPr="00696AA7" w14:paraId="7E53609B" w14:textId="77777777" w:rsidTr="00CE6192">
        <w:trPr>
          <w:gridAfter w:val="1"/>
          <w:wAfter w:w="38" w:type="dxa"/>
        </w:trPr>
        <w:tc>
          <w:tcPr>
            <w:tcW w:w="4751" w:type="dxa"/>
          </w:tcPr>
          <w:p w14:paraId="62B69F7A" w14:textId="77777777" w:rsidR="007909D7" w:rsidRPr="00696AA7" w:rsidRDefault="007909D7" w:rsidP="005F76F4">
            <w:pPr>
              <w:jc w:val="both"/>
              <w:rPr>
                <w:rFonts w:ascii="Century" w:hAnsi="Century"/>
                <w:sz w:val="22"/>
                <w:szCs w:val="22"/>
                <w:highlight w:val="yellow"/>
              </w:rPr>
            </w:pPr>
            <w:r w:rsidRPr="00E16266">
              <w:rPr>
                <w:rFonts w:ascii="Century" w:hAnsi="Century"/>
                <w:sz w:val="22"/>
                <w:szCs w:val="22"/>
              </w:rPr>
              <w:t>Hayat branşında, 31.12.201</w:t>
            </w:r>
            <w:r w:rsidR="00F9313B" w:rsidRPr="00E16266">
              <w:rPr>
                <w:rFonts w:ascii="Century" w:hAnsi="Century"/>
                <w:sz w:val="22"/>
                <w:szCs w:val="22"/>
              </w:rPr>
              <w:t>9</w:t>
            </w:r>
            <w:r w:rsidRPr="00E16266">
              <w:rPr>
                <w:rFonts w:ascii="Century" w:hAnsi="Century"/>
                <w:sz w:val="22"/>
                <w:szCs w:val="22"/>
              </w:rPr>
              <w:t xml:space="preserve"> tarihi itibarıyla tenzil durumunda bulunan 18</w:t>
            </w:r>
            <w:r w:rsidR="00F9313B" w:rsidRPr="00E16266">
              <w:rPr>
                <w:rFonts w:ascii="Century" w:hAnsi="Century"/>
                <w:sz w:val="22"/>
                <w:szCs w:val="22"/>
              </w:rPr>
              <w:t>5</w:t>
            </w:r>
            <w:r w:rsidRPr="00E16266">
              <w:rPr>
                <w:rFonts w:ascii="Century" w:hAnsi="Century"/>
                <w:sz w:val="22"/>
                <w:szCs w:val="22"/>
              </w:rPr>
              <w:t>.</w:t>
            </w:r>
            <w:r w:rsidR="00F9313B" w:rsidRPr="00E16266">
              <w:rPr>
                <w:rFonts w:ascii="Century" w:hAnsi="Century"/>
                <w:sz w:val="22"/>
                <w:szCs w:val="22"/>
              </w:rPr>
              <w:t>731</w:t>
            </w:r>
            <w:r w:rsidRPr="00E16266">
              <w:rPr>
                <w:rFonts w:ascii="Century" w:hAnsi="Century"/>
                <w:sz w:val="22"/>
                <w:szCs w:val="22"/>
              </w:rPr>
              <w:t xml:space="preserve"> adet poliçe/sertifika da dahil olmak üzere mevcut hayat sigortası poliçe/sertifika sayısı 32.3</w:t>
            </w:r>
            <w:r w:rsidR="00E16266" w:rsidRPr="00E16266">
              <w:rPr>
                <w:rFonts w:ascii="Century" w:hAnsi="Century"/>
                <w:sz w:val="22"/>
                <w:szCs w:val="22"/>
              </w:rPr>
              <w:t>73</w:t>
            </w:r>
            <w:r w:rsidRPr="00E16266">
              <w:rPr>
                <w:rFonts w:ascii="Century" w:hAnsi="Century"/>
                <w:sz w:val="22"/>
                <w:szCs w:val="22"/>
              </w:rPr>
              <w:t>.</w:t>
            </w:r>
            <w:r w:rsidR="00E16266" w:rsidRPr="00E16266">
              <w:rPr>
                <w:rFonts w:ascii="Century" w:hAnsi="Century"/>
                <w:sz w:val="22"/>
                <w:szCs w:val="22"/>
              </w:rPr>
              <w:t>817</w:t>
            </w:r>
            <w:r w:rsidRPr="00E16266">
              <w:rPr>
                <w:rFonts w:ascii="Century" w:hAnsi="Century"/>
                <w:sz w:val="22"/>
                <w:szCs w:val="22"/>
              </w:rPr>
              <w:t xml:space="preserve"> adettir. </w:t>
            </w:r>
            <w:r w:rsidRPr="00DF3B94">
              <w:rPr>
                <w:rFonts w:ascii="Century" w:hAnsi="Century"/>
                <w:sz w:val="22"/>
                <w:szCs w:val="22"/>
              </w:rPr>
              <w:t>201</w:t>
            </w:r>
            <w:r w:rsidR="00E16266" w:rsidRPr="00DF3B94">
              <w:rPr>
                <w:rFonts w:ascii="Century" w:hAnsi="Century"/>
                <w:sz w:val="22"/>
                <w:szCs w:val="22"/>
              </w:rPr>
              <w:t>9</w:t>
            </w:r>
            <w:r w:rsidRPr="00DF3B94">
              <w:rPr>
                <w:rFonts w:ascii="Century" w:hAnsi="Century"/>
                <w:sz w:val="22"/>
                <w:szCs w:val="22"/>
              </w:rPr>
              <w:t xml:space="preserve"> yılında </w:t>
            </w:r>
            <w:r w:rsidR="00E16266" w:rsidRPr="00DF3B94">
              <w:rPr>
                <w:rFonts w:ascii="Century" w:hAnsi="Century"/>
                <w:sz w:val="22"/>
                <w:szCs w:val="22"/>
              </w:rPr>
              <w:t>1.512.200 TL</w:t>
            </w:r>
            <w:r w:rsidRPr="00DF3B94">
              <w:rPr>
                <w:rFonts w:ascii="Century" w:hAnsi="Century"/>
                <w:sz w:val="22"/>
                <w:szCs w:val="22"/>
              </w:rPr>
              <w:t xml:space="preserve"> adedi grup poliçesi olmak üzere toplam </w:t>
            </w:r>
            <w:r w:rsidR="00DF3B94" w:rsidRPr="00DF3B94">
              <w:rPr>
                <w:rFonts w:ascii="Century" w:hAnsi="Century"/>
                <w:sz w:val="22"/>
                <w:szCs w:val="22"/>
              </w:rPr>
              <w:t>3</w:t>
            </w:r>
            <w:r w:rsidRPr="00DF3B94">
              <w:rPr>
                <w:rFonts w:ascii="Century" w:hAnsi="Century"/>
                <w:sz w:val="22"/>
                <w:szCs w:val="22"/>
              </w:rPr>
              <w:t>.</w:t>
            </w:r>
            <w:r w:rsidR="00DF3B94" w:rsidRPr="00DF3B94">
              <w:rPr>
                <w:rFonts w:ascii="Century" w:hAnsi="Century"/>
                <w:sz w:val="22"/>
                <w:szCs w:val="22"/>
              </w:rPr>
              <w:t>513</w:t>
            </w:r>
            <w:r w:rsidRPr="00DF3B94">
              <w:rPr>
                <w:rFonts w:ascii="Century" w:hAnsi="Century"/>
                <w:sz w:val="22"/>
                <w:szCs w:val="22"/>
              </w:rPr>
              <w:t>.</w:t>
            </w:r>
            <w:r w:rsidR="00DF3B94" w:rsidRPr="00DF3B94">
              <w:rPr>
                <w:rFonts w:ascii="Century" w:hAnsi="Century"/>
                <w:sz w:val="22"/>
                <w:szCs w:val="22"/>
              </w:rPr>
              <w:t>325</w:t>
            </w:r>
            <w:r w:rsidRPr="00DF3B94">
              <w:rPr>
                <w:rFonts w:ascii="Century" w:hAnsi="Century"/>
                <w:sz w:val="22"/>
                <w:szCs w:val="22"/>
              </w:rPr>
              <w:t xml:space="preserve"> adet yeni poliçe tanzim edilmiştir. Grup poliçeleri kapsamında yeni tanzim edilen sertifika sayısı ise 2</w:t>
            </w:r>
            <w:r w:rsidR="00DF3B94" w:rsidRPr="00DF3B94">
              <w:rPr>
                <w:rFonts w:ascii="Century" w:hAnsi="Century"/>
                <w:sz w:val="22"/>
                <w:szCs w:val="22"/>
              </w:rPr>
              <w:t>0</w:t>
            </w:r>
            <w:r w:rsidRPr="00DF3B94">
              <w:rPr>
                <w:rFonts w:ascii="Century" w:hAnsi="Century"/>
                <w:sz w:val="22"/>
                <w:szCs w:val="22"/>
              </w:rPr>
              <w:t>.</w:t>
            </w:r>
            <w:r w:rsidR="00DF3B94" w:rsidRPr="00DF3B94">
              <w:rPr>
                <w:rFonts w:ascii="Century" w:hAnsi="Century"/>
                <w:sz w:val="22"/>
                <w:szCs w:val="22"/>
              </w:rPr>
              <w:t>409.663</w:t>
            </w:r>
            <w:r w:rsidRPr="00DF3B94">
              <w:rPr>
                <w:rFonts w:ascii="Century" w:hAnsi="Century"/>
                <w:sz w:val="22"/>
                <w:szCs w:val="22"/>
              </w:rPr>
              <w:t>’d</w:t>
            </w:r>
            <w:r w:rsidR="00DF3B94" w:rsidRPr="00DF3B94">
              <w:rPr>
                <w:rFonts w:ascii="Century" w:hAnsi="Century"/>
                <w:sz w:val="22"/>
                <w:szCs w:val="22"/>
              </w:rPr>
              <w:t>ü</w:t>
            </w:r>
            <w:r w:rsidRPr="00DF3B94">
              <w:rPr>
                <w:rFonts w:ascii="Century" w:hAnsi="Century"/>
                <w:sz w:val="22"/>
                <w:szCs w:val="22"/>
              </w:rPr>
              <w:t>r.</w:t>
            </w:r>
          </w:p>
          <w:p w14:paraId="1310E982" w14:textId="77777777" w:rsidR="007909D7" w:rsidRPr="00696AA7" w:rsidRDefault="007909D7" w:rsidP="003E670F">
            <w:pPr>
              <w:jc w:val="both"/>
              <w:rPr>
                <w:rFonts w:ascii="Century" w:hAnsi="Century"/>
                <w:sz w:val="22"/>
                <w:szCs w:val="22"/>
                <w:highlight w:val="yellow"/>
              </w:rPr>
            </w:pPr>
          </w:p>
        </w:tc>
        <w:tc>
          <w:tcPr>
            <w:tcW w:w="273" w:type="dxa"/>
            <w:gridSpan w:val="6"/>
          </w:tcPr>
          <w:p w14:paraId="0ADAE012" w14:textId="77777777" w:rsidR="007909D7" w:rsidRPr="00696AA7" w:rsidRDefault="007909D7" w:rsidP="00700CE3">
            <w:pPr>
              <w:rPr>
                <w:rFonts w:ascii="Century" w:hAnsi="Century"/>
                <w:highlight w:val="yellow"/>
              </w:rPr>
            </w:pPr>
          </w:p>
        </w:tc>
        <w:tc>
          <w:tcPr>
            <w:tcW w:w="4796" w:type="dxa"/>
            <w:gridSpan w:val="8"/>
          </w:tcPr>
          <w:p w14:paraId="09D2BCBA" w14:textId="77777777" w:rsidR="007909D7" w:rsidRPr="00DF3B94" w:rsidRDefault="007909D7" w:rsidP="003E670F">
            <w:pPr>
              <w:jc w:val="both"/>
              <w:rPr>
                <w:rFonts w:ascii="Century" w:hAnsi="Century" w:cs="Arial"/>
                <w:color w:val="333333"/>
                <w:sz w:val="22"/>
                <w:szCs w:val="22"/>
              </w:rPr>
            </w:pPr>
            <w:r w:rsidRPr="00E16266">
              <w:rPr>
                <w:rFonts w:ascii="Century" w:hAnsi="Century" w:cs="Arial"/>
                <w:color w:val="333333"/>
                <w:sz w:val="22"/>
                <w:szCs w:val="22"/>
              </w:rPr>
              <w:t>At the end of 201</w:t>
            </w:r>
            <w:r w:rsidR="00E16266" w:rsidRPr="00E16266">
              <w:rPr>
                <w:rFonts w:ascii="Century" w:hAnsi="Century" w:cs="Arial"/>
                <w:color w:val="333333"/>
                <w:sz w:val="22"/>
                <w:szCs w:val="22"/>
              </w:rPr>
              <w:t>9</w:t>
            </w:r>
            <w:r w:rsidRPr="00E16266">
              <w:rPr>
                <w:rFonts w:ascii="Century" w:hAnsi="Century" w:cs="Arial"/>
                <w:color w:val="333333"/>
                <w:sz w:val="22"/>
                <w:szCs w:val="22"/>
              </w:rPr>
              <w:t xml:space="preserve">, total number of policies / certificates was </w:t>
            </w:r>
            <w:r w:rsidRPr="00E16266">
              <w:rPr>
                <w:rFonts w:ascii="Century" w:hAnsi="Century"/>
                <w:sz w:val="22"/>
                <w:szCs w:val="22"/>
              </w:rPr>
              <w:t>32.3</w:t>
            </w:r>
            <w:r w:rsidR="00E16266" w:rsidRPr="00E16266">
              <w:rPr>
                <w:rFonts w:ascii="Century" w:hAnsi="Century"/>
                <w:sz w:val="22"/>
                <w:szCs w:val="22"/>
              </w:rPr>
              <w:t>73</w:t>
            </w:r>
            <w:r w:rsidRPr="00E16266">
              <w:rPr>
                <w:rFonts w:ascii="Century" w:hAnsi="Century"/>
                <w:sz w:val="22"/>
                <w:szCs w:val="22"/>
              </w:rPr>
              <w:t>.</w:t>
            </w:r>
            <w:r w:rsidR="00E16266" w:rsidRPr="00E16266">
              <w:rPr>
                <w:rFonts w:ascii="Century" w:hAnsi="Century"/>
                <w:sz w:val="22"/>
                <w:szCs w:val="22"/>
              </w:rPr>
              <w:t>817</w:t>
            </w:r>
            <w:r w:rsidRPr="00E16266">
              <w:rPr>
                <w:rFonts w:ascii="Century" w:hAnsi="Century"/>
                <w:sz w:val="22"/>
                <w:szCs w:val="22"/>
              </w:rPr>
              <w:t xml:space="preserve"> </w:t>
            </w:r>
            <w:r w:rsidRPr="00E16266">
              <w:rPr>
                <w:rFonts w:ascii="Century" w:hAnsi="Century" w:cs="Arial"/>
                <w:color w:val="333333"/>
                <w:sz w:val="22"/>
                <w:szCs w:val="22"/>
              </w:rPr>
              <w:t>in life insurance LoB which also includes 18</w:t>
            </w:r>
            <w:r w:rsidR="00E16266" w:rsidRPr="00E16266">
              <w:rPr>
                <w:rFonts w:ascii="Century" w:hAnsi="Century" w:cs="Arial"/>
                <w:color w:val="333333"/>
                <w:sz w:val="22"/>
                <w:szCs w:val="22"/>
              </w:rPr>
              <w:t>5</w:t>
            </w:r>
            <w:r w:rsidRPr="00E16266">
              <w:rPr>
                <w:rFonts w:ascii="Century" w:hAnsi="Century"/>
                <w:sz w:val="22"/>
                <w:szCs w:val="22"/>
              </w:rPr>
              <w:t>.</w:t>
            </w:r>
            <w:r w:rsidR="00E16266" w:rsidRPr="00E16266">
              <w:rPr>
                <w:rFonts w:ascii="Century" w:hAnsi="Century"/>
                <w:sz w:val="22"/>
                <w:szCs w:val="22"/>
              </w:rPr>
              <w:t>731</w:t>
            </w:r>
            <w:r w:rsidRPr="00E16266">
              <w:rPr>
                <w:rFonts w:ascii="Century" w:hAnsi="Century"/>
                <w:sz w:val="22"/>
                <w:szCs w:val="22"/>
              </w:rPr>
              <w:t xml:space="preserve"> </w:t>
            </w:r>
            <w:r w:rsidRPr="00E16266">
              <w:rPr>
                <w:rFonts w:ascii="Century" w:hAnsi="Century" w:cs="Arial"/>
                <w:color w:val="333333"/>
                <w:sz w:val="22"/>
                <w:szCs w:val="22"/>
              </w:rPr>
              <w:t xml:space="preserve">deducted / lowered </w:t>
            </w:r>
            <w:r w:rsidRPr="00DF3B94">
              <w:rPr>
                <w:rFonts w:ascii="Century" w:hAnsi="Century" w:cs="Arial"/>
                <w:color w:val="333333"/>
                <w:sz w:val="22"/>
                <w:szCs w:val="22"/>
              </w:rPr>
              <w:t xml:space="preserve">policies. </w:t>
            </w:r>
            <w:r w:rsidR="00DF3B94" w:rsidRPr="00DF3B94">
              <w:rPr>
                <w:rFonts w:ascii="Century" w:hAnsi="Century" w:cs="Arial"/>
                <w:color w:val="333333"/>
                <w:sz w:val="22"/>
                <w:szCs w:val="22"/>
              </w:rPr>
              <w:t>3</w:t>
            </w:r>
            <w:r w:rsidRPr="00DF3B94">
              <w:rPr>
                <w:rFonts w:ascii="Century" w:hAnsi="Century"/>
                <w:sz w:val="22"/>
                <w:szCs w:val="22"/>
              </w:rPr>
              <w:t>.</w:t>
            </w:r>
            <w:r w:rsidR="00DF3B94" w:rsidRPr="00DF3B94">
              <w:rPr>
                <w:rFonts w:ascii="Century" w:hAnsi="Century"/>
                <w:sz w:val="22"/>
                <w:szCs w:val="22"/>
              </w:rPr>
              <w:t>513</w:t>
            </w:r>
            <w:r w:rsidRPr="00DF3B94">
              <w:rPr>
                <w:rFonts w:ascii="Century" w:hAnsi="Century"/>
                <w:sz w:val="22"/>
                <w:szCs w:val="22"/>
              </w:rPr>
              <w:t>.</w:t>
            </w:r>
            <w:r w:rsidR="00DF3B94" w:rsidRPr="00DF3B94">
              <w:rPr>
                <w:rFonts w:ascii="Century" w:hAnsi="Century"/>
                <w:sz w:val="22"/>
                <w:szCs w:val="22"/>
              </w:rPr>
              <w:t>325</w:t>
            </w:r>
            <w:r w:rsidRPr="00DF3B94">
              <w:rPr>
                <w:rFonts w:ascii="Century" w:hAnsi="Century"/>
                <w:sz w:val="22"/>
                <w:szCs w:val="22"/>
              </w:rPr>
              <w:t xml:space="preserve"> </w:t>
            </w:r>
            <w:r w:rsidRPr="00DF3B94">
              <w:rPr>
                <w:rFonts w:ascii="Century" w:hAnsi="Century" w:cs="Arial"/>
                <w:color w:val="333333"/>
                <w:sz w:val="22"/>
                <w:szCs w:val="22"/>
              </w:rPr>
              <w:t>of total policies were issued in 201</w:t>
            </w:r>
            <w:r w:rsidR="00DF3B94" w:rsidRPr="00DF3B94">
              <w:rPr>
                <w:rFonts w:ascii="Century" w:hAnsi="Century" w:cs="Arial"/>
                <w:color w:val="333333"/>
                <w:sz w:val="22"/>
                <w:szCs w:val="22"/>
              </w:rPr>
              <w:t>9</w:t>
            </w:r>
            <w:r w:rsidRPr="00DF3B94">
              <w:rPr>
                <w:rFonts w:ascii="Century" w:hAnsi="Century" w:cs="Arial"/>
                <w:color w:val="333333"/>
                <w:sz w:val="22"/>
                <w:szCs w:val="22"/>
              </w:rPr>
              <w:t xml:space="preserve">, </w:t>
            </w:r>
            <w:r w:rsidR="00DF3B94" w:rsidRPr="00DF3B94">
              <w:rPr>
                <w:rFonts w:ascii="Century" w:hAnsi="Century" w:cs="Arial"/>
                <w:color w:val="333333"/>
                <w:sz w:val="22"/>
                <w:szCs w:val="22"/>
              </w:rPr>
              <w:t>1.512</w:t>
            </w:r>
            <w:r w:rsidRPr="00DF3B94">
              <w:rPr>
                <w:rFonts w:ascii="Century" w:hAnsi="Century"/>
                <w:sz w:val="22"/>
                <w:szCs w:val="22"/>
              </w:rPr>
              <w:t>.2</w:t>
            </w:r>
            <w:r w:rsidR="00DF3B94" w:rsidRPr="00DF3B94">
              <w:rPr>
                <w:rFonts w:ascii="Century" w:hAnsi="Century"/>
                <w:sz w:val="22"/>
                <w:szCs w:val="22"/>
              </w:rPr>
              <w:t>00</w:t>
            </w:r>
            <w:r w:rsidRPr="00DF3B94">
              <w:rPr>
                <w:rFonts w:ascii="Century" w:hAnsi="Century"/>
                <w:sz w:val="22"/>
                <w:szCs w:val="22"/>
              </w:rPr>
              <w:t xml:space="preserve"> </w:t>
            </w:r>
            <w:r w:rsidRPr="00DF3B94">
              <w:rPr>
                <w:rFonts w:ascii="Century" w:hAnsi="Century" w:cs="Arial"/>
                <w:color w:val="333333"/>
                <w:sz w:val="22"/>
                <w:szCs w:val="22"/>
              </w:rPr>
              <w:t>of which are group policies. The number of written certificates (person) within group policies is 20.</w:t>
            </w:r>
            <w:r w:rsidR="00DF3B94" w:rsidRPr="00DF3B94">
              <w:rPr>
                <w:rFonts w:ascii="Century" w:hAnsi="Century" w:cs="Arial"/>
                <w:color w:val="333333"/>
                <w:sz w:val="22"/>
                <w:szCs w:val="22"/>
              </w:rPr>
              <w:t>40</w:t>
            </w:r>
            <w:r w:rsidRPr="00DF3B94">
              <w:rPr>
                <w:rFonts w:ascii="Century" w:hAnsi="Century" w:cs="Arial"/>
                <w:color w:val="333333"/>
                <w:sz w:val="22"/>
                <w:szCs w:val="22"/>
              </w:rPr>
              <w:t>9.</w:t>
            </w:r>
            <w:r w:rsidR="00DF3B94" w:rsidRPr="00DF3B94">
              <w:rPr>
                <w:rFonts w:ascii="Century" w:hAnsi="Century" w:cs="Arial"/>
                <w:color w:val="333333"/>
                <w:sz w:val="22"/>
                <w:szCs w:val="22"/>
              </w:rPr>
              <w:t>663.</w:t>
            </w:r>
          </w:p>
          <w:p w14:paraId="749EE929" w14:textId="77777777" w:rsidR="007909D7" w:rsidRPr="00696AA7" w:rsidRDefault="007909D7" w:rsidP="005F76F4">
            <w:pPr>
              <w:jc w:val="both"/>
              <w:rPr>
                <w:rFonts w:ascii="Century" w:hAnsi="Century"/>
                <w:color w:val="333333"/>
                <w:sz w:val="22"/>
                <w:szCs w:val="22"/>
                <w:highlight w:val="yellow"/>
              </w:rPr>
            </w:pPr>
          </w:p>
          <w:p w14:paraId="0F63AF93" w14:textId="77777777" w:rsidR="007909D7" w:rsidRPr="00696AA7" w:rsidRDefault="007909D7" w:rsidP="003E670F">
            <w:pPr>
              <w:jc w:val="both"/>
              <w:rPr>
                <w:rFonts w:ascii="Century" w:hAnsi="Century"/>
                <w:b/>
                <w:color w:val="003366"/>
                <w:sz w:val="22"/>
                <w:szCs w:val="22"/>
                <w:highlight w:val="yellow"/>
              </w:rPr>
            </w:pPr>
          </w:p>
        </w:tc>
      </w:tr>
      <w:tr w:rsidR="007909D7" w:rsidRPr="00696AA7" w14:paraId="4177A0EA" w14:textId="77777777" w:rsidTr="00CE6192">
        <w:trPr>
          <w:gridAfter w:val="1"/>
          <w:wAfter w:w="38" w:type="dxa"/>
          <w:trHeight w:val="426"/>
        </w:trPr>
        <w:tc>
          <w:tcPr>
            <w:tcW w:w="9820" w:type="dxa"/>
            <w:gridSpan w:val="15"/>
          </w:tcPr>
          <w:p w14:paraId="5FAE2214" w14:textId="77777777" w:rsidR="007909D7" w:rsidRPr="00DF3B94" w:rsidRDefault="007909D7" w:rsidP="003E670F">
            <w:pPr>
              <w:jc w:val="center"/>
              <w:rPr>
                <w:rFonts w:ascii="Century" w:hAnsi="Century"/>
                <w:b/>
                <w:color w:val="000080"/>
                <w:sz w:val="20"/>
                <w:szCs w:val="20"/>
              </w:rPr>
            </w:pPr>
            <w:r w:rsidRPr="00DF3B94">
              <w:rPr>
                <w:rFonts w:ascii="Century" w:hAnsi="Century"/>
                <w:b/>
                <w:color w:val="000080"/>
                <w:sz w:val="20"/>
                <w:szCs w:val="20"/>
              </w:rPr>
              <w:t>Tablo 4.3.2: Tanzim Şekline Göre Poliçe ve Üretim Bilgileri</w:t>
            </w:r>
          </w:p>
          <w:p w14:paraId="365E3833" w14:textId="77777777" w:rsidR="007909D7" w:rsidRPr="00DF3B94" w:rsidRDefault="007909D7" w:rsidP="003E670F">
            <w:pPr>
              <w:jc w:val="center"/>
              <w:rPr>
                <w:rFonts w:ascii="Century" w:hAnsi="Century"/>
                <w:i/>
                <w:color w:val="000080"/>
                <w:sz w:val="20"/>
                <w:szCs w:val="20"/>
              </w:rPr>
            </w:pPr>
            <w:r w:rsidRPr="00DF3B94">
              <w:rPr>
                <w:rFonts w:ascii="Century" w:hAnsi="Century"/>
                <w:i/>
                <w:color w:val="000080"/>
                <w:sz w:val="20"/>
                <w:szCs w:val="20"/>
              </w:rPr>
              <w:t>Gross Premium  and Number of Policies in Life Business</w:t>
            </w:r>
          </w:p>
          <w:p w14:paraId="579EDBAF" w14:textId="77777777" w:rsidR="007909D7" w:rsidRPr="00DF3B94" w:rsidRDefault="00DF3B94" w:rsidP="003E670F">
            <w:pPr>
              <w:jc w:val="center"/>
              <w:rPr>
                <w:rFonts w:ascii="Century" w:hAnsi="Century"/>
                <w:i/>
                <w:color w:val="000080"/>
                <w:sz w:val="20"/>
                <w:szCs w:val="20"/>
              </w:rPr>
            </w:pPr>
            <w:r w:rsidRPr="00DF3B94">
              <w:rPr>
                <w:rFonts w:ascii="Century" w:hAnsi="Century"/>
                <w:i/>
                <w:noProof/>
                <w:color w:val="000080"/>
                <w:sz w:val="20"/>
                <w:szCs w:val="20"/>
                <w:lang w:val="tr-TR" w:eastAsia="tr-TR"/>
              </w:rPr>
              <w:drawing>
                <wp:inline distT="0" distB="0" distL="0" distR="0" wp14:anchorId="7F3861DB" wp14:editId="310F01F3">
                  <wp:extent cx="6096000" cy="2200275"/>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096000" cy="2200275"/>
                          </a:xfrm>
                          <a:prstGeom prst="rect">
                            <a:avLst/>
                          </a:prstGeom>
                          <a:noFill/>
                          <a:ln>
                            <a:noFill/>
                          </a:ln>
                        </pic:spPr>
                      </pic:pic>
                    </a:graphicData>
                  </a:graphic>
                </wp:inline>
              </w:drawing>
            </w:r>
          </w:p>
          <w:p w14:paraId="045EBCA4" w14:textId="77777777" w:rsidR="007909D7" w:rsidRPr="00DF3B94" w:rsidRDefault="007909D7" w:rsidP="00302408">
            <w:pPr>
              <w:rPr>
                <w:rFonts w:ascii="Century" w:hAnsi="Century"/>
                <w:i/>
                <w:sz w:val="16"/>
                <w:szCs w:val="16"/>
              </w:rPr>
            </w:pPr>
            <w:r w:rsidRPr="00DF3B94">
              <w:rPr>
                <w:rFonts w:ascii="Century" w:hAnsi="Century"/>
                <w:sz w:val="16"/>
                <w:szCs w:val="16"/>
              </w:rPr>
              <w:t xml:space="preserve">(*) Dönem sonunda yürürlükte olmayan sözleşmelere ilişkin prim tutarı – </w:t>
            </w:r>
            <w:r w:rsidRPr="00DF3B94">
              <w:rPr>
                <w:rFonts w:ascii="Century" w:hAnsi="Century"/>
                <w:i/>
                <w:sz w:val="16"/>
                <w:szCs w:val="16"/>
              </w:rPr>
              <w:t>Premium amount for the policies not in force in the year end.</w:t>
            </w:r>
          </w:p>
        </w:tc>
      </w:tr>
      <w:tr w:rsidR="007909D7" w:rsidRPr="00696AA7" w14:paraId="48C23676" w14:textId="77777777" w:rsidTr="00CE6192">
        <w:trPr>
          <w:gridAfter w:val="1"/>
          <w:wAfter w:w="38" w:type="dxa"/>
          <w:trHeight w:val="1702"/>
        </w:trPr>
        <w:tc>
          <w:tcPr>
            <w:tcW w:w="4751" w:type="dxa"/>
          </w:tcPr>
          <w:p w14:paraId="256519D6" w14:textId="77777777" w:rsidR="007909D7" w:rsidRPr="00696AA7" w:rsidRDefault="007909D7" w:rsidP="00B93EBD">
            <w:pPr>
              <w:jc w:val="both"/>
              <w:rPr>
                <w:rFonts w:ascii="Century" w:hAnsi="Century"/>
                <w:sz w:val="22"/>
                <w:szCs w:val="22"/>
                <w:highlight w:val="yellow"/>
              </w:rPr>
            </w:pPr>
          </w:p>
          <w:p w14:paraId="329CDEA4" w14:textId="77777777" w:rsidR="007909D7" w:rsidRPr="0098580C" w:rsidRDefault="007909D7" w:rsidP="00F62DB9">
            <w:pPr>
              <w:jc w:val="both"/>
              <w:rPr>
                <w:rFonts w:ascii="Century" w:hAnsi="Century"/>
                <w:sz w:val="22"/>
                <w:szCs w:val="22"/>
              </w:rPr>
            </w:pPr>
            <w:r w:rsidRPr="0098580C">
              <w:rPr>
                <w:rFonts w:ascii="Century" w:hAnsi="Century"/>
                <w:sz w:val="22"/>
                <w:szCs w:val="22"/>
              </w:rPr>
              <w:t>Son beş yıllık dönemde hayat branşında tanzim edilen yeni poliçelerin ürün bazında ayrımı incelendiğinde, 201</w:t>
            </w:r>
            <w:r w:rsidR="0098580C" w:rsidRPr="0098580C">
              <w:rPr>
                <w:rFonts w:ascii="Century" w:hAnsi="Century"/>
                <w:sz w:val="22"/>
                <w:szCs w:val="22"/>
              </w:rPr>
              <w:t>9</w:t>
            </w:r>
            <w:r w:rsidRPr="0098580C">
              <w:rPr>
                <w:rFonts w:ascii="Century" w:hAnsi="Century"/>
                <w:sz w:val="22"/>
                <w:szCs w:val="22"/>
              </w:rPr>
              <w:t xml:space="preserve"> yılında yazılan primlerin yaklaşık %8</w:t>
            </w:r>
            <w:r w:rsidR="0098580C" w:rsidRPr="0098580C">
              <w:rPr>
                <w:rFonts w:ascii="Century" w:hAnsi="Century"/>
                <w:sz w:val="22"/>
                <w:szCs w:val="22"/>
              </w:rPr>
              <w:t>0,4</w:t>
            </w:r>
            <w:r w:rsidRPr="0098580C">
              <w:rPr>
                <w:rFonts w:ascii="Century" w:hAnsi="Century"/>
                <w:sz w:val="22"/>
                <w:szCs w:val="22"/>
              </w:rPr>
              <w:t>’ünün krediye bağlı hayat sigortalarına ait olduğu görülmektedir.</w:t>
            </w:r>
          </w:p>
          <w:p w14:paraId="6C9D64AB" w14:textId="77777777" w:rsidR="007909D7" w:rsidRDefault="007909D7" w:rsidP="00F62DB9">
            <w:pPr>
              <w:jc w:val="both"/>
              <w:rPr>
                <w:rFonts w:ascii="Century" w:hAnsi="Century"/>
                <w:sz w:val="16"/>
                <w:szCs w:val="16"/>
                <w:highlight w:val="yellow"/>
              </w:rPr>
            </w:pPr>
          </w:p>
          <w:p w14:paraId="1C77BAA9" w14:textId="77777777" w:rsidR="00AD657D" w:rsidRPr="00696AA7" w:rsidRDefault="00AD657D" w:rsidP="00F62DB9">
            <w:pPr>
              <w:jc w:val="both"/>
              <w:rPr>
                <w:rFonts w:ascii="Century" w:hAnsi="Century"/>
                <w:sz w:val="16"/>
                <w:szCs w:val="16"/>
                <w:highlight w:val="yellow"/>
              </w:rPr>
            </w:pPr>
          </w:p>
        </w:tc>
        <w:tc>
          <w:tcPr>
            <w:tcW w:w="273" w:type="dxa"/>
            <w:gridSpan w:val="6"/>
          </w:tcPr>
          <w:p w14:paraId="3840A130" w14:textId="77777777" w:rsidR="007909D7" w:rsidRPr="00696AA7" w:rsidRDefault="007909D7" w:rsidP="006F1B63">
            <w:pPr>
              <w:rPr>
                <w:rFonts w:ascii="Century" w:hAnsi="Century"/>
                <w:sz w:val="22"/>
                <w:szCs w:val="22"/>
                <w:highlight w:val="yellow"/>
              </w:rPr>
            </w:pPr>
          </w:p>
        </w:tc>
        <w:tc>
          <w:tcPr>
            <w:tcW w:w="4796" w:type="dxa"/>
            <w:gridSpan w:val="8"/>
          </w:tcPr>
          <w:p w14:paraId="22748655" w14:textId="77777777" w:rsidR="007909D7" w:rsidRPr="00696AA7" w:rsidRDefault="007909D7" w:rsidP="009613A8">
            <w:pPr>
              <w:jc w:val="both"/>
              <w:rPr>
                <w:rFonts w:ascii="Century" w:hAnsi="Century" w:cs="Arial"/>
                <w:color w:val="333333"/>
                <w:sz w:val="22"/>
                <w:szCs w:val="22"/>
                <w:highlight w:val="yellow"/>
              </w:rPr>
            </w:pPr>
          </w:p>
          <w:p w14:paraId="6B5220D3" w14:textId="77777777" w:rsidR="007909D7" w:rsidRPr="00696AA7" w:rsidRDefault="007909D7" w:rsidP="0098580C">
            <w:pPr>
              <w:jc w:val="both"/>
              <w:rPr>
                <w:rFonts w:ascii="Century" w:hAnsi="Century" w:cs="Arial"/>
                <w:color w:val="333333"/>
                <w:sz w:val="18"/>
                <w:szCs w:val="18"/>
                <w:highlight w:val="yellow"/>
              </w:rPr>
            </w:pPr>
            <w:r w:rsidRPr="0098580C">
              <w:rPr>
                <w:rFonts w:ascii="Century" w:hAnsi="Century" w:cs="Arial"/>
                <w:color w:val="333333"/>
                <w:sz w:val="22"/>
                <w:szCs w:val="22"/>
              </w:rPr>
              <w:t xml:space="preserve">Credit life insurance accounts for </w:t>
            </w:r>
            <w:r w:rsidRPr="0098580C">
              <w:rPr>
                <w:rFonts w:ascii="Century" w:hAnsi="Century"/>
                <w:color w:val="333333"/>
                <w:sz w:val="22"/>
                <w:szCs w:val="22"/>
              </w:rPr>
              <w:t>approximately 8</w:t>
            </w:r>
            <w:r w:rsidR="0098580C" w:rsidRPr="0098580C">
              <w:rPr>
                <w:rFonts w:ascii="Century" w:hAnsi="Century"/>
                <w:color w:val="333333"/>
                <w:sz w:val="22"/>
                <w:szCs w:val="22"/>
              </w:rPr>
              <w:t>0.4</w:t>
            </w:r>
            <w:r w:rsidRPr="0098580C">
              <w:rPr>
                <w:rFonts w:ascii="Century" w:hAnsi="Century" w:cs="Arial"/>
                <w:color w:val="333333"/>
                <w:sz w:val="22"/>
                <w:szCs w:val="22"/>
              </w:rPr>
              <w:t>% of premiums generated in life LoB for the year of 201</w:t>
            </w:r>
            <w:r w:rsidR="0098580C" w:rsidRPr="0098580C">
              <w:rPr>
                <w:rFonts w:ascii="Century" w:hAnsi="Century" w:cs="Arial"/>
                <w:color w:val="333333"/>
                <w:sz w:val="22"/>
                <w:szCs w:val="22"/>
              </w:rPr>
              <w:t>9</w:t>
            </w:r>
            <w:r w:rsidRPr="0098580C">
              <w:rPr>
                <w:rFonts w:ascii="Century" w:hAnsi="Century" w:cs="Arial"/>
                <w:color w:val="333333"/>
                <w:sz w:val="22"/>
                <w:szCs w:val="22"/>
              </w:rPr>
              <w:t>. The following table represents the distribution of new policies issued in life business.</w:t>
            </w:r>
          </w:p>
        </w:tc>
      </w:tr>
      <w:tr w:rsidR="007909D7" w:rsidRPr="00696AA7" w14:paraId="1C01D35E" w14:textId="77777777" w:rsidTr="00CE6192">
        <w:trPr>
          <w:gridAfter w:val="1"/>
          <w:wAfter w:w="38" w:type="dxa"/>
          <w:trHeight w:val="200"/>
        </w:trPr>
        <w:tc>
          <w:tcPr>
            <w:tcW w:w="9820" w:type="dxa"/>
            <w:gridSpan w:val="15"/>
          </w:tcPr>
          <w:p w14:paraId="5DB037CA" w14:textId="77777777" w:rsidR="007909D7" w:rsidRPr="0098580C" w:rsidRDefault="007909D7" w:rsidP="003A594E">
            <w:pPr>
              <w:jc w:val="center"/>
              <w:rPr>
                <w:rFonts w:ascii="Century" w:hAnsi="Century" w:cs="Arial"/>
                <w:b/>
                <w:color w:val="333399"/>
                <w:sz w:val="20"/>
                <w:szCs w:val="20"/>
              </w:rPr>
            </w:pPr>
            <w:r w:rsidRPr="0098580C">
              <w:rPr>
                <w:rFonts w:ascii="Century" w:hAnsi="Century" w:cs="Arial"/>
                <w:b/>
                <w:color w:val="333399"/>
                <w:sz w:val="20"/>
                <w:szCs w:val="20"/>
              </w:rPr>
              <w:t>Grafik 4.3.2: Hayat Branşı Yeni İşler Prim Üretiminin Ürün Tipi Bazında Dağılımı (%)</w:t>
            </w:r>
          </w:p>
          <w:p w14:paraId="4C5921F0" w14:textId="77777777" w:rsidR="007909D7" w:rsidRPr="0098580C" w:rsidRDefault="007909D7" w:rsidP="00894EB6">
            <w:pPr>
              <w:jc w:val="center"/>
              <w:rPr>
                <w:rFonts w:ascii="Century" w:hAnsi="Century" w:cs="Arial"/>
                <w:i/>
                <w:color w:val="333399"/>
                <w:sz w:val="20"/>
                <w:szCs w:val="20"/>
              </w:rPr>
            </w:pPr>
            <w:r w:rsidRPr="0098580C">
              <w:rPr>
                <w:rFonts w:ascii="Century" w:hAnsi="Century" w:cs="Arial"/>
                <w:i/>
                <w:color w:val="333399"/>
                <w:sz w:val="20"/>
                <w:szCs w:val="20"/>
              </w:rPr>
              <w:t>Distribution of Written Premiums from New Policies</w:t>
            </w:r>
            <w:r w:rsidRPr="0098580C">
              <w:rPr>
                <w:rFonts w:ascii="Century" w:hAnsi="Century" w:cs="Arial"/>
                <w:b/>
                <w:color w:val="333399"/>
                <w:sz w:val="20"/>
                <w:szCs w:val="20"/>
              </w:rPr>
              <w:t xml:space="preserve"> </w:t>
            </w:r>
            <w:r w:rsidRPr="0098580C">
              <w:rPr>
                <w:rFonts w:ascii="Century" w:hAnsi="Century" w:cs="Arial"/>
                <w:i/>
                <w:color w:val="333399"/>
                <w:sz w:val="20"/>
                <w:szCs w:val="20"/>
              </w:rPr>
              <w:t>as Type of Production</w:t>
            </w:r>
            <w:r w:rsidRPr="0098580C">
              <w:rPr>
                <w:rFonts w:ascii="Century" w:hAnsi="Century" w:cs="Arial"/>
                <w:b/>
                <w:i/>
                <w:color w:val="333399"/>
                <w:sz w:val="20"/>
                <w:szCs w:val="20"/>
              </w:rPr>
              <w:t xml:space="preserve"> </w:t>
            </w:r>
            <w:r w:rsidRPr="0098580C">
              <w:rPr>
                <w:rFonts w:ascii="Century" w:hAnsi="Century" w:cs="Arial"/>
                <w:i/>
                <w:color w:val="333399"/>
                <w:sz w:val="20"/>
                <w:szCs w:val="20"/>
              </w:rPr>
              <w:t>(%)</w:t>
            </w:r>
          </w:p>
          <w:p w14:paraId="1277E110" w14:textId="77777777" w:rsidR="007909D7" w:rsidRPr="0098580C" w:rsidRDefault="0098580C" w:rsidP="003443E8">
            <w:pPr>
              <w:jc w:val="center"/>
              <w:rPr>
                <w:rFonts w:ascii="Century" w:hAnsi="Century"/>
                <w:color w:val="333333"/>
                <w:sz w:val="22"/>
                <w:szCs w:val="22"/>
              </w:rPr>
            </w:pPr>
            <w:r w:rsidRPr="0098580C">
              <w:rPr>
                <w:rFonts w:ascii="Century" w:hAnsi="Century"/>
                <w:noProof/>
                <w:color w:val="333333"/>
                <w:sz w:val="22"/>
                <w:szCs w:val="22"/>
                <w:lang w:val="tr-TR" w:eastAsia="tr-TR"/>
              </w:rPr>
              <w:drawing>
                <wp:inline distT="0" distB="0" distL="0" distR="0" wp14:anchorId="27CA96A1" wp14:editId="22015FAE">
                  <wp:extent cx="6096000" cy="2505075"/>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096000" cy="2505075"/>
                          </a:xfrm>
                          <a:prstGeom prst="rect">
                            <a:avLst/>
                          </a:prstGeom>
                          <a:noFill/>
                          <a:ln>
                            <a:noFill/>
                          </a:ln>
                        </pic:spPr>
                      </pic:pic>
                    </a:graphicData>
                  </a:graphic>
                </wp:inline>
              </w:drawing>
            </w:r>
          </w:p>
        </w:tc>
      </w:tr>
      <w:tr w:rsidR="007909D7" w:rsidRPr="00696AA7" w14:paraId="6274A023" w14:textId="77777777" w:rsidTr="00CE6192">
        <w:trPr>
          <w:gridAfter w:val="1"/>
          <w:wAfter w:w="38" w:type="dxa"/>
          <w:trHeight w:val="200"/>
        </w:trPr>
        <w:tc>
          <w:tcPr>
            <w:tcW w:w="4751" w:type="dxa"/>
          </w:tcPr>
          <w:p w14:paraId="0D168B9A" w14:textId="77777777" w:rsidR="007909D7" w:rsidRPr="00696AA7" w:rsidRDefault="007909D7" w:rsidP="006F1B63">
            <w:pPr>
              <w:jc w:val="both"/>
              <w:rPr>
                <w:rFonts w:ascii="Century" w:hAnsi="Century"/>
                <w:sz w:val="22"/>
                <w:szCs w:val="22"/>
                <w:highlight w:val="yellow"/>
              </w:rPr>
            </w:pPr>
          </w:p>
          <w:p w14:paraId="34F64D3E" w14:textId="77777777" w:rsidR="007909D7" w:rsidRPr="008822B3" w:rsidRDefault="007909D7" w:rsidP="006F1B63">
            <w:pPr>
              <w:jc w:val="both"/>
            </w:pPr>
            <w:r w:rsidRPr="008822B3">
              <w:rPr>
                <w:rFonts w:ascii="Century" w:hAnsi="Century"/>
                <w:sz w:val="22"/>
                <w:szCs w:val="22"/>
              </w:rPr>
              <w:t>Hayat branşı poliçe ve sertifikaları kapsamında, yürürlükteki vefat, maluliyet ve işsizlik gibi risklere ilişkin teminatlar toplamı 1.</w:t>
            </w:r>
            <w:r w:rsidR="008822B3" w:rsidRPr="008822B3">
              <w:rPr>
                <w:rFonts w:ascii="Century" w:hAnsi="Century"/>
                <w:sz w:val="22"/>
                <w:szCs w:val="22"/>
              </w:rPr>
              <w:t>225 milyar TL olup, bu tutarın %92,6</w:t>
            </w:r>
            <w:r w:rsidRPr="008822B3">
              <w:rPr>
                <w:rFonts w:ascii="Century" w:hAnsi="Century"/>
                <w:sz w:val="22"/>
                <w:szCs w:val="22"/>
              </w:rPr>
              <w:t xml:space="preserve">’sı vefat sigortaları kapsamında verilen teminatlara ilişkindir.  </w:t>
            </w:r>
          </w:p>
          <w:p w14:paraId="67FE0323" w14:textId="77777777" w:rsidR="007909D7" w:rsidRPr="00696AA7" w:rsidRDefault="007909D7" w:rsidP="006F1B63">
            <w:pPr>
              <w:jc w:val="both"/>
              <w:rPr>
                <w:rFonts w:ascii="Century" w:hAnsi="Century"/>
                <w:sz w:val="16"/>
                <w:szCs w:val="16"/>
                <w:highlight w:val="yellow"/>
              </w:rPr>
            </w:pPr>
          </w:p>
        </w:tc>
        <w:tc>
          <w:tcPr>
            <w:tcW w:w="273" w:type="dxa"/>
            <w:gridSpan w:val="6"/>
          </w:tcPr>
          <w:p w14:paraId="16CB37B9" w14:textId="77777777" w:rsidR="007909D7" w:rsidRPr="00696AA7" w:rsidRDefault="007909D7" w:rsidP="006F1B63">
            <w:pPr>
              <w:rPr>
                <w:rFonts w:ascii="Century" w:hAnsi="Century"/>
                <w:sz w:val="22"/>
                <w:szCs w:val="22"/>
                <w:highlight w:val="yellow"/>
              </w:rPr>
            </w:pPr>
          </w:p>
        </w:tc>
        <w:tc>
          <w:tcPr>
            <w:tcW w:w="4796" w:type="dxa"/>
            <w:gridSpan w:val="8"/>
          </w:tcPr>
          <w:p w14:paraId="0D257E2A" w14:textId="77777777" w:rsidR="007909D7" w:rsidRPr="00696AA7" w:rsidRDefault="007909D7" w:rsidP="006F1B63">
            <w:pPr>
              <w:jc w:val="both"/>
              <w:rPr>
                <w:rFonts w:ascii="Century" w:hAnsi="Century"/>
                <w:color w:val="333333"/>
                <w:sz w:val="22"/>
                <w:szCs w:val="22"/>
                <w:highlight w:val="yellow"/>
              </w:rPr>
            </w:pPr>
          </w:p>
          <w:p w14:paraId="7265CF72" w14:textId="77777777" w:rsidR="007909D7" w:rsidRPr="008822B3" w:rsidRDefault="007909D7" w:rsidP="006F1B63">
            <w:pPr>
              <w:jc w:val="both"/>
              <w:rPr>
                <w:rFonts w:ascii="Century" w:hAnsi="Century" w:cs="Arial"/>
                <w:color w:val="333333"/>
                <w:sz w:val="22"/>
                <w:szCs w:val="22"/>
              </w:rPr>
            </w:pPr>
            <w:r w:rsidRPr="008822B3">
              <w:rPr>
                <w:rFonts w:ascii="Century" w:hAnsi="Century"/>
                <w:color w:val="333333"/>
                <w:sz w:val="22"/>
                <w:szCs w:val="22"/>
              </w:rPr>
              <w:t xml:space="preserve">The coverage given by insurance companies for deaths, disability and unemployment reached to nearly </w:t>
            </w:r>
            <w:r w:rsidRPr="008822B3">
              <w:rPr>
                <w:rFonts w:ascii="AbakuTLSymSans" w:hAnsi="AbakuTLSymSans" w:cs="Arial"/>
                <w:bCs/>
                <w:color w:val="333333"/>
                <w:sz w:val="20"/>
                <w:szCs w:val="20"/>
              </w:rPr>
              <w:t>¨</w:t>
            </w:r>
            <w:r w:rsidRPr="008822B3">
              <w:rPr>
                <w:rFonts w:ascii="Century" w:hAnsi="Century"/>
                <w:bCs/>
                <w:color w:val="333333"/>
                <w:sz w:val="22"/>
                <w:szCs w:val="22"/>
              </w:rPr>
              <w:t>1,</w:t>
            </w:r>
            <w:r w:rsidR="008822B3" w:rsidRPr="008822B3">
              <w:rPr>
                <w:rFonts w:ascii="Century" w:hAnsi="Century"/>
                <w:bCs/>
                <w:color w:val="333333"/>
                <w:sz w:val="22"/>
                <w:szCs w:val="22"/>
              </w:rPr>
              <w:t>225</w:t>
            </w:r>
            <w:r w:rsidRPr="008822B3">
              <w:rPr>
                <w:rFonts w:ascii="Century" w:hAnsi="Century"/>
                <w:color w:val="333333"/>
                <w:sz w:val="22"/>
                <w:szCs w:val="22"/>
              </w:rPr>
              <w:t xml:space="preserve"> billion in 201</w:t>
            </w:r>
            <w:r w:rsidR="008822B3" w:rsidRPr="008822B3">
              <w:rPr>
                <w:rFonts w:ascii="Century" w:hAnsi="Century"/>
                <w:color w:val="333333"/>
                <w:sz w:val="22"/>
                <w:szCs w:val="22"/>
              </w:rPr>
              <w:t>9</w:t>
            </w:r>
            <w:r w:rsidRPr="008822B3">
              <w:rPr>
                <w:rFonts w:ascii="Century" w:hAnsi="Century"/>
                <w:color w:val="333333"/>
                <w:sz w:val="22"/>
                <w:szCs w:val="22"/>
              </w:rPr>
              <w:t>, 9</w:t>
            </w:r>
            <w:r w:rsidR="008822B3" w:rsidRPr="008822B3">
              <w:rPr>
                <w:rFonts w:ascii="Century" w:hAnsi="Century"/>
                <w:color w:val="333333"/>
                <w:sz w:val="22"/>
                <w:szCs w:val="22"/>
              </w:rPr>
              <w:t>2.</w:t>
            </w:r>
            <w:r w:rsidRPr="008822B3">
              <w:rPr>
                <w:rFonts w:ascii="Century" w:hAnsi="Century"/>
                <w:color w:val="333333"/>
                <w:sz w:val="22"/>
                <w:szCs w:val="22"/>
              </w:rPr>
              <w:t>6% of which belongs to annual or long term life insurance.</w:t>
            </w:r>
          </w:p>
          <w:p w14:paraId="46D43F7A" w14:textId="77777777" w:rsidR="007909D7" w:rsidRPr="00696AA7" w:rsidRDefault="007909D7" w:rsidP="006F1B63">
            <w:pPr>
              <w:jc w:val="both"/>
              <w:rPr>
                <w:rFonts w:ascii="Century" w:hAnsi="Century" w:cs="Arial"/>
                <w:color w:val="333333"/>
                <w:sz w:val="22"/>
                <w:szCs w:val="22"/>
                <w:highlight w:val="yellow"/>
              </w:rPr>
            </w:pPr>
          </w:p>
          <w:p w14:paraId="5793F6EC" w14:textId="77777777" w:rsidR="007909D7" w:rsidRPr="00696AA7" w:rsidRDefault="007909D7" w:rsidP="006F1B63">
            <w:pPr>
              <w:jc w:val="both"/>
              <w:rPr>
                <w:rFonts w:ascii="Century" w:hAnsi="Century" w:cs="Arial"/>
                <w:color w:val="333333"/>
                <w:sz w:val="22"/>
                <w:szCs w:val="22"/>
                <w:highlight w:val="yellow"/>
              </w:rPr>
            </w:pPr>
          </w:p>
        </w:tc>
      </w:tr>
      <w:tr w:rsidR="007909D7" w:rsidRPr="00696AA7" w14:paraId="2689E962" w14:textId="77777777" w:rsidTr="00CE6192">
        <w:trPr>
          <w:gridAfter w:val="1"/>
          <w:wAfter w:w="38" w:type="dxa"/>
          <w:trHeight w:val="4198"/>
        </w:trPr>
        <w:tc>
          <w:tcPr>
            <w:tcW w:w="9820" w:type="dxa"/>
            <w:gridSpan w:val="15"/>
          </w:tcPr>
          <w:p w14:paraId="2F3047D7" w14:textId="77777777" w:rsidR="007909D7" w:rsidRPr="0004356B" w:rsidRDefault="007909D7" w:rsidP="003E670F">
            <w:pPr>
              <w:jc w:val="center"/>
              <w:rPr>
                <w:rFonts w:ascii="Century" w:hAnsi="Century"/>
                <w:b/>
                <w:color w:val="000080"/>
                <w:sz w:val="20"/>
                <w:szCs w:val="20"/>
              </w:rPr>
            </w:pPr>
            <w:r w:rsidRPr="0004356B">
              <w:rPr>
                <w:rFonts w:ascii="Century" w:hAnsi="Century"/>
                <w:b/>
                <w:color w:val="000080"/>
                <w:sz w:val="20"/>
                <w:szCs w:val="20"/>
              </w:rPr>
              <w:t>Tablo 4.3.3: Hayat Branşı Ürün Bazında Yürülükteki Poliçe Bilgileri</w:t>
            </w:r>
          </w:p>
          <w:p w14:paraId="6A40D6DF" w14:textId="77777777" w:rsidR="007909D7" w:rsidRPr="0004356B" w:rsidRDefault="007909D7" w:rsidP="003E670F">
            <w:pPr>
              <w:jc w:val="center"/>
              <w:rPr>
                <w:rFonts w:ascii="Century" w:hAnsi="Century"/>
                <w:i/>
                <w:color w:val="000080"/>
                <w:sz w:val="20"/>
                <w:szCs w:val="20"/>
              </w:rPr>
            </w:pPr>
            <w:r w:rsidRPr="0004356B">
              <w:rPr>
                <w:rFonts w:ascii="Century" w:hAnsi="Century"/>
                <w:i/>
                <w:color w:val="000080"/>
                <w:sz w:val="20"/>
                <w:szCs w:val="20"/>
              </w:rPr>
              <w:t>Premium Written and Active Policies in Life Business as Insurance Type</w:t>
            </w:r>
          </w:p>
          <w:p w14:paraId="54802C0F" w14:textId="77777777" w:rsidR="007909D7" w:rsidRPr="0004356B" w:rsidRDefault="0004356B" w:rsidP="003E670F">
            <w:pPr>
              <w:jc w:val="center"/>
              <w:rPr>
                <w:rFonts w:ascii="Century" w:hAnsi="Century"/>
                <w:i/>
                <w:color w:val="000080"/>
                <w:sz w:val="20"/>
                <w:szCs w:val="20"/>
              </w:rPr>
            </w:pPr>
            <w:r w:rsidRPr="0004356B">
              <w:rPr>
                <w:rFonts w:ascii="Century" w:hAnsi="Century"/>
                <w:i/>
                <w:noProof/>
                <w:color w:val="000080"/>
                <w:sz w:val="20"/>
                <w:szCs w:val="20"/>
                <w:lang w:val="tr-TR" w:eastAsia="tr-TR"/>
              </w:rPr>
              <w:drawing>
                <wp:inline distT="0" distB="0" distL="0" distR="0" wp14:anchorId="29C04ABD" wp14:editId="50FFF4CC">
                  <wp:extent cx="6086475" cy="27717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086475" cy="2771775"/>
                          </a:xfrm>
                          <a:prstGeom prst="rect">
                            <a:avLst/>
                          </a:prstGeom>
                          <a:noFill/>
                          <a:ln>
                            <a:noFill/>
                          </a:ln>
                        </pic:spPr>
                      </pic:pic>
                    </a:graphicData>
                  </a:graphic>
                </wp:inline>
              </w:drawing>
            </w:r>
          </w:p>
          <w:p w14:paraId="54272FBD" w14:textId="77777777" w:rsidR="007909D7" w:rsidRPr="0004356B" w:rsidRDefault="007909D7" w:rsidP="007A2169">
            <w:pPr>
              <w:rPr>
                <w:rFonts w:ascii="Century" w:hAnsi="Century"/>
                <w:sz w:val="16"/>
                <w:szCs w:val="16"/>
              </w:rPr>
            </w:pPr>
            <w:r w:rsidRPr="0004356B">
              <w:rPr>
                <w:rFonts w:ascii="Century" w:hAnsi="Century"/>
                <w:sz w:val="16"/>
                <w:szCs w:val="16"/>
              </w:rPr>
              <w:t xml:space="preserve">(*) Tenzildeki poliçeler poliçe/sertifika sayısına dahildir. - </w:t>
            </w:r>
            <w:r w:rsidRPr="0004356B">
              <w:rPr>
                <w:rFonts w:ascii="Century" w:hAnsi="Century"/>
                <w:i/>
                <w:sz w:val="16"/>
                <w:szCs w:val="16"/>
              </w:rPr>
              <w:t>Included the lowered policies/certificates.</w:t>
            </w:r>
          </w:p>
          <w:p w14:paraId="7E5F3BE6" w14:textId="77777777" w:rsidR="007909D7" w:rsidRPr="0004356B" w:rsidRDefault="007909D7" w:rsidP="009613A8">
            <w:pPr>
              <w:jc w:val="both"/>
              <w:rPr>
                <w:rFonts w:ascii="Century" w:hAnsi="Century" w:cs="Arial"/>
                <w:color w:val="333333"/>
                <w:sz w:val="22"/>
                <w:szCs w:val="22"/>
              </w:rPr>
            </w:pPr>
            <w:r w:rsidRPr="0004356B">
              <w:rPr>
                <w:rFonts w:ascii="Century" w:hAnsi="Century"/>
                <w:sz w:val="16"/>
                <w:szCs w:val="16"/>
              </w:rPr>
              <w:t>(**)</w:t>
            </w:r>
            <w:r w:rsidRPr="0004356B">
              <w:rPr>
                <w:rFonts w:ascii="Century" w:hAnsi="Century"/>
                <w:i/>
                <w:sz w:val="16"/>
                <w:szCs w:val="16"/>
              </w:rPr>
              <w:t xml:space="preserve"> </w:t>
            </w:r>
            <w:r w:rsidRPr="0004356B">
              <w:rPr>
                <w:rFonts w:ascii="Century" w:hAnsi="Century"/>
                <w:sz w:val="16"/>
                <w:szCs w:val="16"/>
              </w:rPr>
              <w:t>Verilen vefat, maluliyet, işgöremezlik gibi teminatlar toplamı.</w:t>
            </w:r>
            <w:r w:rsidRPr="0004356B">
              <w:rPr>
                <w:rFonts w:ascii="Century" w:hAnsi="Century"/>
                <w:i/>
                <w:sz w:val="16"/>
                <w:szCs w:val="16"/>
              </w:rPr>
              <w:t>-The insurance coverage for death, disability and unemployment.</w:t>
            </w:r>
          </w:p>
        </w:tc>
      </w:tr>
      <w:tr w:rsidR="007909D7" w:rsidRPr="00696AA7" w14:paraId="2F56D808" w14:textId="77777777" w:rsidTr="00CE6192">
        <w:trPr>
          <w:gridAfter w:val="1"/>
          <w:wAfter w:w="38" w:type="dxa"/>
        </w:trPr>
        <w:tc>
          <w:tcPr>
            <w:tcW w:w="4751" w:type="dxa"/>
          </w:tcPr>
          <w:p w14:paraId="13CB0DC6" w14:textId="77777777" w:rsidR="007909D7" w:rsidRPr="002228E4" w:rsidRDefault="007909D7" w:rsidP="00286F21">
            <w:pPr>
              <w:jc w:val="both"/>
              <w:rPr>
                <w:rFonts w:ascii="Century" w:hAnsi="Century"/>
                <w:sz w:val="16"/>
                <w:szCs w:val="16"/>
              </w:rPr>
            </w:pPr>
          </w:p>
          <w:p w14:paraId="6FDC2F1B" w14:textId="77777777" w:rsidR="007909D7" w:rsidRPr="00696AA7" w:rsidRDefault="007909D7" w:rsidP="0036756B">
            <w:pPr>
              <w:jc w:val="both"/>
              <w:rPr>
                <w:rFonts w:ascii="Century" w:hAnsi="Century"/>
                <w:sz w:val="22"/>
                <w:szCs w:val="22"/>
                <w:highlight w:val="yellow"/>
              </w:rPr>
            </w:pPr>
            <w:r w:rsidRPr="002228E4">
              <w:rPr>
                <w:rFonts w:ascii="Century" w:hAnsi="Century"/>
                <w:sz w:val="22"/>
                <w:szCs w:val="22"/>
              </w:rPr>
              <w:t>Risk primi üzerinden ayrılan matematik karşılıkların payı, son beş yıllık süreçte %5</w:t>
            </w:r>
            <w:r w:rsidR="002228E4" w:rsidRPr="002228E4">
              <w:rPr>
                <w:rFonts w:ascii="Century" w:hAnsi="Century"/>
                <w:sz w:val="22"/>
                <w:szCs w:val="22"/>
              </w:rPr>
              <w:t>5</w:t>
            </w:r>
            <w:r w:rsidRPr="002228E4">
              <w:rPr>
                <w:rFonts w:ascii="Century" w:hAnsi="Century"/>
                <w:sz w:val="22"/>
                <w:szCs w:val="22"/>
              </w:rPr>
              <w:t>,</w:t>
            </w:r>
            <w:r w:rsidR="002228E4" w:rsidRPr="002228E4">
              <w:rPr>
                <w:rFonts w:ascii="Century" w:hAnsi="Century"/>
                <w:sz w:val="22"/>
                <w:szCs w:val="22"/>
              </w:rPr>
              <w:t>5’den %71</w:t>
            </w:r>
            <w:r w:rsidRPr="002228E4">
              <w:rPr>
                <w:rFonts w:ascii="Century" w:hAnsi="Century"/>
                <w:sz w:val="22"/>
                <w:szCs w:val="22"/>
              </w:rPr>
              <w:t>,</w:t>
            </w:r>
            <w:r w:rsidR="002228E4" w:rsidRPr="002228E4">
              <w:rPr>
                <w:rFonts w:ascii="Century" w:hAnsi="Century"/>
                <w:sz w:val="22"/>
                <w:szCs w:val="22"/>
              </w:rPr>
              <w:t>7</w:t>
            </w:r>
            <w:r w:rsidRPr="002228E4">
              <w:rPr>
                <w:rFonts w:ascii="Century" w:hAnsi="Century"/>
                <w:sz w:val="22"/>
                <w:szCs w:val="22"/>
              </w:rPr>
              <w:t>’</w:t>
            </w:r>
            <w:r w:rsidR="002228E4" w:rsidRPr="002228E4">
              <w:rPr>
                <w:rFonts w:ascii="Century" w:hAnsi="Century"/>
                <w:sz w:val="22"/>
                <w:szCs w:val="22"/>
              </w:rPr>
              <w:t>y</w:t>
            </w:r>
            <w:r w:rsidRPr="002228E4">
              <w:rPr>
                <w:rFonts w:ascii="Century" w:hAnsi="Century"/>
                <w:sz w:val="22"/>
                <w:szCs w:val="22"/>
              </w:rPr>
              <w:t xml:space="preserve">e yükselmiş, </w:t>
            </w:r>
            <w:r w:rsidRPr="0036756B">
              <w:rPr>
                <w:rFonts w:ascii="Century" w:hAnsi="Century"/>
                <w:sz w:val="22"/>
                <w:szCs w:val="22"/>
              </w:rPr>
              <w:t>birikim primi üzerinden ayrılan mate</w:t>
            </w:r>
            <w:r w:rsidR="0036756B" w:rsidRPr="0036756B">
              <w:rPr>
                <w:rFonts w:ascii="Century" w:hAnsi="Century"/>
                <w:sz w:val="22"/>
                <w:szCs w:val="22"/>
              </w:rPr>
              <w:t>matik karşılıkların payı ise %28</w:t>
            </w:r>
            <w:r w:rsidRPr="0036756B">
              <w:rPr>
                <w:rFonts w:ascii="Century" w:hAnsi="Century"/>
                <w:sz w:val="22"/>
                <w:szCs w:val="22"/>
              </w:rPr>
              <w:t>,</w:t>
            </w:r>
            <w:r w:rsidR="0036756B" w:rsidRPr="0036756B">
              <w:rPr>
                <w:rFonts w:ascii="Century" w:hAnsi="Century"/>
                <w:sz w:val="22"/>
                <w:szCs w:val="22"/>
              </w:rPr>
              <w:t>3</w:t>
            </w:r>
            <w:r w:rsidRPr="0036756B">
              <w:rPr>
                <w:rFonts w:ascii="Century" w:hAnsi="Century"/>
                <w:sz w:val="22"/>
                <w:szCs w:val="22"/>
              </w:rPr>
              <w:t>’</w:t>
            </w:r>
            <w:r w:rsidR="0036756B" w:rsidRPr="0036756B">
              <w:rPr>
                <w:rFonts w:ascii="Century" w:hAnsi="Century"/>
                <w:sz w:val="22"/>
                <w:szCs w:val="22"/>
              </w:rPr>
              <w:t>e</w:t>
            </w:r>
            <w:r w:rsidRPr="0036756B">
              <w:rPr>
                <w:rFonts w:ascii="Century" w:hAnsi="Century"/>
                <w:sz w:val="22"/>
                <w:szCs w:val="22"/>
              </w:rPr>
              <w:t xml:space="preserve"> gerilemiştir.</w:t>
            </w:r>
          </w:p>
        </w:tc>
        <w:tc>
          <w:tcPr>
            <w:tcW w:w="273" w:type="dxa"/>
            <w:gridSpan w:val="6"/>
          </w:tcPr>
          <w:p w14:paraId="6D081844" w14:textId="77777777" w:rsidR="007909D7" w:rsidRPr="00696AA7" w:rsidRDefault="007909D7" w:rsidP="00700CE3">
            <w:pPr>
              <w:rPr>
                <w:rFonts w:ascii="Century" w:hAnsi="Century"/>
                <w:sz w:val="22"/>
                <w:szCs w:val="22"/>
                <w:highlight w:val="yellow"/>
              </w:rPr>
            </w:pPr>
          </w:p>
        </w:tc>
        <w:tc>
          <w:tcPr>
            <w:tcW w:w="4796" w:type="dxa"/>
            <w:gridSpan w:val="8"/>
          </w:tcPr>
          <w:p w14:paraId="6A97D379" w14:textId="77777777" w:rsidR="007909D7" w:rsidRPr="00696AA7" w:rsidRDefault="007909D7" w:rsidP="00E10A2B">
            <w:pPr>
              <w:jc w:val="both"/>
              <w:rPr>
                <w:rFonts w:ascii="Century" w:hAnsi="Century"/>
                <w:sz w:val="16"/>
                <w:szCs w:val="16"/>
                <w:highlight w:val="yellow"/>
              </w:rPr>
            </w:pPr>
          </w:p>
          <w:p w14:paraId="5D98C304" w14:textId="77777777" w:rsidR="00745DEB" w:rsidRPr="00423F66" w:rsidRDefault="007E4413" w:rsidP="00F62DB9">
            <w:pPr>
              <w:jc w:val="both"/>
              <w:rPr>
                <w:rFonts w:ascii="Century" w:hAnsi="Century"/>
                <w:color w:val="333333"/>
                <w:sz w:val="22"/>
                <w:szCs w:val="22"/>
              </w:rPr>
            </w:pPr>
            <w:r w:rsidRPr="002228E4">
              <w:rPr>
                <w:rFonts w:ascii="Century" w:hAnsi="Century"/>
                <w:color w:val="333333"/>
                <w:sz w:val="22"/>
                <w:szCs w:val="22"/>
              </w:rPr>
              <w:t>While the share of actuarial reserves over risk premium increase</w:t>
            </w:r>
            <w:r w:rsidR="002228E4" w:rsidRPr="002228E4">
              <w:rPr>
                <w:rFonts w:ascii="Century" w:hAnsi="Century"/>
                <w:color w:val="333333"/>
                <w:sz w:val="22"/>
                <w:szCs w:val="22"/>
              </w:rPr>
              <w:t>d from 55</w:t>
            </w:r>
            <w:r w:rsidRPr="002228E4">
              <w:rPr>
                <w:rFonts w:ascii="Century" w:hAnsi="Century"/>
                <w:color w:val="333333"/>
                <w:sz w:val="22"/>
                <w:szCs w:val="22"/>
              </w:rPr>
              <w:t>.</w:t>
            </w:r>
            <w:r w:rsidR="002228E4" w:rsidRPr="002228E4">
              <w:rPr>
                <w:rFonts w:ascii="Century" w:hAnsi="Century"/>
                <w:color w:val="333333"/>
                <w:sz w:val="22"/>
                <w:szCs w:val="22"/>
              </w:rPr>
              <w:t>5% to 71</w:t>
            </w:r>
            <w:r w:rsidRPr="002228E4">
              <w:rPr>
                <w:rFonts w:ascii="Century" w:hAnsi="Century"/>
                <w:color w:val="333333"/>
                <w:sz w:val="22"/>
                <w:szCs w:val="22"/>
              </w:rPr>
              <w:t>.</w:t>
            </w:r>
            <w:r w:rsidR="002228E4" w:rsidRPr="002228E4">
              <w:rPr>
                <w:rFonts w:ascii="Century" w:hAnsi="Century"/>
                <w:color w:val="333333"/>
                <w:sz w:val="22"/>
                <w:szCs w:val="22"/>
              </w:rPr>
              <w:t>7</w:t>
            </w:r>
            <w:r w:rsidRPr="002228E4">
              <w:rPr>
                <w:rFonts w:ascii="Century" w:hAnsi="Century"/>
                <w:color w:val="333333"/>
                <w:sz w:val="22"/>
                <w:szCs w:val="22"/>
              </w:rPr>
              <w:t xml:space="preserve">% in the recent five years, </w:t>
            </w:r>
            <w:r w:rsidRPr="00423F66">
              <w:rPr>
                <w:rFonts w:ascii="Century" w:hAnsi="Century"/>
                <w:color w:val="333333"/>
                <w:sz w:val="22"/>
                <w:szCs w:val="22"/>
              </w:rPr>
              <w:t>the share of actuarial reserves over acc</w:t>
            </w:r>
            <w:r w:rsidR="0036756B" w:rsidRPr="00423F66">
              <w:rPr>
                <w:rFonts w:ascii="Century" w:hAnsi="Century"/>
                <w:color w:val="333333"/>
                <w:sz w:val="22"/>
                <w:szCs w:val="22"/>
              </w:rPr>
              <w:t xml:space="preserve">umulation premium decreased to </w:t>
            </w:r>
            <w:r w:rsidR="00423F66" w:rsidRPr="00423F66">
              <w:rPr>
                <w:rFonts w:ascii="Century" w:hAnsi="Century"/>
                <w:color w:val="333333"/>
                <w:sz w:val="22"/>
                <w:szCs w:val="22"/>
              </w:rPr>
              <w:t>28</w:t>
            </w:r>
            <w:r w:rsidRPr="00423F66">
              <w:rPr>
                <w:rFonts w:ascii="Century" w:hAnsi="Century"/>
                <w:color w:val="333333"/>
                <w:sz w:val="22"/>
                <w:szCs w:val="22"/>
              </w:rPr>
              <w:t>.</w:t>
            </w:r>
            <w:r w:rsidR="00423F66" w:rsidRPr="00423F66">
              <w:rPr>
                <w:rFonts w:ascii="Century" w:hAnsi="Century"/>
                <w:color w:val="333333"/>
                <w:sz w:val="22"/>
                <w:szCs w:val="22"/>
              </w:rPr>
              <w:t>3</w:t>
            </w:r>
            <w:r w:rsidRPr="00423F66">
              <w:rPr>
                <w:rFonts w:ascii="Century" w:hAnsi="Century"/>
                <w:color w:val="333333"/>
                <w:sz w:val="22"/>
                <w:szCs w:val="22"/>
              </w:rPr>
              <w:t>% in 201</w:t>
            </w:r>
            <w:r w:rsidR="00423F66" w:rsidRPr="00423F66">
              <w:rPr>
                <w:rFonts w:ascii="Century" w:hAnsi="Century"/>
                <w:color w:val="333333"/>
                <w:sz w:val="22"/>
                <w:szCs w:val="22"/>
              </w:rPr>
              <w:t>9</w:t>
            </w:r>
            <w:r w:rsidRPr="00423F66">
              <w:rPr>
                <w:rFonts w:ascii="Century" w:hAnsi="Century"/>
                <w:color w:val="333333"/>
                <w:sz w:val="22"/>
                <w:szCs w:val="22"/>
              </w:rPr>
              <w:t>.</w:t>
            </w:r>
          </w:p>
          <w:p w14:paraId="487E462C" w14:textId="77777777" w:rsidR="007E4413" w:rsidRPr="00696AA7" w:rsidRDefault="007E4413" w:rsidP="00F62DB9">
            <w:pPr>
              <w:jc w:val="both"/>
              <w:rPr>
                <w:rFonts w:ascii="Century" w:hAnsi="Century"/>
                <w:color w:val="333333"/>
                <w:sz w:val="22"/>
                <w:szCs w:val="22"/>
                <w:highlight w:val="yellow"/>
              </w:rPr>
            </w:pPr>
          </w:p>
        </w:tc>
      </w:tr>
      <w:tr w:rsidR="007909D7" w:rsidRPr="00696AA7" w14:paraId="414466B6" w14:textId="77777777" w:rsidTr="00CE6192">
        <w:trPr>
          <w:gridAfter w:val="1"/>
          <w:wAfter w:w="38" w:type="dxa"/>
        </w:trPr>
        <w:tc>
          <w:tcPr>
            <w:tcW w:w="9820" w:type="dxa"/>
            <w:gridSpan w:val="15"/>
          </w:tcPr>
          <w:p w14:paraId="31AA80C6" w14:textId="77777777" w:rsidR="007909D7" w:rsidRPr="002228E4" w:rsidRDefault="007909D7" w:rsidP="009F40DE">
            <w:pPr>
              <w:pStyle w:val="ResimYazs"/>
              <w:jc w:val="center"/>
              <w:rPr>
                <w:rFonts w:ascii="Century" w:hAnsi="Century"/>
                <w:color w:val="000080"/>
              </w:rPr>
            </w:pPr>
            <w:r w:rsidRPr="002228E4">
              <w:rPr>
                <w:rFonts w:ascii="Century" w:hAnsi="Century"/>
                <w:color w:val="000080"/>
              </w:rPr>
              <w:t>Tablo 4.3.4: Hayat Branşı Matematik Karşılıklarının Dağılımı</w:t>
            </w:r>
          </w:p>
          <w:p w14:paraId="751B0BE9" w14:textId="77777777" w:rsidR="007909D7" w:rsidRPr="002228E4" w:rsidRDefault="007909D7" w:rsidP="009F40DE">
            <w:pPr>
              <w:pStyle w:val="ResimYazs"/>
              <w:jc w:val="center"/>
              <w:rPr>
                <w:rFonts w:ascii="Century" w:hAnsi="Century"/>
                <w:b w:val="0"/>
                <w:i/>
                <w:iCs/>
                <w:color w:val="000080"/>
              </w:rPr>
            </w:pPr>
            <w:r w:rsidRPr="002228E4">
              <w:rPr>
                <w:rFonts w:ascii="Century" w:hAnsi="Century"/>
                <w:b w:val="0"/>
                <w:i/>
                <w:iCs/>
                <w:color w:val="000080"/>
              </w:rPr>
              <w:t xml:space="preserve">Distribution of Profit Loaded Actuarial Reserves for Life Insurance </w:t>
            </w:r>
          </w:p>
          <w:p w14:paraId="29A4DDA3" w14:textId="77777777" w:rsidR="007909D7" w:rsidRPr="002228E4" w:rsidRDefault="008822B3" w:rsidP="001B29AE">
            <w:pPr>
              <w:jc w:val="center"/>
            </w:pPr>
            <w:r w:rsidRPr="002228E4">
              <w:rPr>
                <w:noProof/>
                <w:lang w:val="tr-TR" w:eastAsia="tr-TR"/>
              </w:rPr>
              <w:drawing>
                <wp:inline distT="0" distB="0" distL="0" distR="0" wp14:anchorId="065F2289" wp14:editId="0ABC8EE1">
                  <wp:extent cx="6096000" cy="8667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096000" cy="866775"/>
                          </a:xfrm>
                          <a:prstGeom prst="rect">
                            <a:avLst/>
                          </a:prstGeom>
                          <a:noFill/>
                          <a:ln>
                            <a:noFill/>
                          </a:ln>
                        </pic:spPr>
                      </pic:pic>
                    </a:graphicData>
                  </a:graphic>
                </wp:inline>
              </w:drawing>
            </w:r>
          </w:p>
          <w:p w14:paraId="34D77096" w14:textId="77777777" w:rsidR="007909D7" w:rsidRPr="002228E4" w:rsidRDefault="007909D7" w:rsidP="00E94F5A">
            <w:pPr>
              <w:jc w:val="both"/>
              <w:rPr>
                <w:rFonts w:ascii="Century" w:hAnsi="Century" w:cs="Arial"/>
                <w:sz w:val="16"/>
                <w:szCs w:val="16"/>
              </w:rPr>
            </w:pPr>
            <w:r w:rsidRPr="002228E4">
              <w:rPr>
                <w:rFonts w:ascii="Century" w:hAnsi="Century" w:cs="Arial"/>
                <w:sz w:val="16"/>
                <w:szCs w:val="16"/>
              </w:rPr>
              <w:t xml:space="preserve"> (*) Aktüeryal Matematik Karşılık – </w:t>
            </w:r>
            <w:r w:rsidRPr="002228E4">
              <w:rPr>
                <w:rFonts w:ascii="Century" w:hAnsi="Century" w:cs="Arial"/>
                <w:i/>
                <w:sz w:val="16"/>
                <w:szCs w:val="16"/>
              </w:rPr>
              <w:t>Actuarial Reserves (AR).</w:t>
            </w:r>
          </w:p>
          <w:p w14:paraId="4806F113" w14:textId="77777777" w:rsidR="007909D7" w:rsidRPr="002228E4" w:rsidRDefault="007909D7" w:rsidP="002228E4">
            <w:pPr>
              <w:jc w:val="both"/>
              <w:rPr>
                <w:rFonts w:ascii="Century" w:hAnsi="Century" w:cs="Arial"/>
                <w:i/>
                <w:sz w:val="16"/>
                <w:szCs w:val="16"/>
              </w:rPr>
            </w:pPr>
            <w:r w:rsidRPr="002228E4">
              <w:rPr>
                <w:rFonts w:ascii="Century" w:hAnsi="Century" w:cs="Arial"/>
                <w:sz w:val="16"/>
                <w:szCs w:val="16"/>
              </w:rPr>
              <w:t xml:space="preserve">(**) Kâr Payı Karşılığı – </w:t>
            </w:r>
            <w:r w:rsidRPr="002228E4">
              <w:rPr>
                <w:rFonts w:ascii="Century" w:hAnsi="Century" w:cs="Arial"/>
                <w:i/>
                <w:sz w:val="16"/>
                <w:szCs w:val="16"/>
              </w:rPr>
              <w:t>Profit Reserves (PR)</w:t>
            </w:r>
          </w:p>
          <w:p w14:paraId="4D5B43C9" w14:textId="77777777" w:rsidR="002228E4" w:rsidRPr="002228E4" w:rsidRDefault="002228E4" w:rsidP="002228E4">
            <w:pPr>
              <w:jc w:val="both"/>
              <w:rPr>
                <w:rFonts w:ascii="Century" w:hAnsi="Century" w:cs="Arial"/>
                <w:color w:val="333333"/>
                <w:sz w:val="22"/>
                <w:szCs w:val="22"/>
              </w:rPr>
            </w:pPr>
          </w:p>
        </w:tc>
      </w:tr>
      <w:tr w:rsidR="007909D7" w:rsidRPr="00696AA7" w14:paraId="3629FDEC" w14:textId="77777777" w:rsidTr="00CE6192">
        <w:trPr>
          <w:gridAfter w:val="1"/>
          <w:wAfter w:w="38" w:type="dxa"/>
        </w:trPr>
        <w:tc>
          <w:tcPr>
            <w:tcW w:w="4751" w:type="dxa"/>
          </w:tcPr>
          <w:p w14:paraId="78253525" w14:textId="77777777" w:rsidR="007909D7" w:rsidRPr="00696AA7" w:rsidRDefault="007909D7" w:rsidP="006A2EAE">
            <w:pPr>
              <w:jc w:val="both"/>
              <w:rPr>
                <w:rFonts w:ascii="Century" w:hAnsi="Century"/>
                <w:sz w:val="22"/>
                <w:szCs w:val="22"/>
                <w:highlight w:val="yellow"/>
              </w:rPr>
            </w:pPr>
            <w:r w:rsidRPr="00423F66">
              <w:rPr>
                <w:rFonts w:ascii="Century" w:hAnsi="Century"/>
                <w:sz w:val="22"/>
                <w:szCs w:val="22"/>
              </w:rPr>
              <w:t>Hayat branşında ödenen tazminatlar 201</w:t>
            </w:r>
            <w:r w:rsidR="00423F66" w:rsidRPr="00423F66">
              <w:rPr>
                <w:rFonts w:ascii="Century" w:hAnsi="Century"/>
                <w:sz w:val="22"/>
                <w:szCs w:val="22"/>
              </w:rPr>
              <w:t>5</w:t>
            </w:r>
            <w:r w:rsidRPr="00423F66">
              <w:rPr>
                <w:rFonts w:ascii="Century" w:hAnsi="Century"/>
                <w:sz w:val="22"/>
                <w:szCs w:val="22"/>
              </w:rPr>
              <w:t xml:space="preserve"> yılında 2,1 milyar TL iken 201</w:t>
            </w:r>
            <w:r w:rsidR="00423F66" w:rsidRPr="00423F66">
              <w:rPr>
                <w:rFonts w:ascii="Century" w:hAnsi="Century"/>
                <w:sz w:val="22"/>
                <w:szCs w:val="22"/>
              </w:rPr>
              <w:t>9 yılında 3</w:t>
            </w:r>
            <w:r w:rsidRPr="00423F66">
              <w:rPr>
                <w:rFonts w:ascii="Century" w:hAnsi="Century"/>
                <w:sz w:val="22"/>
                <w:szCs w:val="22"/>
              </w:rPr>
              <w:t>,</w:t>
            </w:r>
            <w:r w:rsidR="00423F66" w:rsidRPr="00423F66">
              <w:rPr>
                <w:rFonts w:ascii="Century" w:hAnsi="Century"/>
                <w:sz w:val="22"/>
                <w:szCs w:val="22"/>
              </w:rPr>
              <w:t>5</w:t>
            </w:r>
            <w:r w:rsidRPr="00423F66">
              <w:rPr>
                <w:rFonts w:ascii="Century" w:hAnsi="Century"/>
                <w:sz w:val="22"/>
                <w:szCs w:val="22"/>
              </w:rPr>
              <w:t xml:space="preserve"> milyar TL’ye yükselmiştir. Ödenen tazminatlar içindeki en yüksek payı vefat tazminatları oluşturmaktadır.</w:t>
            </w:r>
          </w:p>
          <w:p w14:paraId="4674D543" w14:textId="77777777" w:rsidR="007909D7" w:rsidRPr="00696AA7" w:rsidRDefault="007909D7" w:rsidP="006A2EAE">
            <w:pPr>
              <w:jc w:val="both"/>
              <w:rPr>
                <w:rFonts w:ascii="Century" w:hAnsi="Century"/>
                <w:sz w:val="22"/>
                <w:szCs w:val="22"/>
                <w:highlight w:val="yellow"/>
              </w:rPr>
            </w:pPr>
          </w:p>
        </w:tc>
        <w:tc>
          <w:tcPr>
            <w:tcW w:w="273" w:type="dxa"/>
            <w:gridSpan w:val="6"/>
          </w:tcPr>
          <w:p w14:paraId="0B2638E5" w14:textId="77777777" w:rsidR="007909D7" w:rsidRPr="00696AA7" w:rsidRDefault="007909D7" w:rsidP="00700CE3">
            <w:pPr>
              <w:rPr>
                <w:rFonts w:ascii="Century" w:hAnsi="Century"/>
                <w:sz w:val="22"/>
                <w:szCs w:val="22"/>
                <w:highlight w:val="yellow"/>
              </w:rPr>
            </w:pPr>
          </w:p>
        </w:tc>
        <w:tc>
          <w:tcPr>
            <w:tcW w:w="4796" w:type="dxa"/>
            <w:gridSpan w:val="8"/>
            <w:shd w:val="clear" w:color="auto" w:fill="auto"/>
          </w:tcPr>
          <w:p w14:paraId="54615C97" w14:textId="77777777" w:rsidR="007909D7" w:rsidRPr="00696AA7" w:rsidRDefault="007909D7" w:rsidP="00423F66">
            <w:pPr>
              <w:jc w:val="both"/>
              <w:rPr>
                <w:rFonts w:ascii="Century" w:hAnsi="Century"/>
                <w:color w:val="333333"/>
                <w:sz w:val="22"/>
                <w:szCs w:val="22"/>
                <w:highlight w:val="yellow"/>
              </w:rPr>
            </w:pPr>
            <w:r w:rsidRPr="00423F66">
              <w:rPr>
                <w:rFonts w:ascii="Century" w:hAnsi="Century"/>
                <w:color w:val="333333"/>
                <w:sz w:val="22"/>
                <w:szCs w:val="22"/>
              </w:rPr>
              <w:t xml:space="preserve">While life insurance paid claims was </w:t>
            </w:r>
            <w:r w:rsidRPr="00423F66">
              <w:rPr>
                <w:rFonts w:ascii="AbakuTLSymSans" w:hAnsi="AbakuTLSymSans" w:cs="Arial"/>
                <w:bCs/>
                <w:color w:val="333333"/>
                <w:sz w:val="20"/>
                <w:szCs w:val="20"/>
              </w:rPr>
              <w:t>¨</w:t>
            </w:r>
            <w:r w:rsidRPr="00423F66">
              <w:rPr>
                <w:rFonts w:ascii="Century" w:hAnsi="Century"/>
                <w:color w:val="333333"/>
                <w:sz w:val="22"/>
                <w:szCs w:val="22"/>
              </w:rPr>
              <w:t>2.1 billion in 201</w:t>
            </w:r>
            <w:r w:rsidR="00423F66" w:rsidRPr="00423F66">
              <w:rPr>
                <w:rFonts w:ascii="Century" w:hAnsi="Century"/>
                <w:color w:val="333333"/>
                <w:sz w:val="22"/>
                <w:szCs w:val="22"/>
              </w:rPr>
              <w:t>5</w:t>
            </w:r>
            <w:r w:rsidRPr="00423F66">
              <w:rPr>
                <w:rFonts w:ascii="Century" w:hAnsi="Century"/>
                <w:color w:val="333333"/>
                <w:sz w:val="22"/>
                <w:szCs w:val="22"/>
              </w:rPr>
              <w:t xml:space="preserve">, it has increased to </w:t>
            </w:r>
            <w:r w:rsidRPr="00423F66">
              <w:rPr>
                <w:rFonts w:ascii="AbakuTLSymSans" w:hAnsi="AbakuTLSymSans" w:cs="Arial"/>
                <w:bCs/>
                <w:color w:val="333333"/>
                <w:sz w:val="20"/>
                <w:szCs w:val="20"/>
              </w:rPr>
              <w:t>¨</w:t>
            </w:r>
            <w:r w:rsidR="00423F66" w:rsidRPr="00423F66">
              <w:rPr>
                <w:rFonts w:ascii="Century" w:hAnsi="Century"/>
                <w:color w:val="333333"/>
                <w:sz w:val="22"/>
                <w:szCs w:val="22"/>
              </w:rPr>
              <w:t>3.5</w:t>
            </w:r>
            <w:r w:rsidRPr="00423F66">
              <w:rPr>
                <w:rFonts w:ascii="Century" w:hAnsi="Century"/>
                <w:color w:val="333333"/>
                <w:sz w:val="22"/>
                <w:szCs w:val="22"/>
              </w:rPr>
              <w:t xml:space="preserve"> billion in 201</w:t>
            </w:r>
            <w:r w:rsidR="00423F66" w:rsidRPr="00423F66">
              <w:rPr>
                <w:rFonts w:ascii="Century" w:hAnsi="Century"/>
                <w:color w:val="333333"/>
                <w:sz w:val="22"/>
                <w:szCs w:val="22"/>
              </w:rPr>
              <w:t>9</w:t>
            </w:r>
            <w:r w:rsidRPr="00423F66">
              <w:rPr>
                <w:rFonts w:ascii="Century" w:hAnsi="Century"/>
                <w:color w:val="333333"/>
                <w:sz w:val="22"/>
                <w:szCs w:val="22"/>
              </w:rPr>
              <w:t xml:space="preserve">. </w:t>
            </w:r>
            <w:r w:rsidR="007E4413" w:rsidRPr="00423F66">
              <w:rPr>
                <w:rFonts w:ascii="Century" w:hAnsi="Century"/>
                <w:color w:val="333333"/>
                <w:sz w:val="22"/>
                <w:szCs w:val="22"/>
              </w:rPr>
              <w:t>Death benefits have the largest share in total paid claims.</w:t>
            </w:r>
          </w:p>
        </w:tc>
      </w:tr>
      <w:tr w:rsidR="007909D7" w:rsidRPr="00696AA7" w14:paraId="1A60108F" w14:textId="77777777" w:rsidTr="00CE6192">
        <w:tblPrEx>
          <w:tblCellMar>
            <w:left w:w="70" w:type="dxa"/>
            <w:right w:w="70" w:type="dxa"/>
          </w:tblCellMar>
        </w:tblPrEx>
        <w:trPr>
          <w:gridAfter w:val="1"/>
          <w:wAfter w:w="38" w:type="dxa"/>
          <w:trHeight w:val="3848"/>
        </w:trPr>
        <w:tc>
          <w:tcPr>
            <w:tcW w:w="9820" w:type="dxa"/>
            <w:gridSpan w:val="15"/>
          </w:tcPr>
          <w:p w14:paraId="03FF2440" w14:textId="77777777" w:rsidR="007909D7" w:rsidRPr="00423F66" w:rsidRDefault="007909D7" w:rsidP="005742D6">
            <w:pPr>
              <w:jc w:val="center"/>
              <w:rPr>
                <w:rFonts w:ascii="Century" w:hAnsi="Century"/>
                <w:b/>
                <w:color w:val="000080"/>
                <w:sz w:val="20"/>
                <w:szCs w:val="20"/>
              </w:rPr>
            </w:pPr>
            <w:r w:rsidRPr="00423F66">
              <w:rPr>
                <w:rFonts w:ascii="Century" w:hAnsi="Century"/>
                <w:b/>
                <w:color w:val="000080"/>
                <w:sz w:val="20"/>
                <w:szCs w:val="20"/>
              </w:rPr>
              <w:t>Grafik 4.3.3: Hayat Branşı Ödenen Tazminat Dağılımı (%)</w:t>
            </w:r>
          </w:p>
          <w:p w14:paraId="6E1E52BC" w14:textId="77777777" w:rsidR="007909D7" w:rsidRPr="00423F66" w:rsidRDefault="007909D7" w:rsidP="005742D6">
            <w:pPr>
              <w:jc w:val="center"/>
              <w:rPr>
                <w:rFonts w:ascii="Century" w:hAnsi="Century"/>
                <w:i/>
                <w:color w:val="000080"/>
                <w:sz w:val="20"/>
                <w:szCs w:val="20"/>
              </w:rPr>
            </w:pPr>
            <w:r w:rsidRPr="00423F66">
              <w:rPr>
                <w:rFonts w:ascii="Century" w:hAnsi="Century"/>
                <w:i/>
                <w:color w:val="000080"/>
                <w:sz w:val="20"/>
                <w:szCs w:val="20"/>
              </w:rPr>
              <w:t>Distribution of Losses in Life Insurance</w:t>
            </w:r>
          </w:p>
          <w:p w14:paraId="1C58EBF0" w14:textId="77777777" w:rsidR="007909D7" w:rsidRPr="00423F66" w:rsidRDefault="00423F66" w:rsidP="00F74383">
            <w:pPr>
              <w:jc w:val="center"/>
              <w:rPr>
                <w:rFonts w:ascii="Century" w:hAnsi="Century" w:cs="Arial"/>
              </w:rPr>
            </w:pPr>
            <w:r w:rsidRPr="00423F66">
              <w:rPr>
                <w:rFonts w:ascii="Century" w:hAnsi="Century" w:cs="Arial"/>
                <w:noProof/>
                <w:lang w:val="tr-TR" w:eastAsia="tr-TR"/>
              </w:rPr>
              <w:drawing>
                <wp:inline distT="0" distB="0" distL="0" distR="0" wp14:anchorId="7EC20E8C" wp14:editId="75B515A1">
                  <wp:extent cx="6143625" cy="22955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143625" cy="2295525"/>
                          </a:xfrm>
                          <a:prstGeom prst="rect">
                            <a:avLst/>
                          </a:prstGeom>
                          <a:noFill/>
                          <a:ln>
                            <a:noFill/>
                          </a:ln>
                        </pic:spPr>
                      </pic:pic>
                    </a:graphicData>
                  </a:graphic>
                </wp:inline>
              </w:drawing>
            </w:r>
          </w:p>
        </w:tc>
      </w:tr>
      <w:tr w:rsidR="007909D7" w:rsidRPr="00696AA7" w14:paraId="7DF034AB" w14:textId="77777777" w:rsidTr="00CE6192">
        <w:trPr>
          <w:gridAfter w:val="1"/>
          <w:wAfter w:w="38" w:type="dxa"/>
          <w:trHeight w:val="225"/>
        </w:trPr>
        <w:tc>
          <w:tcPr>
            <w:tcW w:w="4808" w:type="dxa"/>
            <w:gridSpan w:val="2"/>
          </w:tcPr>
          <w:p w14:paraId="72680487" w14:textId="77777777" w:rsidR="007909D7" w:rsidRPr="00696AA7" w:rsidRDefault="007909D7" w:rsidP="0044302C">
            <w:pPr>
              <w:jc w:val="both"/>
              <w:rPr>
                <w:rFonts w:ascii="Century" w:hAnsi="Century"/>
                <w:sz w:val="22"/>
                <w:szCs w:val="22"/>
                <w:highlight w:val="yellow"/>
              </w:rPr>
            </w:pPr>
            <w:r w:rsidRPr="0044302C">
              <w:rPr>
                <w:rFonts w:ascii="Century" w:hAnsi="Century"/>
                <w:sz w:val="22"/>
                <w:szCs w:val="22"/>
              </w:rPr>
              <w:t>201</w:t>
            </w:r>
            <w:r w:rsidR="0044302C" w:rsidRPr="0044302C">
              <w:rPr>
                <w:rFonts w:ascii="Century" w:hAnsi="Century"/>
                <w:sz w:val="22"/>
                <w:szCs w:val="22"/>
              </w:rPr>
              <w:t>9</w:t>
            </w:r>
            <w:r w:rsidRPr="0044302C">
              <w:rPr>
                <w:rFonts w:ascii="Century" w:hAnsi="Century"/>
                <w:sz w:val="22"/>
                <w:szCs w:val="22"/>
              </w:rPr>
              <w:t xml:space="preserve"> yılında verilen teminatların %6</w:t>
            </w:r>
            <w:r w:rsidR="0044302C" w:rsidRPr="0044302C">
              <w:rPr>
                <w:rFonts w:ascii="Century" w:hAnsi="Century"/>
                <w:sz w:val="22"/>
                <w:szCs w:val="22"/>
              </w:rPr>
              <w:t>8’i, ödenen tazminatların ise %88</w:t>
            </w:r>
            <w:r w:rsidRPr="0044302C">
              <w:rPr>
                <w:rFonts w:ascii="Century" w:hAnsi="Century"/>
                <w:sz w:val="22"/>
                <w:szCs w:val="22"/>
              </w:rPr>
              <w:t>’</w:t>
            </w:r>
            <w:r w:rsidR="0044302C" w:rsidRPr="0044302C">
              <w:rPr>
                <w:rFonts w:ascii="Century" w:hAnsi="Century"/>
                <w:sz w:val="22"/>
                <w:szCs w:val="22"/>
              </w:rPr>
              <w:t>i</w:t>
            </w:r>
            <w:r w:rsidRPr="0044302C">
              <w:rPr>
                <w:rFonts w:ascii="Century" w:hAnsi="Century"/>
                <w:sz w:val="22"/>
                <w:szCs w:val="22"/>
              </w:rPr>
              <w:t xml:space="preserve"> vefat teminatlarına aittir.</w:t>
            </w:r>
          </w:p>
        </w:tc>
        <w:tc>
          <w:tcPr>
            <w:tcW w:w="318" w:type="dxa"/>
            <w:gridSpan w:val="7"/>
          </w:tcPr>
          <w:p w14:paraId="1B82B34B" w14:textId="77777777" w:rsidR="007909D7" w:rsidRPr="00696AA7" w:rsidRDefault="007909D7" w:rsidP="00700CE3">
            <w:pPr>
              <w:rPr>
                <w:rFonts w:ascii="Century" w:hAnsi="Century"/>
                <w:sz w:val="22"/>
                <w:szCs w:val="22"/>
                <w:highlight w:val="yellow"/>
              </w:rPr>
            </w:pPr>
          </w:p>
        </w:tc>
        <w:tc>
          <w:tcPr>
            <w:tcW w:w="4694" w:type="dxa"/>
            <w:gridSpan w:val="6"/>
          </w:tcPr>
          <w:p w14:paraId="00250EA7" w14:textId="77777777" w:rsidR="007909D7" w:rsidRPr="0044302C" w:rsidRDefault="007909D7" w:rsidP="002E7AE4">
            <w:pPr>
              <w:jc w:val="both"/>
              <w:rPr>
                <w:rFonts w:ascii="Century" w:hAnsi="Century" w:cs="Arial"/>
                <w:color w:val="333333"/>
                <w:sz w:val="22"/>
                <w:szCs w:val="22"/>
              </w:rPr>
            </w:pPr>
            <w:r w:rsidRPr="0044302C">
              <w:rPr>
                <w:rFonts w:ascii="Century" w:hAnsi="Century" w:cs="Arial"/>
                <w:color w:val="333333"/>
                <w:sz w:val="22"/>
                <w:szCs w:val="22"/>
              </w:rPr>
              <w:t>As for the coverage in life bus</w:t>
            </w:r>
            <w:r w:rsidR="0044302C" w:rsidRPr="0044302C">
              <w:rPr>
                <w:rFonts w:ascii="Century" w:hAnsi="Century" w:cs="Arial"/>
                <w:color w:val="333333"/>
                <w:sz w:val="22"/>
                <w:szCs w:val="22"/>
              </w:rPr>
              <w:t>iness, 68% of all coverage and 88</w:t>
            </w:r>
            <w:r w:rsidRPr="0044302C">
              <w:rPr>
                <w:rFonts w:ascii="Century" w:hAnsi="Century" w:cs="Arial"/>
                <w:color w:val="333333"/>
                <w:sz w:val="22"/>
                <w:szCs w:val="22"/>
              </w:rPr>
              <w:t>% of total paid losses results from the death benefit losses.</w:t>
            </w:r>
          </w:p>
          <w:p w14:paraId="28AFDE4F" w14:textId="77777777" w:rsidR="007909D7" w:rsidRPr="00696AA7" w:rsidRDefault="007909D7" w:rsidP="002E7AE4">
            <w:pPr>
              <w:jc w:val="both"/>
              <w:rPr>
                <w:rFonts w:ascii="Century" w:hAnsi="Century" w:cs="Arial"/>
                <w:color w:val="333333"/>
                <w:sz w:val="22"/>
                <w:szCs w:val="22"/>
                <w:highlight w:val="yellow"/>
              </w:rPr>
            </w:pPr>
          </w:p>
        </w:tc>
      </w:tr>
      <w:tr w:rsidR="007909D7" w:rsidRPr="00696AA7" w14:paraId="7E53E899" w14:textId="77777777" w:rsidTr="00CE6192">
        <w:trPr>
          <w:gridAfter w:val="1"/>
          <w:wAfter w:w="38" w:type="dxa"/>
          <w:trHeight w:val="80"/>
        </w:trPr>
        <w:tc>
          <w:tcPr>
            <w:tcW w:w="9820" w:type="dxa"/>
            <w:gridSpan w:val="15"/>
          </w:tcPr>
          <w:p w14:paraId="032186A6" w14:textId="77777777" w:rsidR="007909D7" w:rsidRPr="0044302C" w:rsidRDefault="007909D7" w:rsidP="00F74383">
            <w:pPr>
              <w:pStyle w:val="ResimYazs"/>
              <w:jc w:val="center"/>
              <w:rPr>
                <w:rFonts w:ascii="Century" w:hAnsi="Century"/>
                <w:bCs w:val="0"/>
                <w:color w:val="000080"/>
              </w:rPr>
            </w:pPr>
            <w:r w:rsidRPr="0044302C">
              <w:rPr>
                <w:rFonts w:ascii="Century" w:hAnsi="Century"/>
                <w:color w:val="000080"/>
              </w:rPr>
              <w:t xml:space="preserve">Tablo 4.3.5: Verilen Teminatlar ve </w:t>
            </w:r>
            <w:r w:rsidRPr="0044302C">
              <w:rPr>
                <w:rFonts w:ascii="Century" w:hAnsi="Century"/>
                <w:bCs w:val="0"/>
                <w:color w:val="000080"/>
              </w:rPr>
              <w:t>Ödenen Tazminat Tutarları (*)</w:t>
            </w:r>
          </w:p>
          <w:p w14:paraId="383751F7" w14:textId="77777777" w:rsidR="007909D7" w:rsidRPr="0044302C" w:rsidRDefault="007909D7" w:rsidP="00F74383">
            <w:pPr>
              <w:pStyle w:val="ResimYazs"/>
              <w:jc w:val="center"/>
              <w:rPr>
                <w:rFonts w:ascii="Century" w:hAnsi="Century"/>
                <w:b w:val="0"/>
                <w:i/>
                <w:iCs/>
                <w:color w:val="000080"/>
              </w:rPr>
            </w:pPr>
            <w:r w:rsidRPr="0044302C">
              <w:rPr>
                <w:rFonts w:ascii="Century" w:hAnsi="Century"/>
                <w:b w:val="0"/>
                <w:i/>
                <w:iCs/>
                <w:color w:val="000080"/>
              </w:rPr>
              <w:t>Distribution of Insurance Coverages and Paid Losses</w:t>
            </w:r>
          </w:p>
          <w:p w14:paraId="3D504B66" w14:textId="77777777" w:rsidR="007909D7" w:rsidRPr="0044302C" w:rsidRDefault="0044302C" w:rsidP="005F58CB">
            <w:pPr>
              <w:jc w:val="center"/>
            </w:pPr>
            <w:r w:rsidRPr="0044302C">
              <w:rPr>
                <w:noProof/>
                <w:lang w:val="tr-TR" w:eastAsia="tr-TR"/>
              </w:rPr>
              <w:drawing>
                <wp:inline distT="0" distB="0" distL="0" distR="0" wp14:anchorId="3F0BBC99" wp14:editId="404EFDD8">
                  <wp:extent cx="6096000" cy="24765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096000" cy="2476500"/>
                          </a:xfrm>
                          <a:prstGeom prst="rect">
                            <a:avLst/>
                          </a:prstGeom>
                          <a:noFill/>
                          <a:ln>
                            <a:noFill/>
                          </a:ln>
                        </pic:spPr>
                      </pic:pic>
                    </a:graphicData>
                  </a:graphic>
                </wp:inline>
              </w:drawing>
            </w:r>
          </w:p>
          <w:p w14:paraId="4C694A4A" w14:textId="77777777" w:rsidR="007909D7" w:rsidRPr="0044302C" w:rsidRDefault="007909D7" w:rsidP="00443A8E">
            <w:pPr>
              <w:jc w:val="both"/>
              <w:rPr>
                <w:rFonts w:ascii="Century" w:hAnsi="Century" w:cs="Arial"/>
                <w:color w:val="333333"/>
                <w:sz w:val="18"/>
                <w:szCs w:val="18"/>
              </w:rPr>
            </w:pPr>
            <w:r w:rsidRPr="0044302C">
              <w:rPr>
                <w:rFonts w:ascii="Century" w:hAnsi="Century" w:cs="Arial"/>
                <w:color w:val="333333"/>
                <w:sz w:val="18"/>
                <w:szCs w:val="18"/>
              </w:rPr>
              <w:t xml:space="preserve">(*) İştira ödemeleri ile vade gelimi ve irat ödemeleri hariç – </w:t>
            </w:r>
            <w:r w:rsidRPr="0044302C">
              <w:rPr>
                <w:rFonts w:ascii="Century" w:hAnsi="Century" w:cs="Arial"/>
                <w:i/>
                <w:color w:val="333333"/>
                <w:sz w:val="18"/>
                <w:szCs w:val="18"/>
              </w:rPr>
              <w:t>Except for surrenders and maturity and annuity</w:t>
            </w:r>
          </w:p>
        </w:tc>
      </w:tr>
      <w:tr w:rsidR="007909D7" w:rsidRPr="00696AA7" w14:paraId="6AFFF663" w14:textId="77777777" w:rsidTr="00CE6192">
        <w:trPr>
          <w:gridAfter w:val="1"/>
          <w:wAfter w:w="38" w:type="dxa"/>
        </w:trPr>
        <w:tc>
          <w:tcPr>
            <w:tcW w:w="4808" w:type="dxa"/>
            <w:gridSpan w:val="2"/>
          </w:tcPr>
          <w:p w14:paraId="740F2F1D" w14:textId="77777777" w:rsidR="007909D7" w:rsidRPr="004B4D92" w:rsidRDefault="007D65D8" w:rsidP="007D65D8">
            <w:pPr>
              <w:pStyle w:val="Balk2"/>
              <w:keepNext w:val="0"/>
              <w:tabs>
                <w:tab w:val="clear" w:pos="717"/>
                <w:tab w:val="num" w:pos="394"/>
              </w:tabs>
              <w:spacing w:before="0" w:after="0"/>
              <w:ind w:left="0"/>
              <w:rPr>
                <w:rFonts w:ascii="Century" w:hAnsi="Century"/>
                <w:i w:val="0"/>
                <w:color w:val="000080"/>
                <w:sz w:val="22"/>
                <w:szCs w:val="22"/>
              </w:rPr>
            </w:pPr>
            <w:bookmarkStart w:id="218" w:name="_Toc358380218"/>
            <w:bookmarkStart w:id="219" w:name="_Toc12957690"/>
            <w:r w:rsidRPr="004B4D92">
              <w:rPr>
                <w:rFonts w:ascii="Century" w:hAnsi="Century"/>
                <w:i w:val="0"/>
                <w:color w:val="000080"/>
                <w:sz w:val="22"/>
                <w:szCs w:val="22"/>
              </w:rPr>
              <w:t xml:space="preserve"> </w:t>
            </w:r>
            <w:r w:rsidR="007909D7" w:rsidRPr="004B4D92">
              <w:rPr>
                <w:rFonts w:ascii="Century" w:hAnsi="Century"/>
                <w:i w:val="0"/>
                <w:color w:val="000080"/>
                <w:sz w:val="22"/>
                <w:szCs w:val="22"/>
              </w:rPr>
              <w:t>Bireysel Emeklilik Sistemi</w:t>
            </w:r>
            <w:bookmarkEnd w:id="218"/>
            <w:bookmarkEnd w:id="219"/>
          </w:p>
          <w:p w14:paraId="058F5D5B" w14:textId="77777777" w:rsidR="007909D7" w:rsidRPr="004B4D92" w:rsidRDefault="007909D7" w:rsidP="00700CE3">
            <w:pPr>
              <w:rPr>
                <w:rFonts w:ascii="Century" w:hAnsi="Century"/>
                <w:sz w:val="22"/>
                <w:szCs w:val="22"/>
              </w:rPr>
            </w:pPr>
          </w:p>
          <w:p w14:paraId="67FD1C3C" w14:textId="77777777" w:rsidR="007909D7" w:rsidRPr="004B4D92" w:rsidRDefault="007909D7" w:rsidP="00700CE3">
            <w:pPr>
              <w:jc w:val="both"/>
              <w:rPr>
                <w:rFonts w:ascii="Century" w:hAnsi="Century"/>
                <w:sz w:val="22"/>
                <w:szCs w:val="22"/>
              </w:rPr>
            </w:pPr>
            <w:r w:rsidRPr="004B4D92">
              <w:rPr>
                <w:rFonts w:ascii="Century" w:hAnsi="Century"/>
                <w:sz w:val="22"/>
                <w:szCs w:val="22"/>
              </w:rPr>
              <w:t xml:space="preserve">4632 sayılı Bireysel Emeklilik Tasarruf ve Yatırım Sistemi Kanunu ile oluşturulan bireysel emeklilik sistemi 27 Ekim 2003 tarihinde faaliyete başlamıştır. </w:t>
            </w:r>
          </w:p>
          <w:p w14:paraId="74312221" w14:textId="77777777" w:rsidR="007909D7" w:rsidRPr="00696AA7" w:rsidRDefault="007909D7" w:rsidP="00700CE3">
            <w:pPr>
              <w:jc w:val="both"/>
              <w:rPr>
                <w:rFonts w:ascii="Century" w:hAnsi="Century"/>
                <w:sz w:val="22"/>
                <w:szCs w:val="22"/>
                <w:highlight w:val="yellow"/>
              </w:rPr>
            </w:pPr>
          </w:p>
          <w:p w14:paraId="1BF74141" w14:textId="77777777" w:rsidR="007909D7" w:rsidRPr="00696AA7" w:rsidRDefault="007909D7" w:rsidP="00700CE3">
            <w:pPr>
              <w:jc w:val="both"/>
              <w:rPr>
                <w:rFonts w:ascii="Century" w:hAnsi="Century"/>
                <w:sz w:val="22"/>
                <w:szCs w:val="22"/>
                <w:highlight w:val="yellow"/>
              </w:rPr>
            </w:pPr>
            <w:r w:rsidRPr="00BD4E8E">
              <w:rPr>
                <w:rFonts w:ascii="Century" w:hAnsi="Century"/>
                <w:sz w:val="22"/>
                <w:szCs w:val="22"/>
              </w:rPr>
              <w:t xml:space="preserve">Emeklilik alanında faaliyet göstermek üzere kurulan veya hayat şirketinden emeklilik şirketine dönüşen şirketler ile beraber 2017 yıl sonu itibarıyla mevcut şirket sayısı 18 iken Groupama Emeklilik Sigorta AŞ’nin emeklilik portföyünü Fiba Emeklik ve Hayat Sigorta AŞ’ye devrederek ticaret unvanını Groupama Hayat Sigorta AŞ olarak değiştirmesi </w:t>
            </w:r>
            <w:r w:rsidRPr="0036292E">
              <w:rPr>
                <w:rFonts w:ascii="Century" w:hAnsi="Century"/>
                <w:sz w:val="22"/>
                <w:szCs w:val="22"/>
              </w:rPr>
              <w:t xml:space="preserve">ile şirket sayısı 17’ye düşmüştür. </w:t>
            </w:r>
            <w:r w:rsidR="00BD4E8E" w:rsidRPr="0036292E">
              <w:rPr>
                <w:rFonts w:ascii="Century" w:hAnsi="Century"/>
                <w:sz w:val="22"/>
                <w:szCs w:val="22"/>
              </w:rPr>
              <w:t>2019 y</w:t>
            </w:r>
            <w:r w:rsidRPr="0036292E">
              <w:rPr>
                <w:rFonts w:ascii="Century" w:hAnsi="Century"/>
                <w:sz w:val="22"/>
                <w:szCs w:val="22"/>
              </w:rPr>
              <w:t>ıl sonu itibarıyla</w:t>
            </w:r>
            <w:r w:rsidR="00BD4E8E" w:rsidRPr="0036292E">
              <w:rPr>
                <w:rFonts w:ascii="Century" w:hAnsi="Century"/>
                <w:sz w:val="22"/>
                <w:szCs w:val="22"/>
              </w:rPr>
              <w:t xml:space="preserve"> şirket sayısı değişmemiştir. F</w:t>
            </w:r>
            <w:r w:rsidRPr="0036292E">
              <w:rPr>
                <w:rFonts w:ascii="Century" w:hAnsi="Century"/>
                <w:sz w:val="22"/>
                <w:szCs w:val="22"/>
              </w:rPr>
              <w:t>aaliyette</w:t>
            </w:r>
            <w:r w:rsidRPr="00BD4E8E">
              <w:rPr>
                <w:rFonts w:ascii="Century" w:hAnsi="Century"/>
                <w:sz w:val="22"/>
                <w:szCs w:val="22"/>
              </w:rPr>
              <w:t xml:space="preserve"> bulunan 17 emeklilik şirketinin emeklilik faaliyetlerine ilişkin detaylı verilere Raporun Tablolar bölümünden ulaşılabilir.</w:t>
            </w:r>
          </w:p>
          <w:p w14:paraId="778F186D" w14:textId="77777777" w:rsidR="007909D7" w:rsidRPr="00696AA7" w:rsidRDefault="007909D7" w:rsidP="00700CE3">
            <w:pPr>
              <w:jc w:val="both"/>
              <w:rPr>
                <w:rFonts w:ascii="Century" w:hAnsi="Century"/>
                <w:sz w:val="22"/>
                <w:szCs w:val="22"/>
                <w:highlight w:val="yellow"/>
              </w:rPr>
            </w:pPr>
          </w:p>
          <w:p w14:paraId="47A9082E" w14:textId="77777777" w:rsidR="007909D7" w:rsidRPr="00BD4E8E" w:rsidRDefault="007909D7" w:rsidP="007B30CA">
            <w:pPr>
              <w:jc w:val="both"/>
              <w:rPr>
                <w:rFonts w:ascii="Century" w:hAnsi="Century"/>
                <w:sz w:val="22"/>
                <w:szCs w:val="22"/>
              </w:rPr>
            </w:pPr>
            <w:r w:rsidRPr="00BD4E8E">
              <w:rPr>
                <w:rFonts w:ascii="Century" w:hAnsi="Century"/>
                <w:sz w:val="22"/>
                <w:szCs w:val="22"/>
              </w:rPr>
              <w:t>201</w:t>
            </w:r>
            <w:r w:rsidR="00BD4E8E" w:rsidRPr="00BD4E8E">
              <w:rPr>
                <w:rFonts w:ascii="Century" w:hAnsi="Century"/>
                <w:sz w:val="22"/>
                <w:szCs w:val="22"/>
              </w:rPr>
              <w:t>9</w:t>
            </w:r>
            <w:r w:rsidRPr="00BD4E8E">
              <w:rPr>
                <w:rFonts w:ascii="Century" w:hAnsi="Century"/>
                <w:sz w:val="22"/>
                <w:szCs w:val="22"/>
              </w:rPr>
              <w:t xml:space="preserve"> yılı sonu itibarıyla sistemde mevcut 6.87</w:t>
            </w:r>
            <w:r w:rsidR="00BD4E8E" w:rsidRPr="00BD4E8E">
              <w:rPr>
                <w:rFonts w:ascii="Century" w:hAnsi="Century"/>
                <w:sz w:val="22"/>
                <w:szCs w:val="22"/>
              </w:rPr>
              <w:t>1</w:t>
            </w:r>
            <w:r w:rsidRPr="00BD4E8E">
              <w:rPr>
                <w:rFonts w:ascii="Century" w:hAnsi="Century"/>
                <w:sz w:val="22"/>
                <w:szCs w:val="22"/>
              </w:rPr>
              <w:t>.</w:t>
            </w:r>
            <w:r w:rsidR="00BD4E8E" w:rsidRPr="00BD4E8E">
              <w:rPr>
                <w:rFonts w:ascii="Century" w:hAnsi="Century"/>
                <w:sz w:val="22"/>
                <w:szCs w:val="22"/>
              </w:rPr>
              <w:t>134</w:t>
            </w:r>
            <w:r w:rsidRPr="00BD4E8E">
              <w:rPr>
                <w:rFonts w:ascii="Century" w:hAnsi="Century"/>
                <w:sz w:val="22"/>
                <w:szCs w:val="22"/>
              </w:rPr>
              <w:t xml:space="preserve"> katılımcıya ait toplam 8.</w:t>
            </w:r>
            <w:r w:rsidR="00BD4E8E" w:rsidRPr="00BD4E8E">
              <w:rPr>
                <w:rFonts w:ascii="Century" w:hAnsi="Century"/>
                <w:sz w:val="22"/>
                <w:szCs w:val="22"/>
              </w:rPr>
              <w:t>200</w:t>
            </w:r>
            <w:r w:rsidRPr="00BD4E8E">
              <w:rPr>
                <w:rFonts w:ascii="Century" w:hAnsi="Century"/>
                <w:sz w:val="22"/>
                <w:szCs w:val="22"/>
              </w:rPr>
              <w:t>.</w:t>
            </w:r>
            <w:r w:rsidR="00BD4E8E" w:rsidRPr="00BD4E8E">
              <w:rPr>
                <w:rFonts w:ascii="Century" w:hAnsi="Century"/>
                <w:sz w:val="22"/>
                <w:szCs w:val="22"/>
              </w:rPr>
              <w:t>827</w:t>
            </w:r>
            <w:r w:rsidRPr="00BD4E8E">
              <w:rPr>
                <w:rFonts w:ascii="Century" w:hAnsi="Century"/>
                <w:sz w:val="22"/>
                <w:szCs w:val="22"/>
              </w:rPr>
              <w:t xml:space="preserve"> adet sözleşme bulunmaktadır.</w:t>
            </w:r>
          </w:p>
          <w:p w14:paraId="3AABACD8" w14:textId="77777777" w:rsidR="007909D7" w:rsidRPr="00696AA7" w:rsidRDefault="007909D7" w:rsidP="007B30CA">
            <w:pPr>
              <w:jc w:val="both"/>
              <w:rPr>
                <w:rFonts w:ascii="Century" w:hAnsi="Century"/>
                <w:sz w:val="22"/>
                <w:szCs w:val="22"/>
                <w:highlight w:val="yellow"/>
              </w:rPr>
            </w:pPr>
          </w:p>
        </w:tc>
        <w:tc>
          <w:tcPr>
            <w:tcW w:w="318" w:type="dxa"/>
            <w:gridSpan w:val="7"/>
          </w:tcPr>
          <w:p w14:paraId="6712B607" w14:textId="77777777" w:rsidR="007909D7" w:rsidRPr="00696AA7" w:rsidRDefault="007909D7" w:rsidP="00700CE3">
            <w:pPr>
              <w:rPr>
                <w:rFonts w:ascii="Century" w:hAnsi="Century"/>
                <w:sz w:val="22"/>
                <w:szCs w:val="22"/>
                <w:highlight w:val="yellow"/>
              </w:rPr>
            </w:pPr>
          </w:p>
        </w:tc>
        <w:tc>
          <w:tcPr>
            <w:tcW w:w="4694" w:type="dxa"/>
            <w:gridSpan w:val="6"/>
          </w:tcPr>
          <w:p w14:paraId="53DE2965" w14:textId="77777777" w:rsidR="007909D7" w:rsidRPr="00BD4E8E" w:rsidRDefault="007909D7" w:rsidP="00700CE3">
            <w:pPr>
              <w:pStyle w:val="ResimYazs"/>
              <w:rPr>
                <w:rFonts w:ascii="Century" w:hAnsi="Century"/>
                <w:color w:val="003366"/>
                <w:sz w:val="22"/>
                <w:szCs w:val="22"/>
              </w:rPr>
            </w:pPr>
            <w:r w:rsidRPr="00BD4E8E">
              <w:rPr>
                <w:rFonts w:ascii="Century" w:hAnsi="Century"/>
                <w:color w:val="003366"/>
                <w:sz w:val="22"/>
                <w:szCs w:val="22"/>
              </w:rPr>
              <w:t>4.4. Private Pension System</w:t>
            </w:r>
          </w:p>
          <w:p w14:paraId="0CE6F564" w14:textId="77777777" w:rsidR="007909D7" w:rsidRPr="00BD4E8E" w:rsidRDefault="007909D7" w:rsidP="00700CE3">
            <w:pPr>
              <w:rPr>
                <w:rFonts w:ascii="Century" w:hAnsi="Century"/>
                <w:color w:val="333333"/>
                <w:sz w:val="22"/>
                <w:szCs w:val="22"/>
              </w:rPr>
            </w:pPr>
          </w:p>
          <w:p w14:paraId="1360ADCF" w14:textId="77777777" w:rsidR="007909D7" w:rsidRPr="00BD4E8E" w:rsidRDefault="007909D7" w:rsidP="00700CE3">
            <w:pPr>
              <w:jc w:val="both"/>
              <w:rPr>
                <w:rFonts w:ascii="Century" w:hAnsi="Century"/>
                <w:color w:val="333333"/>
                <w:sz w:val="22"/>
                <w:szCs w:val="22"/>
              </w:rPr>
            </w:pPr>
            <w:r w:rsidRPr="00BD4E8E">
              <w:rPr>
                <w:rFonts w:ascii="Century" w:hAnsi="Century"/>
                <w:color w:val="333333"/>
                <w:sz w:val="22"/>
                <w:szCs w:val="22"/>
              </w:rPr>
              <w:t xml:space="preserve">With the Law numbered 4632, Private Pension Savings and Investment Law came into force and the system commenced on October 27, 2003. </w:t>
            </w:r>
          </w:p>
          <w:p w14:paraId="7EF8A5AD" w14:textId="77777777" w:rsidR="007909D7" w:rsidRPr="00696AA7" w:rsidRDefault="007909D7" w:rsidP="00700CE3">
            <w:pPr>
              <w:jc w:val="both"/>
              <w:rPr>
                <w:rFonts w:ascii="Century" w:hAnsi="Century"/>
                <w:color w:val="333333"/>
                <w:sz w:val="22"/>
                <w:szCs w:val="22"/>
                <w:highlight w:val="yellow"/>
              </w:rPr>
            </w:pPr>
          </w:p>
          <w:p w14:paraId="23F8E8FE" w14:textId="6471F659" w:rsidR="007909D7" w:rsidRPr="00696AA7" w:rsidRDefault="007E4413" w:rsidP="00700CE3">
            <w:pPr>
              <w:jc w:val="both"/>
              <w:rPr>
                <w:rFonts w:ascii="Century" w:hAnsi="Century"/>
                <w:color w:val="333333"/>
                <w:sz w:val="22"/>
                <w:szCs w:val="22"/>
                <w:highlight w:val="yellow"/>
              </w:rPr>
            </w:pPr>
            <w:r w:rsidRPr="00BD4E8E">
              <w:rPr>
                <w:rFonts w:ascii="Century" w:hAnsi="Century"/>
                <w:sz w:val="22"/>
                <w:szCs w:val="22"/>
              </w:rPr>
              <w:t xml:space="preserve">While the number of pension companies was 18 as the end of 2017, it declined to 17 as Groupama Emeklilik Sigorta AŞ has changed its business name as Groupama Hayat Sigorta AŞ by transferring its pension portfolio to Fiba Emeklilik ve </w:t>
            </w:r>
            <w:r w:rsidRPr="0036292E">
              <w:rPr>
                <w:rFonts w:ascii="Century" w:hAnsi="Century"/>
                <w:sz w:val="22"/>
                <w:szCs w:val="22"/>
              </w:rPr>
              <w:t xml:space="preserve">Hayat Sigorta AŞ. </w:t>
            </w:r>
            <w:r w:rsidR="000E16A1" w:rsidRPr="0036292E">
              <w:rPr>
                <w:rFonts w:ascii="Century" w:hAnsi="Century"/>
                <w:sz w:val="22"/>
                <w:szCs w:val="22"/>
              </w:rPr>
              <w:t xml:space="preserve">The number </w:t>
            </w:r>
            <w:r w:rsidR="00F237E5" w:rsidRPr="0036292E">
              <w:rPr>
                <w:rFonts w:ascii="Century" w:hAnsi="Century"/>
                <w:sz w:val="22"/>
                <w:szCs w:val="22"/>
              </w:rPr>
              <w:t xml:space="preserve">companies hasn’t changed in 2019. </w:t>
            </w:r>
            <w:r w:rsidR="007909D7" w:rsidRPr="0036292E">
              <w:rPr>
                <w:rFonts w:ascii="Century" w:hAnsi="Century"/>
                <w:color w:val="333333"/>
                <w:sz w:val="22"/>
                <w:szCs w:val="22"/>
              </w:rPr>
              <w:t xml:space="preserve">The detailed figures about the pension activities are represented under the Table Chapter of the Report. </w:t>
            </w:r>
          </w:p>
          <w:p w14:paraId="1F0F1797" w14:textId="77777777" w:rsidR="007909D7" w:rsidRPr="00696AA7" w:rsidRDefault="007909D7" w:rsidP="00700CE3">
            <w:pPr>
              <w:jc w:val="both"/>
              <w:rPr>
                <w:rFonts w:ascii="Century" w:hAnsi="Century"/>
                <w:color w:val="333333"/>
                <w:sz w:val="22"/>
                <w:szCs w:val="22"/>
                <w:highlight w:val="yellow"/>
              </w:rPr>
            </w:pPr>
          </w:p>
          <w:p w14:paraId="6BF7CF19" w14:textId="77777777" w:rsidR="00F237E5" w:rsidRDefault="00F237E5" w:rsidP="0008224C">
            <w:pPr>
              <w:jc w:val="both"/>
              <w:rPr>
                <w:rFonts w:ascii="Century" w:hAnsi="Century"/>
                <w:color w:val="333333"/>
                <w:sz w:val="22"/>
                <w:szCs w:val="22"/>
              </w:rPr>
            </w:pPr>
          </w:p>
          <w:p w14:paraId="60CCCA99" w14:textId="77777777" w:rsidR="00F237E5" w:rsidRDefault="00F237E5" w:rsidP="0008224C">
            <w:pPr>
              <w:jc w:val="both"/>
              <w:rPr>
                <w:rFonts w:ascii="Century" w:hAnsi="Century"/>
                <w:color w:val="333333"/>
                <w:sz w:val="22"/>
                <w:szCs w:val="22"/>
              </w:rPr>
            </w:pPr>
          </w:p>
          <w:p w14:paraId="206A82E2" w14:textId="77777777" w:rsidR="00F237E5" w:rsidRDefault="00F237E5" w:rsidP="0008224C">
            <w:pPr>
              <w:jc w:val="both"/>
              <w:rPr>
                <w:rFonts w:ascii="Century" w:hAnsi="Century"/>
                <w:color w:val="333333"/>
                <w:sz w:val="22"/>
                <w:szCs w:val="22"/>
              </w:rPr>
            </w:pPr>
          </w:p>
          <w:p w14:paraId="2108C1FE" w14:textId="4B8AA1B5" w:rsidR="007909D7" w:rsidRPr="007148DF" w:rsidRDefault="00BD4E8E" w:rsidP="0008224C">
            <w:pPr>
              <w:jc w:val="both"/>
              <w:rPr>
                <w:rFonts w:ascii="Century" w:hAnsi="Century"/>
                <w:color w:val="333333"/>
                <w:sz w:val="22"/>
                <w:szCs w:val="22"/>
              </w:rPr>
            </w:pPr>
            <w:r w:rsidRPr="007148DF">
              <w:rPr>
                <w:rFonts w:ascii="Century" w:hAnsi="Century"/>
                <w:color w:val="333333"/>
                <w:sz w:val="22"/>
                <w:szCs w:val="22"/>
              </w:rPr>
              <w:t>By the end of 201</w:t>
            </w:r>
            <w:r w:rsidR="007148DF" w:rsidRPr="007148DF">
              <w:rPr>
                <w:rFonts w:ascii="Century" w:hAnsi="Century"/>
                <w:color w:val="333333"/>
                <w:sz w:val="22"/>
                <w:szCs w:val="22"/>
              </w:rPr>
              <w:t>9</w:t>
            </w:r>
            <w:r w:rsidR="007909D7" w:rsidRPr="007148DF">
              <w:rPr>
                <w:rFonts w:ascii="Century" w:hAnsi="Century"/>
                <w:color w:val="333333"/>
                <w:sz w:val="22"/>
                <w:szCs w:val="22"/>
              </w:rPr>
              <w:t xml:space="preserve">, the number of participants reached </w:t>
            </w:r>
            <w:r w:rsidR="007909D7" w:rsidRPr="007148DF">
              <w:rPr>
                <w:rFonts w:ascii="Century" w:hAnsi="Century"/>
                <w:sz w:val="22"/>
                <w:szCs w:val="22"/>
              </w:rPr>
              <w:t>6.87</w:t>
            </w:r>
            <w:r w:rsidR="007148DF" w:rsidRPr="007148DF">
              <w:rPr>
                <w:rFonts w:ascii="Century" w:hAnsi="Century"/>
                <w:sz w:val="22"/>
                <w:szCs w:val="22"/>
              </w:rPr>
              <w:t>1.1</w:t>
            </w:r>
            <w:r w:rsidR="007909D7" w:rsidRPr="007148DF">
              <w:rPr>
                <w:rFonts w:ascii="Century" w:hAnsi="Century"/>
                <w:sz w:val="22"/>
                <w:szCs w:val="22"/>
              </w:rPr>
              <w:t>3</w:t>
            </w:r>
            <w:r w:rsidR="007148DF" w:rsidRPr="007148DF">
              <w:rPr>
                <w:rFonts w:ascii="Century" w:hAnsi="Century"/>
                <w:sz w:val="22"/>
                <w:szCs w:val="22"/>
              </w:rPr>
              <w:t>4</w:t>
            </w:r>
            <w:r w:rsidR="007909D7" w:rsidRPr="007148DF">
              <w:rPr>
                <w:rFonts w:ascii="Century" w:hAnsi="Century"/>
                <w:sz w:val="22"/>
                <w:szCs w:val="22"/>
              </w:rPr>
              <w:t xml:space="preserve"> </w:t>
            </w:r>
            <w:r w:rsidR="007909D7" w:rsidRPr="007148DF">
              <w:rPr>
                <w:rFonts w:ascii="Century" w:hAnsi="Century"/>
                <w:color w:val="333333"/>
                <w:sz w:val="22"/>
                <w:szCs w:val="22"/>
              </w:rPr>
              <w:t xml:space="preserve">and they have </w:t>
            </w:r>
            <w:r w:rsidR="007148DF" w:rsidRPr="007148DF">
              <w:rPr>
                <w:rFonts w:ascii="Century" w:hAnsi="Century"/>
                <w:sz w:val="22"/>
                <w:szCs w:val="22"/>
              </w:rPr>
              <w:t>8.200.82</w:t>
            </w:r>
            <w:r w:rsidR="007909D7" w:rsidRPr="007148DF">
              <w:rPr>
                <w:rFonts w:ascii="Century" w:hAnsi="Century"/>
                <w:sz w:val="22"/>
                <w:szCs w:val="22"/>
              </w:rPr>
              <w:t xml:space="preserve">7 </w:t>
            </w:r>
            <w:r w:rsidR="007909D7" w:rsidRPr="007148DF">
              <w:rPr>
                <w:rFonts w:ascii="Century" w:hAnsi="Century"/>
                <w:color w:val="333333"/>
                <w:sz w:val="22"/>
                <w:szCs w:val="22"/>
              </w:rPr>
              <w:t>contracts.</w:t>
            </w:r>
          </w:p>
          <w:p w14:paraId="6806E159" w14:textId="77777777" w:rsidR="007909D7" w:rsidRPr="00696AA7" w:rsidRDefault="007909D7" w:rsidP="0008224C">
            <w:pPr>
              <w:jc w:val="both"/>
              <w:rPr>
                <w:rFonts w:ascii="Century" w:hAnsi="Century" w:cs="Arial"/>
                <w:color w:val="333333"/>
                <w:sz w:val="16"/>
                <w:szCs w:val="16"/>
                <w:highlight w:val="yellow"/>
              </w:rPr>
            </w:pPr>
          </w:p>
        </w:tc>
      </w:tr>
      <w:tr w:rsidR="007909D7" w:rsidRPr="00696AA7" w14:paraId="6CC267C4" w14:textId="77777777" w:rsidTr="00CE6192">
        <w:trPr>
          <w:gridAfter w:val="1"/>
          <w:wAfter w:w="38" w:type="dxa"/>
          <w:trHeight w:val="1797"/>
        </w:trPr>
        <w:tc>
          <w:tcPr>
            <w:tcW w:w="9820" w:type="dxa"/>
            <w:gridSpan w:val="15"/>
          </w:tcPr>
          <w:p w14:paraId="789C12BF" w14:textId="77777777" w:rsidR="007909D7" w:rsidRPr="007148DF" w:rsidRDefault="007909D7" w:rsidP="00552839">
            <w:pPr>
              <w:pStyle w:val="ResimYazs"/>
              <w:jc w:val="center"/>
              <w:rPr>
                <w:rFonts w:ascii="Century" w:hAnsi="Century"/>
                <w:b w:val="0"/>
                <w:i/>
                <w:iCs/>
                <w:color w:val="000080"/>
              </w:rPr>
            </w:pPr>
            <w:r w:rsidRPr="007148DF">
              <w:rPr>
                <w:rFonts w:ascii="Century" w:hAnsi="Century"/>
                <w:color w:val="000080"/>
              </w:rPr>
              <w:t xml:space="preserve">Tablo 4.4.1: </w:t>
            </w:r>
            <w:r w:rsidRPr="007148DF">
              <w:rPr>
                <w:rFonts w:ascii="Century" w:hAnsi="Century"/>
                <w:bCs w:val="0"/>
                <w:color w:val="000080"/>
              </w:rPr>
              <w:t xml:space="preserve">Bireysel Emeklilik Sektörü Genel Verileri – </w:t>
            </w:r>
            <w:r w:rsidRPr="007148DF">
              <w:rPr>
                <w:rFonts w:ascii="Century" w:hAnsi="Century"/>
                <w:b w:val="0"/>
                <w:bCs w:val="0"/>
                <w:i/>
                <w:color w:val="000080"/>
              </w:rPr>
              <w:t xml:space="preserve">Private </w:t>
            </w:r>
            <w:r w:rsidRPr="007148DF">
              <w:rPr>
                <w:rFonts w:ascii="Century" w:hAnsi="Century"/>
                <w:b w:val="0"/>
                <w:i/>
                <w:iCs/>
                <w:color w:val="000080"/>
              </w:rPr>
              <w:t>Pension System General Indicators</w:t>
            </w:r>
          </w:p>
          <w:p w14:paraId="1688210D" w14:textId="77491EA5" w:rsidR="007909D7" w:rsidRPr="007148DF" w:rsidRDefault="007A067F" w:rsidP="00D832B5">
            <w:pPr>
              <w:jc w:val="center"/>
            </w:pPr>
            <w:r>
              <w:rPr>
                <w:noProof/>
                <w:lang w:val="tr-TR" w:eastAsia="tr-TR"/>
              </w:rPr>
              <w:drawing>
                <wp:inline distT="0" distB="0" distL="0" distR="0" wp14:anchorId="5D109871" wp14:editId="724C6199">
                  <wp:extent cx="6098540" cy="186880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098540" cy="1868805"/>
                          </a:xfrm>
                          <a:prstGeom prst="rect">
                            <a:avLst/>
                          </a:prstGeom>
                          <a:noFill/>
                          <a:ln>
                            <a:noFill/>
                          </a:ln>
                        </pic:spPr>
                      </pic:pic>
                    </a:graphicData>
                  </a:graphic>
                </wp:inline>
              </w:drawing>
            </w:r>
          </w:p>
          <w:p w14:paraId="7F68A658" w14:textId="77777777" w:rsidR="007909D7" w:rsidRPr="007148DF" w:rsidRDefault="007909D7" w:rsidP="00700CE3">
            <w:pPr>
              <w:jc w:val="both"/>
              <w:rPr>
                <w:rFonts w:ascii="Century" w:hAnsi="Century"/>
                <w:color w:val="333333"/>
                <w:sz w:val="22"/>
                <w:szCs w:val="22"/>
              </w:rPr>
            </w:pPr>
          </w:p>
        </w:tc>
      </w:tr>
      <w:tr w:rsidR="007909D7" w:rsidRPr="00696AA7" w14:paraId="553E5193" w14:textId="77777777" w:rsidTr="00CE6192">
        <w:trPr>
          <w:gridAfter w:val="1"/>
          <w:wAfter w:w="38" w:type="dxa"/>
        </w:trPr>
        <w:tc>
          <w:tcPr>
            <w:tcW w:w="4808" w:type="dxa"/>
            <w:gridSpan w:val="2"/>
          </w:tcPr>
          <w:p w14:paraId="7913B652" w14:textId="77777777" w:rsidR="007909D7" w:rsidRPr="006E4364" w:rsidRDefault="000F7CCA" w:rsidP="00C26BD8">
            <w:pPr>
              <w:jc w:val="both"/>
              <w:rPr>
                <w:rFonts w:ascii="Century" w:hAnsi="Century"/>
                <w:sz w:val="22"/>
                <w:szCs w:val="22"/>
              </w:rPr>
            </w:pPr>
            <w:r w:rsidRPr="006E4364">
              <w:rPr>
                <w:rFonts w:ascii="Century" w:hAnsi="Century"/>
                <w:sz w:val="22"/>
                <w:szCs w:val="22"/>
              </w:rPr>
              <w:t>2019</w:t>
            </w:r>
            <w:r w:rsidR="007909D7" w:rsidRPr="006E4364">
              <w:rPr>
                <w:rFonts w:ascii="Century" w:hAnsi="Century"/>
                <w:sz w:val="22"/>
                <w:szCs w:val="22"/>
              </w:rPr>
              <w:t xml:space="preserve"> yılında toplam fon büyüklüğü %</w:t>
            </w:r>
            <w:r w:rsidRPr="006E4364">
              <w:rPr>
                <w:rFonts w:ascii="Century" w:hAnsi="Century"/>
                <w:sz w:val="22"/>
                <w:szCs w:val="22"/>
              </w:rPr>
              <w:t>35</w:t>
            </w:r>
            <w:r w:rsidR="007909D7" w:rsidRPr="006E4364">
              <w:rPr>
                <w:rFonts w:ascii="Century" w:hAnsi="Century"/>
                <w:sz w:val="22"/>
                <w:szCs w:val="22"/>
              </w:rPr>
              <w:t xml:space="preserve"> oranında, katkı payı tutarı ise %1</w:t>
            </w:r>
            <w:r w:rsidRPr="006E4364">
              <w:rPr>
                <w:rFonts w:ascii="Century" w:hAnsi="Century"/>
                <w:sz w:val="22"/>
                <w:szCs w:val="22"/>
              </w:rPr>
              <w:t>8</w:t>
            </w:r>
            <w:r w:rsidR="007909D7" w:rsidRPr="006E4364">
              <w:rPr>
                <w:rFonts w:ascii="Century" w:hAnsi="Century"/>
                <w:sz w:val="22"/>
                <w:szCs w:val="22"/>
              </w:rPr>
              <w:t xml:space="preserve"> oranında artış göstermiştir.</w:t>
            </w:r>
          </w:p>
          <w:p w14:paraId="04466C31" w14:textId="77777777" w:rsidR="007909D7" w:rsidRPr="006E4364" w:rsidRDefault="007909D7" w:rsidP="00C26BD8">
            <w:pPr>
              <w:jc w:val="both"/>
              <w:rPr>
                <w:rFonts w:ascii="Century" w:hAnsi="Century" w:cs="Arial"/>
                <w:sz w:val="16"/>
                <w:szCs w:val="16"/>
                <w:lang w:eastAsia="tr-TR"/>
              </w:rPr>
            </w:pPr>
            <w:r w:rsidRPr="006E4364">
              <w:rPr>
                <w:rFonts w:ascii="Century" w:hAnsi="Century" w:cs="Arial"/>
                <w:sz w:val="16"/>
                <w:szCs w:val="16"/>
                <w:lang w:eastAsia="tr-TR"/>
              </w:rPr>
              <w:t xml:space="preserve"> </w:t>
            </w:r>
          </w:p>
          <w:p w14:paraId="1CB145C8" w14:textId="77777777" w:rsidR="007E4413" w:rsidRDefault="007909D7" w:rsidP="00882340">
            <w:pPr>
              <w:jc w:val="both"/>
              <w:rPr>
                <w:rFonts w:ascii="Century" w:hAnsi="Century"/>
                <w:sz w:val="22"/>
                <w:szCs w:val="22"/>
              </w:rPr>
            </w:pPr>
            <w:r w:rsidRPr="006E4364">
              <w:rPr>
                <w:rFonts w:ascii="Century" w:hAnsi="Century" w:cs="Arial"/>
                <w:sz w:val="22"/>
                <w:szCs w:val="22"/>
                <w:lang w:eastAsia="tr-TR"/>
              </w:rPr>
              <w:t>S</w:t>
            </w:r>
            <w:r w:rsidRPr="006E4364">
              <w:rPr>
                <w:rFonts w:ascii="Century" w:hAnsi="Century"/>
                <w:sz w:val="22"/>
                <w:szCs w:val="22"/>
              </w:rPr>
              <w:t xml:space="preserve">özleşmeler bireysel ve grup </w:t>
            </w:r>
            <w:r w:rsidR="006E4364" w:rsidRPr="006E4364">
              <w:rPr>
                <w:rFonts w:ascii="Century" w:hAnsi="Century"/>
                <w:sz w:val="22"/>
                <w:szCs w:val="22"/>
              </w:rPr>
              <w:t>dağılımında incelendiğinde, 2019</w:t>
            </w:r>
            <w:r w:rsidRPr="006E4364">
              <w:rPr>
                <w:rFonts w:ascii="Century" w:hAnsi="Century"/>
                <w:sz w:val="22"/>
                <w:szCs w:val="22"/>
              </w:rPr>
              <w:t xml:space="preserve"> yıl sonu itibarıyla sözleşmelerin yaklaşık %75’inin bireysel, %25’inin ise grup katılımcılarından oluştuğu görülmektedir.</w:t>
            </w:r>
          </w:p>
          <w:p w14:paraId="57CEC30D" w14:textId="77777777" w:rsidR="007E4413" w:rsidRPr="00696AA7" w:rsidRDefault="007E4413" w:rsidP="00882340">
            <w:pPr>
              <w:jc w:val="both"/>
              <w:rPr>
                <w:rFonts w:ascii="Century" w:hAnsi="Century"/>
                <w:sz w:val="16"/>
                <w:szCs w:val="16"/>
                <w:highlight w:val="yellow"/>
              </w:rPr>
            </w:pPr>
          </w:p>
          <w:p w14:paraId="4B2987B7" w14:textId="77777777" w:rsidR="007909D7" w:rsidRDefault="00B10CF4" w:rsidP="00D375D5">
            <w:pPr>
              <w:jc w:val="both"/>
              <w:rPr>
                <w:rFonts w:ascii="Century" w:hAnsi="Century"/>
                <w:sz w:val="22"/>
                <w:szCs w:val="22"/>
              </w:rPr>
            </w:pPr>
            <w:r>
              <w:rPr>
                <w:rFonts w:ascii="Century" w:hAnsi="Century"/>
                <w:sz w:val="22"/>
                <w:szCs w:val="22"/>
              </w:rPr>
              <w:t>Bireysel emeklilik alanında 2019</w:t>
            </w:r>
            <w:r w:rsidR="007909D7" w:rsidRPr="00B10CF4">
              <w:rPr>
                <w:rFonts w:ascii="Century" w:hAnsi="Century"/>
                <w:sz w:val="22"/>
                <w:szCs w:val="22"/>
              </w:rPr>
              <w:t xml:space="preserve"> yılı portföy hareketlerini gösteren tablo aşağıda verilmiştir.</w:t>
            </w:r>
          </w:p>
          <w:p w14:paraId="321DA8CF" w14:textId="77777777" w:rsidR="007A067F" w:rsidRPr="00696AA7" w:rsidRDefault="007A067F" w:rsidP="00D375D5">
            <w:pPr>
              <w:jc w:val="both"/>
              <w:rPr>
                <w:rFonts w:ascii="Century" w:hAnsi="Century"/>
                <w:sz w:val="22"/>
                <w:szCs w:val="22"/>
                <w:highlight w:val="yellow"/>
              </w:rPr>
            </w:pPr>
          </w:p>
        </w:tc>
        <w:tc>
          <w:tcPr>
            <w:tcW w:w="318" w:type="dxa"/>
            <w:gridSpan w:val="7"/>
          </w:tcPr>
          <w:p w14:paraId="36E1D3EF" w14:textId="77777777" w:rsidR="007909D7" w:rsidRPr="00696AA7" w:rsidRDefault="007909D7" w:rsidP="00700CE3">
            <w:pPr>
              <w:rPr>
                <w:rFonts w:ascii="Century" w:hAnsi="Century"/>
                <w:sz w:val="22"/>
                <w:szCs w:val="22"/>
                <w:highlight w:val="yellow"/>
              </w:rPr>
            </w:pPr>
          </w:p>
        </w:tc>
        <w:tc>
          <w:tcPr>
            <w:tcW w:w="4694" w:type="dxa"/>
            <w:gridSpan w:val="6"/>
          </w:tcPr>
          <w:p w14:paraId="108C3D49" w14:textId="77777777" w:rsidR="007E4413" w:rsidRPr="006E4364" w:rsidRDefault="007E4413" w:rsidP="007E4413">
            <w:pPr>
              <w:jc w:val="both"/>
              <w:rPr>
                <w:rFonts w:ascii="Century" w:hAnsi="Century" w:cs="Arial"/>
                <w:color w:val="333333"/>
                <w:sz w:val="22"/>
                <w:szCs w:val="22"/>
              </w:rPr>
            </w:pPr>
            <w:r w:rsidRPr="006E4364">
              <w:rPr>
                <w:rFonts w:ascii="Century" w:hAnsi="Century" w:cs="Arial"/>
                <w:color w:val="333333"/>
                <w:sz w:val="22"/>
                <w:szCs w:val="22"/>
              </w:rPr>
              <w:t>Accumulation funds and total contrib</w:t>
            </w:r>
            <w:r w:rsidR="006E4364" w:rsidRPr="006E4364">
              <w:rPr>
                <w:rFonts w:ascii="Century" w:hAnsi="Century" w:cs="Arial"/>
                <w:color w:val="333333"/>
                <w:sz w:val="22"/>
                <w:szCs w:val="22"/>
              </w:rPr>
              <w:t>ution amounts has increased by 35</w:t>
            </w:r>
            <w:r w:rsidRPr="006E4364">
              <w:rPr>
                <w:rFonts w:ascii="Century" w:hAnsi="Century" w:cs="Arial"/>
                <w:color w:val="333333"/>
                <w:sz w:val="22"/>
                <w:szCs w:val="22"/>
              </w:rPr>
              <w:t>% and 1</w:t>
            </w:r>
            <w:r w:rsidR="006E4364" w:rsidRPr="006E4364">
              <w:rPr>
                <w:rFonts w:ascii="Century" w:hAnsi="Century" w:cs="Arial"/>
                <w:color w:val="333333"/>
                <w:sz w:val="22"/>
                <w:szCs w:val="22"/>
              </w:rPr>
              <w:t>8</w:t>
            </w:r>
            <w:r w:rsidRPr="006E4364">
              <w:rPr>
                <w:rFonts w:ascii="Century" w:hAnsi="Century" w:cs="Arial"/>
                <w:color w:val="333333"/>
                <w:sz w:val="22"/>
                <w:szCs w:val="22"/>
              </w:rPr>
              <w:t>%, respectively in 201</w:t>
            </w:r>
            <w:r w:rsidR="006E4364" w:rsidRPr="006E4364">
              <w:rPr>
                <w:rFonts w:ascii="Century" w:hAnsi="Century" w:cs="Arial"/>
                <w:color w:val="333333"/>
                <w:sz w:val="22"/>
                <w:szCs w:val="22"/>
              </w:rPr>
              <w:t>9</w:t>
            </w:r>
            <w:r w:rsidRPr="006E4364">
              <w:rPr>
                <w:rFonts w:ascii="Century" w:hAnsi="Century" w:cs="Arial"/>
                <w:color w:val="333333"/>
                <w:sz w:val="22"/>
                <w:szCs w:val="22"/>
              </w:rPr>
              <w:t xml:space="preserve">. </w:t>
            </w:r>
          </w:p>
          <w:p w14:paraId="6F17DB9B" w14:textId="77777777" w:rsidR="007909D7" w:rsidRPr="006E4364" w:rsidRDefault="007909D7" w:rsidP="00700CE3">
            <w:pPr>
              <w:jc w:val="both"/>
              <w:rPr>
                <w:rFonts w:ascii="Century" w:hAnsi="Century" w:cs="Arial"/>
                <w:color w:val="333333"/>
                <w:sz w:val="16"/>
                <w:szCs w:val="16"/>
              </w:rPr>
            </w:pPr>
          </w:p>
          <w:p w14:paraId="0150AB18" w14:textId="77777777" w:rsidR="007909D7" w:rsidRPr="006E4364" w:rsidRDefault="007909D7" w:rsidP="00882340">
            <w:pPr>
              <w:jc w:val="both"/>
              <w:rPr>
                <w:rFonts w:ascii="Century" w:hAnsi="Century" w:cs="Arial"/>
                <w:color w:val="333333"/>
                <w:sz w:val="22"/>
                <w:szCs w:val="22"/>
              </w:rPr>
            </w:pPr>
            <w:r w:rsidRPr="006E4364">
              <w:rPr>
                <w:rFonts w:ascii="Century" w:hAnsi="Century" w:cs="Arial"/>
                <w:color w:val="333333"/>
                <w:sz w:val="22"/>
                <w:szCs w:val="22"/>
              </w:rPr>
              <w:t>According to the contract type, approximately 75% of the participants have private pension contracts and 25% of them are in gr</w:t>
            </w:r>
            <w:r w:rsidR="006E4364" w:rsidRPr="006E4364">
              <w:rPr>
                <w:rFonts w:ascii="Century" w:hAnsi="Century" w:cs="Arial"/>
                <w:color w:val="333333"/>
                <w:sz w:val="22"/>
                <w:szCs w:val="22"/>
              </w:rPr>
              <w:t>oup contracts by the end of 2019</w:t>
            </w:r>
            <w:r w:rsidRPr="006E4364">
              <w:rPr>
                <w:rFonts w:ascii="Century" w:hAnsi="Century" w:cs="Arial"/>
                <w:color w:val="333333"/>
                <w:sz w:val="22"/>
                <w:szCs w:val="22"/>
              </w:rPr>
              <w:t>.</w:t>
            </w:r>
          </w:p>
          <w:p w14:paraId="0EC06CD9" w14:textId="77777777" w:rsidR="007909D7" w:rsidRPr="00696AA7" w:rsidRDefault="007909D7" w:rsidP="00882340">
            <w:pPr>
              <w:jc w:val="both"/>
              <w:rPr>
                <w:rFonts w:ascii="Century" w:hAnsi="Century" w:cs="Arial"/>
                <w:color w:val="333333"/>
                <w:sz w:val="16"/>
                <w:szCs w:val="16"/>
                <w:highlight w:val="yellow"/>
              </w:rPr>
            </w:pPr>
          </w:p>
          <w:p w14:paraId="071C6BFF" w14:textId="77777777" w:rsidR="00774F8E" w:rsidRDefault="00774F8E" w:rsidP="007E4413">
            <w:pPr>
              <w:jc w:val="both"/>
              <w:rPr>
                <w:rFonts w:ascii="Century" w:hAnsi="Century" w:cs="Arial"/>
                <w:color w:val="333333"/>
                <w:sz w:val="22"/>
                <w:szCs w:val="22"/>
              </w:rPr>
            </w:pPr>
          </w:p>
          <w:p w14:paraId="702C842F" w14:textId="75F67A6A" w:rsidR="007909D7" w:rsidRPr="00696AA7" w:rsidRDefault="007E4413" w:rsidP="0024705C">
            <w:pPr>
              <w:jc w:val="both"/>
              <w:rPr>
                <w:rFonts w:ascii="Century" w:hAnsi="Century" w:cs="Arial"/>
                <w:color w:val="333333"/>
                <w:sz w:val="22"/>
                <w:szCs w:val="22"/>
                <w:highlight w:val="yellow"/>
              </w:rPr>
            </w:pPr>
            <w:r w:rsidRPr="00B10CF4">
              <w:rPr>
                <w:rFonts w:ascii="Century" w:hAnsi="Century" w:cs="Arial"/>
                <w:color w:val="333333"/>
                <w:sz w:val="22"/>
                <w:szCs w:val="22"/>
              </w:rPr>
              <w:t>Portfolio movement</w:t>
            </w:r>
            <w:r w:rsidR="00B10CF4" w:rsidRPr="00B10CF4">
              <w:rPr>
                <w:rFonts w:ascii="Century" w:hAnsi="Century" w:cs="Arial"/>
                <w:color w:val="333333"/>
                <w:sz w:val="22"/>
                <w:szCs w:val="22"/>
              </w:rPr>
              <w:t>s in private pension during 2019</w:t>
            </w:r>
            <w:r w:rsidRPr="00B10CF4">
              <w:rPr>
                <w:rFonts w:ascii="Century" w:hAnsi="Century" w:cs="Arial"/>
                <w:color w:val="333333"/>
                <w:sz w:val="22"/>
                <w:szCs w:val="22"/>
              </w:rPr>
              <w:t xml:space="preserve"> are represented in table below.</w:t>
            </w:r>
          </w:p>
          <w:p w14:paraId="76D7F0D0" w14:textId="77777777" w:rsidR="007E4413" w:rsidRPr="00696AA7" w:rsidRDefault="007E4413" w:rsidP="0024705C">
            <w:pPr>
              <w:jc w:val="both"/>
              <w:rPr>
                <w:rFonts w:ascii="Century" w:hAnsi="Century" w:cs="Arial"/>
                <w:color w:val="333333"/>
                <w:sz w:val="22"/>
                <w:szCs w:val="22"/>
                <w:highlight w:val="yellow"/>
              </w:rPr>
            </w:pPr>
          </w:p>
        </w:tc>
      </w:tr>
      <w:tr w:rsidR="007909D7" w:rsidRPr="00696AA7" w14:paraId="0782FBBD" w14:textId="77777777" w:rsidTr="00CE6192">
        <w:trPr>
          <w:gridAfter w:val="1"/>
          <w:wAfter w:w="38" w:type="dxa"/>
          <w:trHeight w:val="180"/>
        </w:trPr>
        <w:tc>
          <w:tcPr>
            <w:tcW w:w="9820" w:type="dxa"/>
            <w:gridSpan w:val="15"/>
          </w:tcPr>
          <w:p w14:paraId="52CC518A" w14:textId="77777777" w:rsidR="007909D7" w:rsidRPr="00B10CF4" w:rsidRDefault="007909D7" w:rsidP="004F17C4">
            <w:pPr>
              <w:pStyle w:val="ResimYazs"/>
              <w:jc w:val="center"/>
              <w:rPr>
                <w:rFonts w:ascii="Century" w:hAnsi="Century"/>
                <w:b w:val="0"/>
                <w:bCs w:val="0"/>
                <w:i/>
              </w:rPr>
            </w:pPr>
            <w:r w:rsidRPr="00B10CF4">
              <w:rPr>
                <w:rFonts w:ascii="Century" w:hAnsi="Century" w:cs="Arial"/>
                <w:bCs w:val="0"/>
                <w:color w:val="000080"/>
                <w:lang w:eastAsia="tr-TR"/>
              </w:rPr>
              <w:t>Tablo 4.4.2: 201</w:t>
            </w:r>
            <w:r w:rsidR="00B10CF4" w:rsidRPr="00B10CF4">
              <w:rPr>
                <w:rFonts w:ascii="Century" w:hAnsi="Century" w:cs="Arial"/>
                <w:bCs w:val="0"/>
                <w:color w:val="000080"/>
                <w:lang w:eastAsia="tr-TR"/>
              </w:rPr>
              <w:t>9</w:t>
            </w:r>
            <w:r w:rsidRPr="00B10CF4">
              <w:rPr>
                <w:rFonts w:ascii="Century" w:hAnsi="Century" w:cs="Arial"/>
                <w:bCs w:val="0"/>
                <w:color w:val="000080"/>
                <w:lang w:eastAsia="tr-TR"/>
              </w:rPr>
              <w:t xml:space="preserve"> Yılı Portföy Hareketleri</w:t>
            </w:r>
            <w:r w:rsidRPr="00B10CF4">
              <w:rPr>
                <w:rFonts w:ascii="Century" w:hAnsi="Century"/>
                <w:bCs w:val="0"/>
              </w:rPr>
              <w:t xml:space="preserve"> – </w:t>
            </w:r>
            <w:r w:rsidRPr="00B10CF4">
              <w:rPr>
                <w:rFonts w:ascii="Century" w:hAnsi="Century" w:cs="Arial"/>
                <w:b w:val="0"/>
                <w:bCs w:val="0"/>
                <w:i/>
                <w:color w:val="000080"/>
                <w:lang w:eastAsia="tr-TR"/>
              </w:rPr>
              <w:t>Pension Companies Portfolio Movement for 201</w:t>
            </w:r>
            <w:r w:rsidR="007D65D8" w:rsidRPr="00B10CF4">
              <w:rPr>
                <w:rFonts w:ascii="Century" w:hAnsi="Century" w:cs="Arial"/>
                <w:b w:val="0"/>
                <w:bCs w:val="0"/>
                <w:i/>
                <w:color w:val="000080"/>
                <w:lang w:eastAsia="tr-TR"/>
              </w:rPr>
              <w:t>8</w:t>
            </w:r>
          </w:p>
          <w:p w14:paraId="0360EC82" w14:textId="77777777" w:rsidR="007909D7" w:rsidRPr="00B10CF4" w:rsidRDefault="004D0F8F" w:rsidP="00803079">
            <w:pPr>
              <w:jc w:val="center"/>
            </w:pPr>
            <w:r w:rsidRPr="00B10CF4">
              <w:rPr>
                <w:noProof/>
                <w:lang w:val="tr-TR" w:eastAsia="tr-TR"/>
              </w:rPr>
              <w:drawing>
                <wp:inline distT="0" distB="0" distL="0" distR="0" wp14:anchorId="3B0EC250" wp14:editId="40415399">
                  <wp:extent cx="6096000" cy="2705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096000" cy="2705100"/>
                          </a:xfrm>
                          <a:prstGeom prst="rect">
                            <a:avLst/>
                          </a:prstGeom>
                          <a:noFill/>
                          <a:ln>
                            <a:noFill/>
                          </a:ln>
                        </pic:spPr>
                      </pic:pic>
                    </a:graphicData>
                  </a:graphic>
                </wp:inline>
              </w:drawing>
            </w:r>
          </w:p>
          <w:p w14:paraId="385DF4BE" w14:textId="77777777" w:rsidR="007909D7" w:rsidRPr="00B10CF4" w:rsidRDefault="007909D7" w:rsidP="00700CE3">
            <w:pPr>
              <w:jc w:val="both"/>
              <w:rPr>
                <w:rFonts w:ascii="Century" w:hAnsi="Century"/>
              </w:rPr>
            </w:pPr>
          </w:p>
        </w:tc>
      </w:tr>
      <w:tr w:rsidR="007909D7" w:rsidRPr="00696AA7" w14:paraId="5B8FC7A1" w14:textId="77777777" w:rsidTr="00CE6192">
        <w:trPr>
          <w:gridAfter w:val="1"/>
          <w:wAfter w:w="38" w:type="dxa"/>
        </w:trPr>
        <w:tc>
          <w:tcPr>
            <w:tcW w:w="4808" w:type="dxa"/>
            <w:gridSpan w:val="2"/>
          </w:tcPr>
          <w:p w14:paraId="4700258D" w14:textId="77777777" w:rsidR="007909D7" w:rsidRPr="00B10CF4" w:rsidRDefault="007909D7" w:rsidP="00FC6863">
            <w:pPr>
              <w:jc w:val="both"/>
              <w:rPr>
                <w:rFonts w:ascii="Century" w:hAnsi="Century"/>
                <w:sz w:val="22"/>
                <w:szCs w:val="22"/>
              </w:rPr>
            </w:pPr>
            <w:r w:rsidRPr="00B10CF4">
              <w:rPr>
                <w:rFonts w:ascii="Century" w:hAnsi="Century" w:cs="Arial"/>
                <w:sz w:val="22"/>
                <w:szCs w:val="22"/>
                <w:lang w:eastAsia="tr-TR"/>
              </w:rPr>
              <w:t>Katılımcı ve sözleşme başına fon tutarlarının yıllar itibarıyla seyri aşağıdaki grafikte verilmiştir. Grafikte de görüldüğü üzere, 201</w:t>
            </w:r>
            <w:r w:rsidR="00B10CF4" w:rsidRPr="00B10CF4">
              <w:rPr>
                <w:rFonts w:ascii="Century" w:hAnsi="Century" w:cs="Arial"/>
                <w:sz w:val="22"/>
                <w:szCs w:val="22"/>
                <w:lang w:eastAsia="tr-TR"/>
              </w:rPr>
              <w:t>9</w:t>
            </w:r>
            <w:r w:rsidRPr="00B10CF4">
              <w:rPr>
                <w:rFonts w:ascii="Century" w:hAnsi="Century" w:cs="Arial"/>
                <w:sz w:val="22"/>
                <w:szCs w:val="22"/>
                <w:lang w:eastAsia="tr-TR"/>
              </w:rPr>
              <w:t xml:space="preserve"> yılı sonu itibarıyla ortalam</w:t>
            </w:r>
            <w:r w:rsidR="00B10CF4" w:rsidRPr="00B10CF4">
              <w:rPr>
                <w:rFonts w:ascii="Century" w:hAnsi="Century" w:cs="Arial"/>
                <w:sz w:val="22"/>
                <w:szCs w:val="22"/>
                <w:lang w:eastAsia="tr-TR"/>
              </w:rPr>
              <w:t>a fon tutarı katılımcı başına 17</w:t>
            </w:r>
            <w:r w:rsidRPr="00B10CF4">
              <w:rPr>
                <w:rFonts w:ascii="Century" w:hAnsi="Century" w:cs="Arial"/>
                <w:sz w:val="22"/>
                <w:szCs w:val="22"/>
                <w:lang w:eastAsia="tr-TR"/>
              </w:rPr>
              <w:t>.</w:t>
            </w:r>
            <w:r w:rsidR="00B10CF4" w:rsidRPr="00B10CF4">
              <w:rPr>
                <w:rFonts w:ascii="Century" w:hAnsi="Century" w:cs="Arial"/>
                <w:sz w:val="22"/>
                <w:szCs w:val="22"/>
                <w:lang w:eastAsia="tr-TR"/>
              </w:rPr>
              <w:t>313 TL, sözleşme başına ise 14</w:t>
            </w:r>
            <w:r w:rsidRPr="00B10CF4">
              <w:rPr>
                <w:rFonts w:ascii="Century" w:hAnsi="Century" w:cs="Arial"/>
                <w:sz w:val="22"/>
                <w:szCs w:val="22"/>
                <w:lang w:eastAsia="tr-TR"/>
              </w:rPr>
              <w:t>.</w:t>
            </w:r>
            <w:r w:rsidR="00B10CF4" w:rsidRPr="00B10CF4">
              <w:rPr>
                <w:rFonts w:ascii="Century" w:hAnsi="Century" w:cs="Arial"/>
                <w:sz w:val="22"/>
                <w:szCs w:val="22"/>
                <w:lang w:eastAsia="tr-TR"/>
              </w:rPr>
              <w:t>599</w:t>
            </w:r>
            <w:r w:rsidRPr="00B10CF4">
              <w:rPr>
                <w:rFonts w:ascii="Century" w:hAnsi="Century" w:cs="Arial"/>
                <w:sz w:val="22"/>
                <w:szCs w:val="22"/>
                <w:lang w:eastAsia="tr-TR"/>
              </w:rPr>
              <w:t xml:space="preserve"> TL olarak gerçekleşmiştir.</w:t>
            </w:r>
            <w:r w:rsidRPr="00B10CF4">
              <w:rPr>
                <w:rFonts w:ascii="Century" w:hAnsi="Century"/>
                <w:sz w:val="22"/>
                <w:szCs w:val="22"/>
              </w:rPr>
              <w:t xml:space="preserve">  </w:t>
            </w:r>
          </w:p>
          <w:p w14:paraId="6BAD6C49" w14:textId="77777777" w:rsidR="007909D7" w:rsidRPr="00B10CF4" w:rsidRDefault="007909D7" w:rsidP="00700CE3">
            <w:pPr>
              <w:jc w:val="both"/>
              <w:rPr>
                <w:rFonts w:ascii="Century" w:hAnsi="Century"/>
                <w:sz w:val="22"/>
                <w:szCs w:val="22"/>
              </w:rPr>
            </w:pPr>
          </w:p>
        </w:tc>
        <w:tc>
          <w:tcPr>
            <w:tcW w:w="318" w:type="dxa"/>
            <w:gridSpan w:val="7"/>
          </w:tcPr>
          <w:p w14:paraId="77201318" w14:textId="77777777" w:rsidR="007909D7" w:rsidRPr="00696AA7" w:rsidRDefault="007909D7" w:rsidP="00700CE3">
            <w:pPr>
              <w:rPr>
                <w:rFonts w:ascii="Century" w:hAnsi="Century"/>
                <w:sz w:val="22"/>
                <w:szCs w:val="22"/>
                <w:highlight w:val="yellow"/>
              </w:rPr>
            </w:pPr>
          </w:p>
        </w:tc>
        <w:tc>
          <w:tcPr>
            <w:tcW w:w="4694" w:type="dxa"/>
            <w:gridSpan w:val="6"/>
          </w:tcPr>
          <w:p w14:paraId="2489732F" w14:textId="77777777" w:rsidR="007909D7" w:rsidRPr="00B10CF4" w:rsidRDefault="007909D7" w:rsidP="00FC6863">
            <w:pPr>
              <w:jc w:val="both"/>
              <w:rPr>
                <w:rFonts w:ascii="Century" w:hAnsi="Century" w:cs="Arial"/>
                <w:color w:val="333333"/>
                <w:sz w:val="22"/>
                <w:szCs w:val="22"/>
              </w:rPr>
            </w:pPr>
            <w:r w:rsidRPr="00B10CF4">
              <w:rPr>
                <w:rFonts w:ascii="Century" w:hAnsi="Century" w:cs="Arial"/>
                <w:color w:val="333333"/>
                <w:sz w:val="22"/>
                <w:szCs w:val="22"/>
              </w:rPr>
              <w:t xml:space="preserve">The graph below represents the average accumulation fund per participant and contract. As it can be seen from the graph, average accumulated fund reached </w:t>
            </w:r>
            <w:r w:rsidRPr="00B10CF4">
              <w:rPr>
                <w:rFonts w:ascii="AbakuTLSymSans" w:hAnsi="AbakuTLSymSans" w:cs="Arial"/>
                <w:bCs/>
                <w:color w:val="333333"/>
                <w:sz w:val="20"/>
                <w:szCs w:val="20"/>
              </w:rPr>
              <w:t>¨</w:t>
            </w:r>
            <w:r w:rsidRPr="00B10CF4">
              <w:rPr>
                <w:rFonts w:ascii="Century" w:hAnsi="Century" w:cs="Arial"/>
                <w:sz w:val="22"/>
                <w:szCs w:val="22"/>
                <w:lang w:eastAsia="tr-TR"/>
              </w:rPr>
              <w:t>1</w:t>
            </w:r>
            <w:r w:rsidR="00B10CF4" w:rsidRPr="00B10CF4">
              <w:rPr>
                <w:rFonts w:ascii="Century" w:hAnsi="Century" w:cs="Arial"/>
                <w:sz w:val="22"/>
                <w:szCs w:val="22"/>
                <w:lang w:eastAsia="tr-TR"/>
              </w:rPr>
              <w:t>7</w:t>
            </w:r>
            <w:r w:rsidRPr="00B10CF4">
              <w:rPr>
                <w:rFonts w:ascii="Century" w:hAnsi="Century" w:cs="Arial"/>
                <w:sz w:val="22"/>
                <w:szCs w:val="22"/>
                <w:lang w:eastAsia="tr-TR"/>
              </w:rPr>
              <w:t>,</w:t>
            </w:r>
            <w:r w:rsidR="00B10CF4" w:rsidRPr="00B10CF4">
              <w:rPr>
                <w:rFonts w:ascii="Century" w:hAnsi="Century" w:cs="Arial"/>
                <w:sz w:val="22"/>
                <w:szCs w:val="22"/>
                <w:lang w:eastAsia="tr-TR"/>
              </w:rPr>
              <w:t>313</w:t>
            </w:r>
            <w:r w:rsidRPr="00B10CF4">
              <w:rPr>
                <w:rFonts w:ascii="Century" w:hAnsi="Century" w:cs="Arial"/>
                <w:sz w:val="22"/>
                <w:szCs w:val="22"/>
                <w:lang w:eastAsia="tr-TR"/>
              </w:rPr>
              <w:t xml:space="preserve"> </w:t>
            </w:r>
            <w:r w:rsidRPr="00B10CF4">
              <w:rPr>
                <w:rFonts w:ascii="Century" w:hAnsi="Century" w:cs="Arial"/>
                <w:color w:val="333333"/>
                <w:sz w:val="22"/>
                <w:szCs w:val="22"/>
              </w:rPr>
              <w:t xml:space="preserve">per participant and </w:t>
            </w:r>
            <w:r w:rsidRPr="00B10CF4">
              <w:rPr>
                <w:rFonts w:ascii="AbakuTLSymSans" w:hAnsi="AbakuTLSymSans" w:cs="Arial"/>
                <w:bCs/>
                <w:color w:val="333333"/>
                <w:sz w:val="20"/>
                <w:szCs w:val="20"/>
              </w:rPr>
              <w:t>¨</w:t>
            </w:r>
            <w:r w:rsidRPr="00B10CF4">
              <w:rPr>
                <w:rFonts w:ascii="Century" w:hAnsi="Century" w:cs="Arial"/>
                <w:sz w:val="22"/>
                <w:szCs w:val="22"/>
                <w:lang w:eastAsia="tr-TR"/>
              </w:rPr>
              <w:t>1</w:t>
            </w:r>
            <w:r w:rsidR="00B10CF4" w:rsidRPr="00B10CF4">
              <w:rPr>
                <w:rFonts w:ascii="Century" w:hAnsi="Century" w:cs="Arial"/>
                <w:sz w:val="22"/>
                <w:szCs w:val="22"/>
                <w:lang w:eastAsia="tr-TR"/>
              </w:rPr>
              <w:t>4</w:t>
            </w:r>
            <w:r w:rsidRPr="00B10CF4">
              <w:rPr>
                <w:rFonts w:ascii="Century" w:hAnsi="Century" w:cs="Arial"/>
                <w:sz w:val="22"/>
                <w:szCs w:val="22"/>
                <w:lang w:eastAsia="tr-TR"/>
              </w:rPr>
              <w:t>,</w:t>
            </w:r>
            <w:r w:rsidR="00B10CF4" w:rsidRPr="00B10CF4">
              <w:rPr>
                <w:rFonts w:ascii="Century" w:hAnsi="Century" w:cs="Arial"/>
                <w:sz w:val="22"/>
                <w:szCs w:val="22"/>
                <w:lang w:eastAsia="tr-TR"/>
              </w:rPr>
              <w:t>599</w:t>
            </w:r>
            <w:r w:rsidRPr="00B10CF4">
              <w:rPr>
                <w:rFonts w:ascii="Century" w:hAnsi="Century" w:cs="Arial"/>
                <w:sz w:val="22"/>
                <w:szCs w:val="22"/>
                <w:lang w:eastAsia="tr-TR"/>
              </w:rPr>
              <w:t xml:space="preserve"> </w:t>
            </w:r>
            <w:r w:rsidR="00B10CF4" w:rsidRPr="00B10CF4">
              <w:rPr>
                <w:rFonts w:ascii="Century" w:hAnsi="Century" w:cs="Arial"/>
                <w:color w:val="333333"/>
                <w:sz w:val="22"/>
                <w:szCs w:val="22"/>
              </w:rPr>
              <w:t>per contract by the end of 2019</w:t>
            </w:r>
            <w:r w:rsidRPr="00B10CF4">
              <w:rPr>
                <w:rFonts w:ascii="Century" w:hAnsi="Century" w:cs="Arial"/>
                <w:color w:val="333333"/>
                <w:sz w:val="22"/>
                <w:szCs w:val="22"/>
              </w:rPr>
              <w:t>.</w:t>
            </w:r>
          </w:p>
          <w:p w14:paraId="4814A877" w14:textId="77777777" w:rsidR="007909D7" w:rsidRPr="00696AA7" w:rsidRDefault="007909D7" w:rsidP="00700CE3">
            <w:pPr>
              <w:jc w:val="both"/>
              <w:rPr>
                <w:rFonts w:ascii="Century" w:hAnsi="Century" w:cs="Arial"/>
                <w:color w:val="333333"/>
                <w:sz w:val="22"/>
                <w:szCs w:val="22"/>
                <w:highlight w:val="yellow"/>
              </w:rPr>
            </w:pPr>
          </w:p>
        </w:tc>
      </w:tr>
      <w:tr w:rsidR="007909D7" w:rsidRPr="00696AA7" w14:paraId="7BB91BC3" w14:textId="77777777" w:rsidTr="00CE6192">
        <w:trPr>
          <w:gridAfter w:val="1"/>
          <w:wAfter w:w="38" w:type="dxa"/>
        </w:trPr>
        <w:tc>
          <w:tcPr>
            <w:tcW w:w="9820" w:type="dxa"/>
            <w:gridSpan w:val="15"/>
          </w:tcPr>
          <w:p w14:paraId="35EA42A1" w14:textId="77777777" w:rsidR="007909D7" w:rsidRPr="00B10CF4" w:rsidRDefault="007909D7" w:rsidP="00C26BD8">
            <w:pPr>
              <w:jc w:val="center"/>
              <w:rPr>
                <w:rFonts w:ascii="AbakuTLSymSans" w:hAnsi="AbakuTLSymSans" w:cs="Arial"/>
                <w:i/>
                <w:color w:val="000080"/>
                <w:sz w:val="20"/>
                <w:szCs w:val="20"/>
                <w:lang w:eastAsia="tr-TR"/>
              </w:rPr>
            </w:pPr>
            <w:r w:rsidRPr="00B10CF4">
              <w:rPr>
                <w:rFonts w:ascii="Century" w:hAnsi="Century" w:cs="Arial"/>
                <w:b/>
                <w:color w:val="000080"/>
                <w:sz w:val="20"/>
                <w:szCs w:val="20"/>
                <w:lang w:eastAsia="tr-TR"/>
              </w:rPr>
              <w:t xml:space="preserve">Grafik 4.4.1: Ortalama Fon Tutarları </w:t>
            </w:r>
            <w:r w:rsidRPr="00B10CF4">
              <w:rPr>
                <w:rFonts w:ascii="Century" w:hAnsi="Century" w:cs="Arial"/>
                <w:i/>
                <w:color w:val="000080"/>
                <w:sz w:val="20"/>
                <w:szCs w:val="20"/>
                <w:lang w:eastAsia="tr-TR"/>
              </w:rPr>
              <w:t>– Average Accumulation Fund per Participant and Contract (</w:t>
            </w:r>
            <w:r w:rsidRPr="00B10CF4">
              <w:rPr>
                <w:rFonts w:ascii="AbakuTLSymSans" w:hAnsi="AbakuTLSymSans" w:cs="Arial"/>
                <w:i/>
                <w:color w:val="000080"/>
                <w:sz w:val="20"/>
                <w:szCs w:val="20"/>
                <w:lang w:eastAsia="tr-TR"/>
              </w:rPr>
              <w:t>¨)</w:t>
            </w:r>
          </w:p>
          <w:p w14:paraId="770AFDD7" w14:textId="77777777" w:rsidR="007909D7" w:rsidRPr="00B10CF4" w:rsidRDefault="00B10CF4" w:rsidP="00470257">
            <w:pPr>
              <w:jc w:val="center"/>
              <w:rPr>
                <w:rFonts w:ascii="Century" w:hAnsi="Century" w:cs="Arial"/>
                <w:b/>
                <w:sz w:val="20"/>
                <w:szCs w:val="20"/>
                <w:lang w:eastAsia="tr-TR"/>
              </w:rPr>
            </w:pPr>
            <w:r w:rsidRPr="00B10CF4">
              <w:rPr>
                <w:rFonts w:ascii="Century" w:hAnsi="Century" w:cs="Arial"/>
                <w:b/>
                <w:noProof/>
                <w:sz w:val="20"/>
                <w:szCs w:val="20"/>
                <w:lang w:val="tr-TR" w:eastAsia="tr-TR"/>
              </w:rPr>
              <w:drawing>
                <wp:inline distT="0" distB="0" distL="0" distR="0" wp14:anchorId="2530FAF0" wp14:editId="6317814F">
                  <wp:extent cx="6096000" cy="28003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096000" cy="2800350"/>
                          </a:xfrm>
                          <a:prstGeom prst="rect">
                            <a:avLst/>
                          </a:prstGeom>
                          <a:noFill/>
                          <a:ln>
                            <a:noFill/>
                          </a:ln>
                        </pic:spPr>
                      </pic:pic>
                    </a:graphicData>
                  </a:graphic>
                </wp:inline>
              </w:drawing>
            </w:r>
          </w:p>
        </w:tc>
      </w:tr>
      <w:tr w:rsidR="007909D7" w:rsidRPr="00696AA7" w14:paraId="5F53C1FB" w14:textId="77777777" w:rsidTr="00CE6192">
        <w:trPr>
          <w:gridAfter w:val="1"/>
          <w:wAfter w:w="38" w:type="dxa"/>
        </w:trPr>
        <w:tc>
          <w:tcPr>
            <w:tcW w:w="4808" w:type="dxa"/>
            <w:gridSpan w:val="2"/>
          </w:tcPr>
          <w:p w14:paraId="076AEF05" w14:textId="77777777" w:rsidR="007909D7" w:rsidRPr="00696AA7" w:rsidRDefault="007909D7" w:rsidP="00B3162F">
            <w:pPr>
              <w:jc w:val="both"/>
              <w:rPr>
                <w:rFonts w:ascii="Century" w:hAnsi="Century"/>
                <w:sz w:val="22"/>
                <w:szCs w:val="22"/>
                <w:highlight w:val="yellow"/>
              </w:rPr>
            </w:pPr>
            <w:r w:rsidRPr="00B3162F">
              <w:rPr>
                <w:rFonts w:ascii="Century" w:hAnsi="Century"/>
                <w:sz w:val="22"/>
                <w:szCs w:val="22"/>
              </w:rPr>
              <w:t>Emeklilik sözleşmelerinin yaş gruplarına göre dağılımında 25-34 ile 35-44 yaş arası grupların ağırlıklarını koruduğu görülmektedir. 201</w:t>
            </w:r>
            <w:r w:rsidR="00B3162F" w:rsidRPr="00B3162F">
              <w:rPr>
                <w:rFonts w:ascii="Century" w:hAnsi="Century"/>
                <w:sz w:val="22"/>
                <w:szCs w:val="22"/>
              </w:rPr>
              <w:t>9</w:t>
            </w:r>
            <w:r w:rsidRPr="00B3162F">
              <w:rPr>
                <w:rFonts w:ascii="Century" w:hAnsi="Century"/>
                <w:sz w:val="22"/>
                <w:szCs w:val="22"/>
              </w:rPr>
              <w:t xml:space="preserve"> yılı sonu itibarıyla mevcut sözleşmelerin %6</w:t>
            </w:r>
            <w:r w:rsidR="00B3162F" w:rsidRPr="00B3162F">
              <w:rPr>
                <w:rFonts w:ascii="Century" w:hAnsi="Century"/>
                <w:sz w:val="22"/>
                <w:szCs w:val="22"/>
              </w:rPr>
              <w:t>1</w:t>
            </w:r>
            <w:r w:rsidRPr="00B3162F">
              <w:rPr>
                <w:rFonts w:ascii="Century" w:hAnsi="Century"/>
                <w:sz w:val="22"/>
                <w:szCs w:val="22"/>
              </w:rPr>
              <w:t>,5’inin sisteme girişte 25-44 yaş aralığında olan katılımcılar oluşturmaktadır.</w:t>
            </w:r>
          </w:p>
        </w:tc>
        <w:tc>
          <w:tcPr>
            <w:tcW w:w="318" w:type="dxa"/>
            <w:gridSpan w:val="7"/>
          </w:tcPr>
          <w:p w14:paraId="2C604AF0" w14:textId="77777777" w:rsidR="007909D7" w:rsidRPr="00696AA7" w:rsidRDefault="007909D7" w:rsidP="00A71B98">
            <w:pPr>
              <w:rPr>
                <w:rFonts w:ascii="Century" w:hAnsi="Century"/>
                <w:sz w:val="22"/>
                <w:szCs w:val="22"/>
                <w:highlight w:val="yellow"/>
              </w:rPr>
            </w:pPr>
          </w:p>
        </w:tc>
        <w:tc>
          <w:tcPr>
            <w:tcW w:w="4694" w:type="dxa"/>
            <w:gridSpan w:val="6"/>
          </w:tcPr>
          <w:p w14:paraId="0527B4E7" w14:textId="77777777" w:rsidR="007909D7" w:rsidRPr="00696AA7" w:rsidRDefault="007909D7" w:rsidP="00D375D5">
            <w:pPr>
              <w:jc w:val="both"/>
              <w:rPr>
                <w:rFonts w:ascii="Century" w:hAnsi="Century"/>
                <w:color w:val="333333"/>
                <w:sz w:val="22"/>
                <w:szCs w:val="22"/>
                <w:highlight w:val="yellow"/>
              </w:rPr>
            </w:pPr>
            <w:r w:rsidRPr="00B3162F">
              <w:rPr>
                <w:rFonts w:ascii="Century" w:hAnsi="Century" w:cs="Arial"/>
                <w:color w:val="333333"/>
                <w:sz w:val="22"/>
                <w:szCs w:val="22"/>
              </w:rPr>
              <w:t>Regarding the distribution of the pension contracts for different age groups, the number of participants between 25-34 and 35-44 age groups has kept significant amount in the system. Considering the date of</w:t>
            </w:r>
            <w:r w:rsidR="00B3162F" w:rsidRPr="00B3162F">
              <w:rPr>
                <w:rFonts w:ascii="Century" w:hAnsi="Century" w:cs="Arial"/>
                <w:color w:val="333333"/>
                <w:sz w:val="22"/>
                <w:szCs w:val="22"/>
              </w:rPr>
              <w:t xml:space="preserve"> participation to the system, 61</w:t>
            </w:r>
            <w:r w:rsidRPr="00B3162F">
              <w:rPr>
                <w:rFonts w:ascii="Century" w:hAnsi="Century" w:cs="Arial"/>
                <w:color w:val="333333"/>
                <w:sz w:val="22"/>
                <w:szCs w:val="22"/>
              </w:rPr>
              <w:t>.5% of the contracts in force belong to 25</w:t>
            </w:r>
            <w:r w:rsidR="00B3162F" w:rsidRPr="00B3162F">
              <w:rPr>
                <w:rFonts w:ascii="Century" w:hAnsi="Century" w:cs="Arial"/>
                <w:color w:val="333333"/>
                <w:sz w:val="22"/>
                <w:szCs w:val="22"/>
              </w:rPr>
              <w:t>-44 age group by the end of 2019</w:t>
            </w:r>
            <w:r w:rsidRPr="00B3162F">
              <w:rPr>
                <w:rFonts w:ascii="Century" w:hAnsi="Century" w:cs="Arial"/>
                <w:color w:val="333333"/>
                <w:sz w:val="22"/>
                <w:szCs w:val="22"/>
              </w:rPr>
              <w:t>.</w:t>
            </w:r>
          </w:p>
        </w:tc>
      </w:tr>
      <w:tr w:rsidR="007909D7" w:rsidRPr="00696AA7" w14:paraId="09D2F7CC" w14:textId="77777777" w:rsidTr="00CE6192">
        <w:trPr>
          <w:gridAfter w:val="1"/>
          <w:wAfter w:w="38" w:type="dxa"/>
          <w:trHeight w:val="227"/>
        </w:trPr>
        <w:tc>
          <w:tcPr>
            <w:tcW w:w="9820" w:type="dxa"/>
            <w:gridSpan w:val="15"/>
          </w:tcPr>
          <w:p w14:paraId="2B459FA3" w14:textId="77777777" w:rsidR="007909D7" w:rsidRDefault="007909D7" w:rsidP="00D8099C">
            <w:pPr>
              <w:pStyle w:val="ResimYazs"/>
              <w:rPr>
                <w:rFonts w:ascii="Century" w:hAnsi="Century"/>
                <w:b w:val="0"/>
                <w:color w:val="000080"/>
              </w:rPr>
            </w:pPr>
          </w:p>
          <w:p w14:paraId="468B43CD" w14:textId="77777777" w:rsidR="009E5FC8" w:rsidRPr="009E5FC8" w:rsidRDefault="009E5FC8" w:rsidP="009E5FC8"/>
          <w:p w14:paraId="290A07CF" w14:textId="77777777" w:rsidR="007909D7" w:rsidRPr="00B3162F" w:rsidRDefault="007909D7" w:rsidP="00D8099C">
            <w:pPr>
              <w:pStyle w:val="ResimYazs"/>
              <w:rPr>
                <w:rFonts w:ascii="Century" w:hAnsi="Century"/>
                <w:b w:val="0"/>
                <w:i/>
                <w:iCs/>
                <w:color w:val="000080"/>
              </w:rPr>
            </w:pPr>
            <w:r w:rsidRPr="00B3162F">
              <w:rPr>
                <w:rFonts w:ascii="Century" w:hAnsi="Century"/>
                <w:color w:val="000080"/>
              </w:rPr>
              <w:t xml:space="preserve">Tablo 4.4.3: </w:t>
            </w:r>
            <w:r w:rsidRPr="00B3162F">
              <w:rPr>
                <w:rFonts w:ascii="Century" w:hAnsi="Century"/>
                <w:bCs w:val="0"/>
                <w:color w:val="000080"/>
              </w:rPr>
              <w:t>Yaş Gruplarına Göre Dağılımı-</w:t>
            </w:r>
            <w:r w:rsidRPr="00B3162F">
              <w:rPr>
                <w:rFonts w:ascii="Century" w:hAnsi="Century"/>
                <w:b w:val="0"/>
                <w:i/>
                <w:iCs/>
                <w:color w:val="000080"/>
              </w:rPr>
              <w:t>Distribution of Cont. according to Age Groups</w:t>
            </w:r>
          </w:p>
          <w:p w14:paraId="00DA50A4" w14:textId="77777777" w:rsidR="002431F9" w:rsidRPr="00B3162F" w:rsidRDefault="002431F9" w:rsidP="002431F9">
            <w:r w:rsidRPr="00B3162F">
              <w:rPr>
                <w:noProof/>
                <w:lang w:val="tr-TR" w:eastAsia="tr-TR"/>
              </w:rPr>
              <w:drawing>
                <wp:inline distT="0" distB="0" distL="0" distR="0" wp14:anchorId="17C88F6A" wp14:editId="04329593">
                  <wp:extent cx="6096000" cy="11049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096000" cy="1104900"/>
                          </a:xfrm>
                          <a:prstGeom prst="rect">
                            <a:avLst/>
                          </a:prstGeom>
                          <a:noFill/>
                          <a:ln>
                            <a:noFill/>
                          </a:ln>
                        </pic:spPr>
                      </pic:pic>
                    </a:graphicData>
                  </a:graphic>
                </wp:inline>
              </w:drawing>
            </w:r>
          </w:p>
          <w:p w14:paraId="52545F25" w14:textId="77777777" w:rsidR="007909D7" w:rsidRPr="00B3162F" w:rsidRDefault="007909D7" w:rsidP="00D4572E">
            <w:pPr>
              <w:rPr>
                <w:rFonts w:ascii="Century" w:hAnsi="Century"/>
              </w:rPr>
            </w:pPr>
          </w:p>
        </w:tc>
      </w:tr>
      <w:tr w:rsidR="007909D7" w:rsidRPr="00696AA7" w14:paraId="59BFE423" w14:textId="77777777" w:rsidTr="00CE6192">
        <w:trPr>
          <w:gridAfter w:val="1"/>
          <w:wAfter w:w="38" w:type="dxa"/>
          <w:trHeight w:val="786"/>
        </w:trPr>
        <w:tc>
          <w:tcPr>
            <w:tcW w:w="4808" w:type="dxa"/>
            <w:gridSpan w:val="2"/>
          </w:tcPr>
          <w:p w14:paraId="7D78F485" w14:textId="77777777" w:rsidR="007909D7" w:rsidRPr="00B3162F" w:rsidRDefault="007909D7" w:rsidP="006C1D2C">
            <w:pPr>
              <w:jc w:val="both"/>
              <w:rPr>
                <w:rFonts w:ascii="Century" w:hAnsi="Century"/>
                <w:sz w:val="22"/>
                <w:szCs w:val="22"/>
              </w:rPr>
            </w:pPr>
            <w:r w:rsidRPr="00B3162F">
              <w:rPr>
                <w:rFonts w:ascii="Century" w:hAnsi="Century"/>
                <w:sz w:val="22"/>
                <w:szCs w:val="22"/>
              </w:rPr>
              <w:t>S</w:t>
            </w:r>
            <w:r w:rsidR="00B3162F" w:rsidRPr="00B3162F">
              <w:rPr>
                <w:rFonts w:ascii="Century" w:hAnsi="Century"/>
                <w:sz w:val="22"/>
                <w:szCs w:val="22"/>
              </w:rPr>
              <w:t>istemdeki katılımcıların %72</w:t>
            </w:r>
            <w:r w:rsidRPr="00B3162F">
              <w:rPr>
                <w:rFonts w:ascii="Century" w:hAnsi="Century"/>
                <w:sz w:val="22"/>
                <w:szCs w:val="22"/>
              </w:rPr>
              <w:t>,</w:t>
            </w:r>
            <w:r w:rsidR="00B3162F" w:rsidRPr="00B3162F">
              <w:rPr>
                <w:rFonts w:ascii="Century" w:hAnsi="Century"/>
                <w:sz w:val="22"/>
                <w:szCs w:val="22"/>
              </w:rPr>
              <w:t>7</w:t>
            </w:r>
            <w:r w:rsidRPr="00B3162F">
              <w:rPr>
                <w:rFonts w:ascii="Century" w:hAnsi="Century"/>
                <w:sz w:val="22"/>
                <w:szCs w:val="22"/>
              </w:rPr>
              <w:t>’</w:t>
            </w:r>
            <w:r w:rsidR="00B3162F" w:rsidRPr="00B3162F">
              <w:rPr>
                <w:rFonts w:ascii="Century" w:hAnsi="Century"/>
                <w:sz w:val="22"/>
                <w:szCs w:val="22"/>
              </w:rPr>
              <w:t>s</w:t>
            </w:r>
            <w:r w:rsidRPr="00B3162F">
              <w:rPr>
                <w:rFonts w:ascii="Century" w:hAnsi="Century"/>
                <w:sz w:val="22"/>
                <w:szCs w:val="22"/>
              </w:rPr>
              <w:t>i aylık katkı payı ödemeyi tercih etmektedir. Aşağıdaki tabloda sözleşme bazında katkı payı ödeme periyoduna ilişkin bilgiler verilmiştir.</w:t>
            </w:r>
          </w:p>
          <w:p w14:paraId="244980FD" w14:textId="77777777" w:rsidR="007909D7" w:rsidRPr="00696AA7" w:rsidRDefault="007909D7" w:rsidP="006C1D2C">
            <w:pPr>
              <w:jc w:val="both"/>
              <w:rPr>
                <w:rFonts w:ascii="Century" w:hAnsi="Century"/>
                <w:highlight w:val="yellow"/>
              </w:rPr>
            </w:pPr>
          </w:p>
        </w:tc>
        <w:tc>
          <w:tcPr>
            <w:tcW w:w="318" w:type="dxa"/>
            <w:gridSpan w:val="7"/>
          </w:tcPr>
          <w:p w14:paraId="32E62854" w14:textId="77777777" w:rsidR="007909D7" w:rsidRPr="00696AA7" w:rsidRDefault="007909D7" w:rsidP="00700CE3">
            <w:pPr>
              <w:rPr>
                <w:rFonts w:ascii="Century" w:hAnsi="Century"/>
                <w:sz w:val="22"/>
                <w:szCs w:val="22"/>
                <w:highlight w:val="yellow"/>
              </w:rPr>
            </w:pPr>
          </w:p>
        </w:tc>
        <w:tc>
          <w:tcPr>
            <w:tcW w:w="4694" w:type="dxa"/>
            <w:gridSpan w:val="6"/>
          </w:tcPr>
          <w:p w14:paraId="42A5DDC1" w14:textId="77777777" w:rsidR="007909D7" w:rsidRPr="00B3162F" w:rsidRDefault="00B3162F" w:rsidP="00286C7D">
            <w:pPr>
              <w:jc w:val="both"/>
              <w:rPr>
                <w:rFonts w:ascii="Century" w:hAnsi="Century" w:cs="Arial"/>
                <w:color w:val="333333"/>
                <w:sz w:val="22"/>
                <w:szCs w:val="22"/>
              </w:rPr>
            </w:pPr>
            <w:r w:rsidRPr="00B3162F">
              <w:rPr>
                <w:rFonts w:ascii="Century" w:hAnsi="Century" w:cs="Arial"/>
                <w:color w:val="333333"/>
                <w:sz w:val="22"/>
                <w:szCs w:val="22"/>
              </w:rPr>
              <w:t xml:space="preserve">Nearly </w:t>
            </w:r>
            <w:r w:rsidR="007909D7" w:rsidRPr="00B3162F">
              <w:rPr>
                <w:rFonts w:ascii="Century" w:hAnsi="Century" w:cs="Arial"/>
                <w:color w:val="333333"/>
                <w:sz w:val="22"/>
                <w:szCs w:val="22"/>
              </w:rPr>
              <w:t>7</w:t>
            </w:r>
            <w:r w:rsidRPr="00B3162F">
              <w:rPr>
                <w:rFonts w:ascii="Century" w:hAnsi="Century" w:cs="Arial"/>
                <w:color w:val="333333"/>
                <w:sz w:val="22"/>
                <w:szCs w:val="22"/>
              </w:rPr>
              <w:t>2</w:t>
            </w:r>
            <w:r w:rsidR="007909D7" w:rsidRPr="00B3162F">
              <w:rPr>
                <w:rFonts w:ascii="Century" w:hAnsi="Century" w:cs="Arial"/>
                <w:color w:val="333333"/>
                <w:sz w:val="22"/>
                <w:szCs w:val="22"/>
              </w:rPr>
              <w:t>.</w:t>
            </w:r>
            <w:r w:rsidRPr="00B3162F">
              <w:rPr>
                <w:rFonts w:ascii="Century" w:hAnsi="Century" w:cs="Arial"/>
                <w:color w:val="333333"/>
                <w:sz w:val="22"/>
                <w:szCs w:val="22"/>
              </w:rPr>
              <w:t>7</w:t>
            </w:r>
            <w:r w:rsidR="007909D7" w:rsidRPr="00B3162F">
              <w:rPr>
                <w:rFonts w:ascii="Century" w:hAnsi="Century" w:cs="Arial"/>
                <w:color w:val="333333"/>
                <w:sz w:val="22"/>
                <w:szCs w:val="22"/>
              </w:rPr>
              <w:t>% of the participants in the system would prefer to pay contribution on a monthly basis. The detailed data about the payment period is given in the table below.</w:t>
            </w:r>
          </w:p>
          <w:p w14:paraId="70391AA3" w14:textId="77777777" w:rsidR="007909D7" w:rsidRPr="00696AA7" w:rsidRDefault="007909D7" w:rsidP="00286C7D">
            <w:pPr>
              <w:jc w:val="both"/>
              <w:rPr>
                <w:rFonts w:ascii="Century" w:hAnsi="Century" w:cs="Arial"/>
                <w:color w:val="333333"/>
                <w:sz w:val="22"/>
                <w:szCs w:val="22"/>
                <w:highlight w:val="yellow"/>
              </w:rPr>
            </w:pPr>
            <w:r w:rsidRPr="00696AA7">
              <w:rPr>
                <w:rFonts w:ascii="Century" w:hAnsi="Century" w:cs="Arial"/>
                <w:color w:val="333333"/>
                <w:sz w:val="22"/>
                <w:szCs w:val="22"/>
                <w:highlight w:val="yellow"/>
              </w:rPr>
              <w:t xml:space="preserve"> </w:t>
            </w:r>
          </w:p>
        </w:tc>
      </w:tr>
      <w:tr w:rsidR="007909D7" w:rsidRPr="00696AA7" w14:paraId="52FDC13F" w14:textId="77777777" w:rsidTr="00CE6192">
        <w:trPr>
          <w:gridAfter w:val="1"/>
          <w:wAfter w:w="38" w:type="dxa"/>
          <w:trHeight w:val="679"/>
        </w:trPr>
        <w:tc>
          <w:tcPr>
            <w:tcW w:w="9820" w:type="dxa"/>
            <w:gridSpan w:val="15"/>
          </w:tcPr>
          <w:p w14:paraId="319FF58C" w14:textId="77777777" w:rsidR="007909D7" w:rsidRPr="00B3162F" w:rsidRDefault="007909D7" w:rsidP="004F17C4">
            <w:pPr>
              <w:pStyle w:val="ResimYazs"/>
              <w:jc w:val="center"/>
              <w:rPr>
                <w:rFonts w:ascii="Century" w:hAnsi="Century"/>
                <w:b w:val="0"/>
                <w:i/>
                <w:iCs/>
                <w:color w:val="000080"/>
              </w:rPr>
            </w:pPr>
            <w:r w:rsidRPr="00B3162F">
              <w:rPr>
                <w:rFonts w:ascii="Century" w:hAnsi="Century"/>
                <w:color w:val="000080"/>
              </w:rPr>
              <w:t xml:space="preserve">Tablo 4.4.4: </w:t>
            </w:r>
            <w:r w:rsidRPr="00B3162F">
              <w:rPr>
                <w:rFonts w:ascii="Century" w:hAnsi="Century"/>
                <w:bCs w:val="0"/>
                <w:color w:val="000080"/>
              </w:rPr>
              <w:t xml:space="preserve">Ödeme Periyoduna Göre Dağılım - </w:t>
            </w:r>
            <w:r w:rsidRPr="00B3162F">
              <w:rPr>
                <w:rFonts w:ascii="Century" w:hAnsi="Century"/>
                <w:b w:val="0"/>
                <w:i/>
                <w:iCs/>
                <w:color w:val="000080"/>
              </w:rPr>
              <w:t>Dist.of Contracts with According to Payment Period</w:t>
            </w:r>
          </w:p>
          <w:p w14:paraId="609BC5BD" w14:textId="77777777" w:rsidR="007909D7" w:rsidRPr="00B3162F" w:rsidRDefault="00B3162F" w:rsidP="00D4572E">
            <w:pPr>
              <w:rPr>
                <w:rFonts w:ascii="Century" w:hAnsi="Century"/>
              </w:rPr>
            </w:pPr>
            <w:r w:rsidRPr="00B3162F">
              <w:rPr>
                <w:rFonts w:ascii="Century" w:hAnsi="Century"/>
                <w:noProof/>
                <w:lang w:val="tr-TR" w:eastAsia="tr-TR"/>
              </w:rPr>
              <w:drawing>
                <wp:inline distT="0" distB="0" distL="0" distR="0" wp14:anchorId="23A0E77E" wp14:editId="6EDDA45D">
                  <wp:extent cx="6096000" cy="10001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096000" cy="1000125"/>
                          </a:xfrm>
                          <a:prstGeom prst="rect">
                            <a:avLst/>
                          </a:prstGeom>
                          <a:noFill/>
                          <a:ln>
                            <a:noFill/>
                          </a:ln>
                        </pic:spPr>
                      </pic:pic>
                    </a:graphicData>
                  </a:graphic>
                </wp:inline>
              </w:drawing>
            </w:r>
          </w:p>
        </w:tc>
      </w:tr>
      <w:tr w:rsidR="007909D7" w:rsidRPr="00696AA7" w14:paraId="728B9AD1" w14:textId="77777777" w:rsidTr="00CE6192">
        <w:trPr>
          <w:gridAfter w:val="1"/>
          <w:wAfter w:w="38" w:type="dxa"/>
          <w:trHeight w:val="736"/>
        </w:trPr>
        <w:tc>
          <w:tcPr>
            <w:tcW w:w="4808" w:type="dxa"/>
            <w:gridSpan w:val="2"/>
          </w:tcPr>
          <w:p w14:paraId="6BEB62B4" w14:textId="77777777" w:rsidR="007909D7" w:rsidRPr="0036292E" w:rsidRDefault="007909D7" w:rsidP="00624CBF">
            <w:pPr>
              <w:jc w:val="both"/>
              <w:rPr>
                <w:rFonts w:ascii="Century" w:hAnsi="Century"/>
                <w:sz w:val="22"/>
                <w:szCs w:val="22"/>
              </w:rPr>
            </w:pPr>
          </w:p>
          <w:p w14:paraId="403684E8" w14:textId="77777777" w:rsidR="007909D7" w:rsidRPr="0036292E" w:rsidRDefault="007909D7" w:rsidP="00624CBF">
            <w:pPr>
              <w:jc w:val="both"/>
              <w:rPr>
                <w:rFonts w:ascii="Century" w:hAnsi="Century"/>
                <w:sz w:val="22"/>
                <w:szCs w:val="22"/>
              </w:rPr>
            </w:pPr>
            <w:r w:rsidRPr="0036292E">
              <w:rPr>
                <w:rFonts w:ascii="Century" w:hAnsi="Century"/>
                <w:sz w:val="22"/>
                <w:szCs w:val="22"/>
              </w:rPr>
              <w:t xml:space="preserve">Sözleşmelerin aylık ortalama katkı payı tutarına göre dağılımında, katılımcıların daha çok </w:t>
            </w:r>
            <w:r w:rsidR="00A41DE9" w:rsidRPr="0036292E">
              <w:rPr>
                <w:rFonts w:ascii="Century" w:hAnsi="Century"/>
                <w:sz w:val="22"/>
                <w:szCs w:val="22"/>
              </w:rPr>
              <w:t>201</w:t>
            </w:r>
            <w:r w:rsidRPr="0036292E">
              <w:rPr>
                <w:rFonts w:ascii="Century" w:hAnsi="Century"/>
                <w:sz w:val="22"/>
                <w:szCs w:val="22"/>
              </w:rPr>
              <w:t xml:space="preserve"> TL</w:t>
            </w:r>
            <w:r w:rsidR="00A41DE9" w:rsidRPr="0036292E">
              <w:rPr>
                <w:rFonts w:ascii="Century" w:hAnsi="Century"/>
                <w:sz w:val="22"/>
                <w:szCs w:val="22"/>
              </w:rPr>
              <w:t>’nin üzerindeki</w:t>
            </w:r>
            <w:r w:rsidRPr="0036292E">
              <w:rPr>
                <w:rFonts w:ascii="Century" w:hAnsi="Century"/>
                <w:sz w:val="22"/>
                <w:szCs w:val="22"/>
              </w:rPr>
              <w:t xml:space="preserve"> katkı payı ödemeyi tercih ettikleri görülmektedir. 201</w:t>
            </w:r>
            <w:r w:rsidR="00A41DE9" w:rsidRPr="0036292E">
              <w:rPr>
                <w:rFonts w:ascii="Century" w:hAnsi="Century"/>
                <w:sz w:val="22"/>
                <w:szCs w:val="22"/>
              </w:rPr>
              <w:t>9</w:t>
            </w:r>
            <w:r w:rsidRPr="0036292E">
              <w:rPr>
                <w:rFonts w:ascii="Century" w:hAnsi="Century"/>
                <w:sz w:val="22"/>
                <w:szCs w:val="22"/>
              </w:rPr>
              <w:t xml:space="preserve"> yılında aylık katkı payı ödemelerinin %</w:t>
            </w:r>
            <w:r w:rsidR="00A41DE9" w:rsidRPr="0036292E">
              <w:rPr>
                <w:rFonts w:ascii="Century" w:hAnsi="Century"/>
                <w:sz w:val="22"/>
                <w:szCs w:val="22"/>
              </w:rPr>
              <w:t>47,7</w:t>
            </w:r>
            <w:r w:rsidRPr="0036292E">
              <w:rPr>
                <w:rFonts w:ascii="Century" w:hAnsi="Century"/>
                <w:sz w:val="22"/>
                <w:szCs w:val="22"/>
              </w:rPr>
              <w:t>’</w:t>
            </w:r>
            <w:r w:rsidR="00A41DE9" w:rsidRPr="0036292E">
              <w:rPr>
                <w:rFonts w:ascii="Century" w:hAnsi="Century"/>
                <w:sz w:val="22"/>
                <w:szCs w:val="22"/>
              </w:rPr>
              <w:t>s</w:t>
            </w:r>
            <w:r w:rsidRPr="0036292E">
              <w:rPr>
                <w:rFonts w:ascii="Century" w:hAnsi="Century"/>
                <w:sz w:val="22"/>
                <w:szCs w:val="22"/>
              </w:rPr>
              <w:t xml:space="preserve">i </w:t>
            </w:r>
            <w:r w:rsidR="00A41DE9" w:rsidRPr="0036292E">
              <w:rPr>
                <w:rFonts w:ascii="Century" w:hAnsi="Century"/>
                <w:sz w:val="22"/>
                <w:szCs w:val="22"/>
              </w:rPr>
              <w:t>201</w:t>
            </w:r>
            <w:r w:rsidRPr="0036292E">
              <w:rPr>
                <w:rFonts w:ascii="Century" w:hAnsi="Century"/>
                <w:sz w:val="22"/>
                <w:szCs w:val="22"/>
              </w:rPr>
              <w:t xml:space="preserve"> TL</w:t>
            </w:r>
            <w:r w:rsidR="00A41DE9" w:rsidRPr="0036292E">
              <w:rPr>
                <w:rFonts w:ascii="Century" w:hAnsi="Century"/>
                <w:sz w:val="22"/>
                <w:szCs w:val="22"/>
              </w:rPr>
              <w:t>’nin üzerindedir.</w:t>
            </w:r>
            <w:r w:rsidRPr="0036292E">
              <w:rPr>
                <w:rFonts w:ascii="Century" w:hAnsi="Century"/>
                <w:sz w:val="22"/>
                <w:szCs w:val="22"/>
              </w:rPr>
              <w:t xml:space="preserve"> </w:t>
            </w:r>
          </w:p>
          <w:p w14:paraId="06959951" w14:textId="77777777" w:rsidR="007909D7" w:rsidRPr="00A41DE9" w:rsidRDefault="007909D7" w:rsidP="00624CBF">
            <w:pPr>
              <w:jc w:val="both"/>
              <w:rPr>
                <w:rFonts w:ascii="Century" w:hAnsi="Century"/>
                <w:sz w:val="22"/>
                <w:szCs w:val="22"/>
                <w:highlight w:val="cyan"/>
              </w:rPr>
            </w:pPr>
          </w:p>
          <w:p w14:paraId="34277485" w14:textId="77777777" w:rsidR="007909D7" w:rsidRPr="00A41DE9" w:rsidRDefault="007909D7" w:rsidP="00624CBF">
            <w:pPr>
              <w:jc w:val="both"/>
              <w:rPr>
                <w:rFonts w:ascii="Century" w:hAnsi="Century"/>
                <w:sz w:val="22"/>
                <w:szCs w:val="22"/>
              </w:rPr>
            </w:pPr>
            <w:r w:rsidRPr="00A41DE9">
              <w:rPr>
                <w:rFonts w:ascii="Century" w:hAnsi="Century"/>
                <w:sz w:val="22"/>
                <w:szCs w:val="22"/>
              </w:rPr>
              <w:t>Yıllar itibarıyla son beş yıllık katkı payı ödeme tutarları aşağıdaki tabloda sunulmuştur.</w:t>
            </w:r>
          </w:p>
          <w:p w14:paraId="68ADDFB7" w14:textId="77777777" w:rsidR="007909D7" w:rsidRPr="00696AA7" w:rsidRDefault="007909D7" w:rsidP="00624CBF">
            <w:pPr>
              <w:jc w:val="both"/>
              <w:rPr>
                <w:rFonts w:ascii="Century" w:hAnsi="Century"/>
                <w:highlight w:val="yellow"/>
              </w:rPr>
            </w:pPr>
          </w:p>
        </w:tc>
        <w:tc>
          <w:tcPr>
            <w:tcW w:w="318" w:type="dxa"/>
            <w:gridSpan w:val="7"/>
          </w:tcPr>
          <w:p w14:paraId="716C61AB" w14:textId="77777777" w:rsidR="007909D7" w:rsidRPr="00696AA7" w:rsidRDefault="007909D7" w:rsidP="00700CE3">
            <w:pPr>
              <w:rPr>
                <w:rFonts w:ascii="Century" w:hAnsi="Century"/>
                <w:sz w:val="22"/>
                <w:szCs w:val="22"/>
                <w:highlight w:val="yellow"/>
              </w:rPr>
            </w:pPr>
          </w:p>
        </w:tc>
        <w:tc>
          <w:tcPr>
            <w:tcW w:w="4694" w:type="dxa"/>
            <w:gridSpan w:val="6"/>
          </w:tcPr>
          <w:p w14:paraId="65EBD66E" w14:textId="77777777" w:rsidR="007909D7" w:rsidRPr="00696AA7" w:rsidRDefault="007909D7" w:rsidP="00624CBF">
            <w:pPr>
              <w:jc w:val="both"/>
              <w:rPr>
                <w:rFonts w:ascii="Century" w:hAnsi="Century" w:cs="Arial"/>
                <w:color w:val="333333"/>
                <w:sz w:val="22"/>
                <w:szCs w:val="22"/>
                <w:highlight w:val="yellow"/>
              </w:rPr>
            </w:pPr>
          </w:p>
          <w:p w14:paraId="238E16CD" w14:textId="12E1CB83" w:rsidR="007909D7" w:rsidRPr="0036292E" w:rsidRDefault="007909D7" w:rsidP="00624CBF">
            <w:pPr>
              <w:jc w:val="both"/>
              <w:rPr>
                <w:rFonts w:ascii="Century" w:hAnsi="Century" w:cs="Arial"/>
                <w:color w:val="333333"/>
                <w:sz w:val="22"/>
                <w:szCs w:val="22"/>
              </w:rPr>
            </w:pPr>
            <w:r w:rsidRPr="0036292E">
              <w:rPr>
                <w:rFonts w:ascii="Century" w:hAnsi="Century" w:cs="Arial"/>
                <w:color w:val="333333"/>
                <w:sz w:val="22"/>
                <w:szCs w:val="22"/>
              </w:rPr>
              <w:t xml:space="preserve">According to the payment amount distribution, significant majority of participants prefer to pay contribution amounted </w:t>
            </w:r>
            <w:r w:rsidR="00F237E5" w:rsidRPr="0036292E">
              <w:rPr>
                <w:rFonts w:ascii="Century" w:hAnsi="Century" w:cs="Arial"/>
                <w:color w:val="333333"/>
                <w:sz w:val="22"/>
                <w:szCs w:val="22"/>
              </w:rPr>
              <w:t>above</w:t>
            </w:r>
            <w:r w:rsidRPr="0036292E">
              <w:rPr>
                <w:rFonts w:ascii="Century" w:hAnsi="Century" w:cs="Arial"/>
                <w:color w:val="333333"/>
                <w:sz w:val="22"/>
                <w:szCs w:val="22"/>
              </w:rPr>
              <w:t xml:space="preserve"> </w:t>
            </w:r>
            <w:r w:rsidRPr="0036292E">
              <w:rPr>
                <w:rFonts w:ascii="AbakuTLSymSans" w:hAnsi="AbakuTLSymSans" w:cs="Arial"/>
                <w:bCs/>
                <w:color w:val="333333"/>
                <w:sz w:val="20"/>
                <w:szCs w:val="20"/>
              </w:rPr>
              <w:t>¨</w:t>
            </w:r>
            <w:r w:rsidR="00F237E5" w:rsidRPr="0036292E">
              <w:rPr>
                <w:rFonts w:ascii="Century" w:hAnsi="Century" w:cs="Arial"/>
                <w:color w:val="333333"/>
                <w:sz w:val="22"/>
                <w:szCs w:val="22"/>
              </w:rPr>
              <w:t>201. In 2019</w:t>
            </w:r>
            <w:r w:rsidRPr="0036292E">
              <w:rPr>
                <w:rFonts w:ascii="Century" w:hAnsi="Century" w:cs="Arial"/>
                <w:color w:val="333333"/>
                <w:sz w:val="22"/>
                <w:szCs w:val="22"/>
              </w:rPr>
              <w:t xml:space="preserve">, </w:t>
            </w:r>
            <w:r w:rsidR="00F237E5" w:rsidRPr="0036292E">
              <w:rPr>
                <w:rFonts w:ascii="Century" w:hAnsi="Century" w:cs="Arial"/>
                <w:color w:val="333333"/>
                <w:sz w:val="22"/>
                <w:szCs w:val="22"/>
              </w:rPr>
              <w:t>47,7</w:t>
            </w:r>
            <w:r w:rsidRPr="0036292E">
              <w:rPr>
                <w:rFonts w:ascii="Century" w:hAnsi="Century" w:cs="Arial"/>
                <w:color w:val="333333"/>
                <w:sz w:val="22"/>
                <w:szCs w:val="22"/>
              </w:rPr>
              <w:t xml:space="preserve">% of total contracts realized </w:t>
            </w:r>
            <w:r w:rsidR="00F237E5" w:rsidRPr="0036292E">
              <w:rPr>
                <w:rFonts w:ascii="Century" w:hAnsi="Century" w:cs="Arial"/>
                <w:color w:val="333333"/>
                <w:sz w:val="22"/>
                <w:szCs w:val="22"/>
              </w:rPr>
              <w:t>above</w:t>
            </w:r>
            <w:r w:rsidRPr="0036292E">
              <w:rPr>
                <w:rFonts w:ascii="Century" w:hAnsi="Century" w:cs="Arial"/>
                <w:color w:val="333333"/>
                <w:sz w:val="22"/>
                <w:szCs w:val="22"/>
              </w:rPr>
              <w:t xml:space="preserve"> </w:t>
            </w:r>
            <w:r w:rsidRPr="0036292E">
              <w:rPr>
                <w:rFonts w:ascii="AbakuTLSymSans" w:hAnsi="AbakuTLSymSans" w:cs="Arial"/>
                <w:bCs/>
                <w:color w:val="333333"/>
                <w:sz w:val="20"/>
                <w:szCs w:val="20"/>
              </w:rPr>
              <w:t>¨</w:t>
            </w:r>
            <w:r w:rsidR="00F237E5" w:rsidRPr="0036292E">
              <w:rPr>
                <w:rFonts w:ascii="Century" w:hAnsi="Century" w:cs="Arial"/>
                <w:color w:val="333333"/>
                <w:sz w:val="22"/>
                <w:szCs w:val="22"/>
              </w:rPr>
              <w:t>201</w:t>
            </w:r>
            <w:r w:rsidRPr="0036292E">
              <w:rPr>
                <w:rFonts w:ascii="Century" w:hAnsi="Century" w:cs="Arial"/>
                <w:color w:val="333333"/>
                <w:sz w:val="22"/>
                <w:szCs w:val="22"/>
              </w:rPr>
              <w:t xml:space="preserve"> payment amount. </w:t>
            </w:r>
          </w:p>
          <w:p w14:paraId="1D0D6BF9" w14:textId="77777777" w:rsidR="007909D7" w:rsidRPr="00696AA7" w:rsidRDefault="007909D7" w:rsidP="00624CBF">
            <w:pPr>
              <w:jc w:val="both"/>
              <w:rPr>
                <w:rFonts w:ascii="Century" w:hAnsi="Century" w:cs="Arial"/>
                <w:color w:val="333333"/>
                <w:sz w:val="22"/>
                <w:szCs w:val="22"/>
                <w:highlight w:val="yellow"/>
              </w:rPr>
            </w:pPr>
          </w:p>
          <w:p w14:paraId="26F3FD76" w14:textId="77777777" w:rsidR="007909D7" w:rsidRPr="00A41DE9" w:rsidRDefault="007909D7" w:rsidP="00624CBF">
            <w:pPr>
              <w:jc w:val="both"/>
              <w:rPr>
                <w:rFonts w:ascii="Century" w:hAnsi="Century" w:cs="Arial"/>
                <w:color w:val="333333"/>
                <w:sz w:val="22"/>
                <w:szCs w:val="22"/>
              </w:rPr>
            </w:pPr>
            <w:r w:rsidRPr="00A41DE9">
              <w:rPr>
                <w:rFonts w:ascii="Century" w:hAnsi="Century" w:cs="Arial"/>
                <w:color w:val="333333"/>
                <w:sz w:val="22"/>
                <w:szCs w:val="22"/>
              </w:rPr>
              <w:t>The following table represents the contribution amounts for the last five years.</w:t>
            </w:r>
          </w:p>
          <w:p w14:paraId="794F4EB6" w14:textId="77777777" w:rsidR="007909D7" w:rsidRPr="00696AA7" w:rsidRDefault="007909D7" w:rsidP="00624CBF">
            <w:pPr>
              <w:jc w:val="both"/>
              <w:rPr>
                <w:rFonts w:ascii="Century" w:hAnsi="Century" w:cs="Arial"/>
                <w:color w:val="333333"/>
                <w:sz w:val="22"/>
                <w:szCs w:val="22"/>
                <w:highlight w:val="yellow"/>
              </w:rPr>
            </w:pPr>
          </w:p>
        </w:tc>
      </w:tr>
      <w:tr w:rsidR="007909D7" w:rsidRPr="00696AA7" w14:paraId="00F05EFD" w14:textId="77777777" w:rsidTr="00CE6192">
        <w:trPr>
          <w:gridAfter w:val="1"/>
          <w:wAfter w:w="38" w:type="dxa"/>
        </w:trPr>
        <w:tc>
          <w:tcPr>
            <w:tcW w:w="9820" w:type="dxa"/>
            <w:gridSpan w:val="15"/>
          </w:tcPr>
          <w:p w14:paraId="70BF4A1F" w14:textId="77777777" w:rsidR="007909D7" w:rsidRPr="00B3162F" w:rsidRDefault="007909D7" w:rsidP="004F17C4">
            <w:pPr>
              <w:pStyle w:val="ResimYazs"/>
              <w:jc w:val="center"/>
              <w:rPr>
                <w:rFonts w:ascii="Century" w:hAnsi="Century"/>
                <w:b w:val="0"/>
                <w:i/>
                <w:iCs/>
                <w:color w:val="000080"/>
              </w:rPr>
            </w:pPr>
            <w:r w:rsidRPr="00B3162F">
              <w:rPr>
                <w:rFonts w:ascii="Century" w:hAnsi="Century"/>
                <w:color w:val="000080"/>
              </w:rPr>
              <w:t xml:space="preserve">Tablo 4.4.5: </w:t>
            </w:r>
            <w:r w:rsidRPr="00B3162F">
              <w:rPr>
                <w:rFonts w:ascii="Century" w:hAnsi="Century"/>
                <w:bCs w:val="0"/>
                <w:color w:val="000080"/>
              </w:rPr>
              <w:t xml:space="preserve">Katkı Payı Tutarına Göre Dağılım – </w:t>
            </w:r>
            <w:r w:rsidRPr="00B3162F">
              <w:rPr>
                <w:rFonts w:ascii="Century" w:hAnsi="Century"/>
                <w:b w:val="0"/>
                <w:i/>
                <w:iCs/>
                <w:color w:val="000080"/>
              </w:rPr>
              <w:t>Dist. of Cont. According to Contribution Amount</w:t>
            </w:r>
          </w:p>
          <w:p w14:paraId="758B6D63" w14:textId="77777777" w:rsidR="007909D7" w:rsidRPr="00B3162F" w:rsidRDefault="00B3162F" w:rsidP="00D4572E">
            <w:pPr>
              <w:tabs>
                <w:tab w:val="left" w:pos="9480"/>
              </w:tabs>
              <w:rPr>
                <w:rFonts w:ascii="Century" w:hAnsi="Century"/>
                <w:sz w:val="18"/>
                <w:szCs w:val="18"/>
              </w:rPr>
            </w:pPr>
            <w:r w:rsidRPr="00B3162F">
              <w:rPr>
                <w:rFonts w:ascii="Century" w:hAnsi="Century"/>
                <w:noProof/>
                <w:sz w:val="18"/>
                <w:szCs w:val="18"/>
                <w:lang w:val="tr-TR" w:eastAsia="tr-TR"/>
              </w:rPr>
              <w:drawing>
                <wp:inline distT="0" distB="0" distL="0" distR="0" wp14:anchorId="47F76A96" wp14:editId="79C0DE6C">
                  <wp:extent cx="6096000" cy="9048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096000" cy="904875"/>
                          </a:xfrm>
                          <a:prstGeom prst="rect">
                            <a:avLst/>
                          </a:prstGeom>
                          <a:noFill/>
                          <a:ln>
                            <a:noFill/>
                          </a:ln>
                        </pic:spPr>
                      </pic:pic>
                    </a:graphicData>
                  </a:graphic>
                </wp:inline>
              </w:drawing>
            </w:r>
          </w:p>
        </w:tc>
      </w:tr>
      <w:tr w:rsidR="007909D7" w:rsidRPr="00696AA7" w14:paraId="4ABD4F90" w14:textId="77777777" w:rsidTr="00CE6192">
        <w:trPr>
          <w:gridAfter w:val="1"/>
          <w:wAfter w:w="38" w:type="dxa"/>
        </w:trPr>
        <w:tc>
          <w:tcPr>
            <w:tcW w:w="4808" w:type="dxa"/>
            <w:gridSpan w:val="2"/>
          </w:tcPr>
          <w:p w14:paraId="2078B24E" w14:textId="77777777" w:rsidR="007909D7" w:rsidRPr="00696AA7" w:rsidRDefault="007909D7" w:rsidP="000F6676">
            <w:pPr>
              <w:jc w:val="both"/>
              <w:rPr>
                <w:rFonts w:ascii="Century" w:hAnsi="Century"/>
                <w:sz w:val="22"/>
                <w:szCs w:val="22"/>
                <w:highlight w:val="yellow"/>
              </w:rPr>
            </w:pPr>
          </w:p>
          <w:p w14:paraId="515D1C20" w14:textId="77777777" w:rsidR="007909D7" w:rsidRPr="005424D9" w:rsidRDefault="007909D7" w:rsidP="000F6676">
            <w:pPr>
              <w:jc w:val="both"/>
              <w:rPr>
                <w:rFonts w:ascii="Century" w:hAnsi="Century"/>
                <w:sz w:val="22"/>
                <w:szCs w:val="22"/>
              </w:rPr>
            </w:pPr>
            <w:r w:rsidRPr="005424D9">
              <w:rPr>
                <w:rFonts w:ascii="Century" w:hAnsi="Century"/>
                <w:sz w:val="22"/>
                <w:szCs w:val="22"/>
              </w:rPr>
              <w:t>4632 sayılı Bireysel Emeklilik Tasarruf ve Yatırım Sistemi Kanunu’nun 1 Ocak 2017 tarihinde yürürlüğe giren otomatik katılıma ilişkin hükümleri uyarınca, işverenler çalışanlarını Otomatik Katılım Sistemi’ne (OKS) dahil etmekle yükümlüdür.</w:t>
            </w:r>
          </w:p>
          <w:p w14:paraId="7C0CC908" w14:textId="77777777" w:rsidR="007909D7" w:rsidRPr="005424D9" w:rsidRDefault="007909D7" w:rsidP="000F6676">
            <w:pPr>
              <w:jc w:val="both"/>
              <w:rPr>
                <w:rFonts w:ascii="Century" w:hAnsi="Century"/>
                <w:sz w:val="22"/>
                <w:szCs w:val="22"/>
              </w:rPr>
            </w:pPr>
          </w:p>
          <w:p w14:paraId="1189327E" w14:textId="77777777" w:rsidR="00441D50" w:rsidRPr="00696AA7" w:rsidRDefault="00A41DE9" w:rsidP="00774F8E">
            <w:pPr>
              <w:jc w:val="both"/>
              <w:rPr>
                <w:rFonts w:ascii="Century" w:hAnsi="Century"/>
                <w:sz w:val="22"/>
                <w:szCs w:val="22"/>
                <w:highlight w:val="yellow"/>
              </w:rPr>
            </w:pPr>
            <w:r w:rsidRPr="005424D9">
              <w:rPr>
                <w:rFonts w:ascii="Century" w:hAnsi="Century"/>
                <w:sz w:val="22"/>
                <w:szCs w:val="22"/>
              </w:rPr>
              <w:t>31.12.2019</w:t>
            </w:r>
            <w:r w:rsidR="007909D7" w:rsidRPr="005424D9">
              <w:rPr>
                <w:rFonts w:ascii="Century" w:hAnsi="Century"/>
                <w:sz w:val="22"/>
                <w:szCs w:val="22"/>
              </w:rPr>
              <w:t xml:space="preserve"> tarihi itibariyle sistem dahilindeki çalışan sayısı </w:t>
            </w:r>
            <w:r w:rsidRPr="005424D9">
              <w:rPr>
                <w:rFonts w:ascii="Century" w:hAnsi="Century"/>
                <w:sz w:val="22"/>
                <w:szCs w:val="22"/>
              </w:rPr>
              <w:t>6</w:t>
            </w:r>
            <w:r w:rsidR="00117787" w:rsidRPr="005424D9">
              <w:rPr>
                <w:rFonts w:ascii="Century" w:hAnsi="Century"/>
                <w:sz w:val="22"/>
                <w:szCs w:val="22"/>
              </w:rPr>
              <w:t>,0 milyon</w:t>
            </w:r>
            <w:r w:rsidR="007909D7" w:rsidRPr="005424D9">
              <w:rPr>
                <w:rFonts w:ascii="Century" w:hAnsi="Century"/>
                <w:sz w:val="22"/>
                <w:szCs w:val="22"/>
              </w:rPr>
              <w:t xml:space="preserve"> kişiye, sözleşme/sertifika</w:t>
            </w:r>
            <w:r w:rsidR="005424D9" w:rsidRPr="005424D9">
              <w:rPr>
                <w:rFonts w:ascii="Century" w:hAnsi="Century"/>
                <w:sz w:val="22"/>
                <w:szCs w:val="22"/>
              </w:rPr>
              <w:t xml:space="preserve"> sayısı 6</w:t>
            </w:r>
            <w:r w:rsidR="00117787" w:rsidRPr="005424D9">
              <w:rPr>
                <w:rFonts w:ascii="Century" w:hAnsi="Century"/>
                <w:sz w:val="22"/>
                <w:szCs w:val="22"/>
              </w:rPr>
              <w:t>,</w:t>
            </w:r>
            <w:r w:rsidR="005424D9" w:rsidRPr="005424D9">
              <w:rPr>
                <w:rFonts w:ascii="Century" w:hAnsi="Century"/>
                <w:sz w:val="22"/>
                <w:szCs w:val="22"/>
              </w:rPr>
              <w:t>4</w:t>
            </w:r>
            <w:r w:rsidR="00117787" w:rsidRPr="005424D9">
              <w:rPr>
                <w:rFonts w:ascii="Century" w:hAnsi="Century"/>
                <w:sz w:val="22"/>
                <w:szCs w:val="22"/>
              </w:rPr>
              <w:t xml:space="preserve"> milyon </w:t>
            </w:r>
            <w:r w:rsidR="005424D9" w:rsidRPr="005424D9">
              <w:rPr>
                <w:rFonts w:ascii="Century" w:hAnsi="Century"/>
                <w:sz w:val="22"/>
                <w:szCs w:val="22"/>
              </w:rPr>
              <w:t>adede, fon tutarı ise 8</w:t>
            </w:r>
            <w:r w:rsidR="007909D7" w:rsidRPr="005424D9">
              <w:rPr>
                <w:rFonts w:ascii="Century" w:hAnsi="Century"/>
                <w:sz w:val="22"/>
                <w:szCs w:val="22"/>
              </w:rPr>
              <w:t>,</w:t>
            </w:r>
            <w:r w:rsidR="005424D9" w:rsidRPr="005424D9">
              <w:rPr>
                <w:rFonts w:ascii="Century" w:hAnsi="Century"/>
                <w:sz w:val="22"/>
                <w:szCs w:val="22"/>
              </w:rPr>
              <w:t>2</w:t>
            </w:r>
            <w:r w:rsidR="007909D7" w:rsidRPr="005424D9">
              <w:rPr>
                <w:rFonts w:ascii="Century" w:hAnsi="Century"/>
                <w:sz w:val="22"/>
                <w:szCs w:val="22"/>
              </w:rPr>
              <w:t xml:space="preserve"> milyar TL’ye ulaşmıştır.</w:t>
            </w:r>
          </w:p>
        </w:tc>
        <w:tc>
          <w:tcPr>
            <w:tcW w:w="318" w:type="dxa"/>
            <w:gridSpan w:val="7"/>
          </w:tcPr>
          <w:p w14:paraId="5762C58B" w14:textId="77777777" w:rsidR="007909D7" w:rsidRPr="00696AA7" w:rsidRDefault="007909D7" w:rsidP="000F6676">
            <w:pPr>
              <w:rPr>
                <w:rFonts w:ascii="Century" w:hAnsi="Century"/>
                <w:sz w:val="22"/>
                <w:szCs w:val="22"/>
                <w:highlight w:val="yellow"/>
              </w:rPr>
            </w:pPr>
          </w:p>
        </w:tc>
        <w:tc>
          <w:tcPr>
            <w:tcW w:w="4694" w:type="dxa"/>
            <w:gridSpan w:val="6"/>
          </w:tcPr>
          <w:p w14:paraId="03414110" w14:textId="77777777" w:rsidR="007909D7" w:rsidRPr="00696AA7" w:rsidRDefault="007909D7" w:rsidP="000F6676">
            <w:pPr>
              <w:jc w:val="both"/>
              <w:rPr>
                <w:rFonts w:ascii="Century" w:hAnsi="Century"/>
                <w:color w:val="333333"/>
                <w:sz w:val="22"/>
                <w:szCs w:val="22"/>
                <w:highlight w:val="yellow"/>
              </w:rPr>
            </w:pPr>
          </w:p>
          <w:p w14:paraId="7969B4F0" w14:textId="77777777" w:rsidR="007909D7" w:rsidRPr="005424D9" w:rsidRDefault="007909D7" w:rsidP="000F6676">
            <w:pPr>
              <w:jc w:val="both"/>
              <w:rPr>
                <w:rFonts w:ascii="Century" w:hAnsi="Century"/>
                <w:color w:val="333333"/>
                <w:sz w:val="22"/>
                <w:szCs w:val="22"/>
              </w:rPr>
            </w:pPr>
            <w:r w:rsidRPr="005424D9">
              <w:rPr>
                <w:rFonts w:ascii="Century" w:hAnsi="Century"/>
                <w:color w:val="333333"/>
                <w:sz w:val="22"/>
                <w:szCs w:val="22"/>
              </w:rPr>
              <w:t>According to the changing principles of the Private Pension Savings and Investment Law about auto enrollment which came into force by January 1, 2017, employers have to incorporate their employees into Auto Enrollment System.</w:t>
            </w:r>
          </w:p>
          <w:p w14:paraId="674F48E2" w14:textId="77777777" w:rsidR="007909D7" w:rsidRPr="005424D9" w:rsidRDefault="007909D7" w:rsidP="000F6676">
            <w:pPr>
              <w:jc w:val="both"/>
              <w:rPr>
                <w:rFonts w:ascii="Century" w:hAnsi="Century"/>
                <w:color w:val="333333"/>
                <w:sz w:val="22"/>
                <w:szCs w:val="22"/>
              </w:rPr>
            </w:pPr>
          </w:p>
          <w:p w14:paraId="67ABF405" w14:textId="77777777" w:rsidR="00C175CF" w:rsidRPr="00696AA7" w:rsidRDefault="007909D7" w:rsidP="00774F8E">
            <w:pPr>
              <w:jc w:val="both"/>
              <w:rPr>
                <w:rFonts w:ascii="Century" w:hAnsi="Century"/>
                <w:color w:val="333333"/>
                <w:sz w:val="22"/>
                <w:szCs w:val="22"/>
                <w:highlight w:val="yellow"/>
              </w:rPr>
            </w:pPr>
            <w:r w:rsidRPr="005424D9">
              <w:rPr>
                <w:rFonts w:ascii="Century" w:hAnsi="Century"/>
                <w:color w:val="333333"/>
                <w:sz w:val="22"/>
                <w:szCs w:val="22"/>
              </w:rPr>
              <w:t>By December 31, 201</w:t>
            </w:r>
            <w:r w:rsidR="005424D9" w:rsidRPr="005424D9">
              <w:rPr>
                <w:rFonts w:ascii="Century" w:hAnsi="Century"/>
                <w:color w:val="333333"/>
                <w:sz w:val="22"/>
                <w:szCs w:val="22"/>
              </w:rPr>
              <w:t>9</w:t>
            </w:r>
            <w:r w:rsidRPr="005424D9">
              <w:rPr>
                <w:rFonts w:ascii="Century" w:hAnsi="Century"/>
                <w:color w:val="333333"/>
                <w:sz w:val="22"/>
                <w:szCs w:val="22"/>
              </w:rPr>
              <w:t xml:space="preserve">, the number of participants in the system has reached </w:t>
            </w:r>
            <w:r w:rsidR="005424D9" w:rsidRPr="005424D9">
              <w:rPr>
                <w:rFonts w:ascii="Century" w:hAnsi="Century"/>
                <w:color w:val="333333"/>
                <w:sz w:val="22"/>
                <w:szCs w:val="22"/>
              </w:rPr>
              <w:t>6</w:t>
            </w:r>
            <w:r w:rsidRPr="005424D9">
              <w:rPr>
                <w:rFonts w:ascii="Century" w:hAnsi="Century"/>
                <w:color w:val="333333"/>
                <w:sz w:val="22"/>
                <w:szCs w:val="22"/>
              </w:rPr>
              <w:t>,</w:t>
            </w:r>
            <w:r w:rsidR="00117787" w:rsidRPr="005424D9">
              <w:rPr>
                <w:rFonts w:ascii="Century" w:hAnsi="Century"/>
                <w:color w:val="333333"/>
                <w:sz w:val="22"/>
                <w:szCs w:val="22"/>
              </w:rPr>
              <w:t>0</w:t>
            </w:r>
            <w:r w:rsidRPr="005424D9">
              <w:rPr>
                <w:rFonts w:ascii="Century" w:hAnsi="Century"/>
                <w:color w:val="333333"/>
                <w:sz w:val="22"/>
                <w:szCs w:val="22"/>
              </w:rPr>
              <w:t xml:space="preserve"> </w:t>
            </w:r>
            <w:r w:rsidR="00117787" w:rsidRPr="005424D9">
              <w:rPr>
                <w:rFonts w:ascii="Century" w:hAnsi="Century"/>
                <w:color w:val="333333"/>
                <w:sz w:val="22"/>
                <w:szCs w:val="22"/>
              </w:rPr>
              <w:t xml:space="preserve">million </w:t>
            </w:r>
            <w:r w:rsidR="005424D9" w:rsidRPr="005424D9">
              <w:rPr>
                <w:rFonts w:ascii="Century" w:hAnsi="Century"/>
                <w:color w:val="333333"/>
                <w:sz w:val="22"/>
                <w:szCs w:val="22"/>
              </w:rPr>
              <w:t>people, with 6</w:t>
            </w:r>
            <w:r w:rsidRPr="005424D9">
              <w:rPr>
                <w:rFonts w:ascii="Century" w:hAnsi="Century"/>
                <w:color w:val="333333"/>
                <w:sz w:val="22"/>
                <w:szCs w:val="22"/>
              </w:rPr>
              <w:t>,</w:t>
            </w:r>
            <w:r w:rsidR="005424D9" w:rsidRPr="005424D9">
              <w:rPr>
                <w:rFonts w:ascii="Century" w:hAnsi="Century"/>
                <w:color w:val="333333"/>
                <w:sz w:val="22"/>
                <w:szCs w:val="22"/>
              </w:rPr>
              <w:t>4</w:t>
            </w:r>
            <w:r w:rsidRPr="005424D9">
              <w:rPr>
                <w:rFonts w:ascii="Century" w:hAnsi="Century"/>
                <w:color w:val="333333"/>
                <w:sz w:val="22"/>
                <w:szCs w:val="22"/>
              </w:rPr>
              <w:t xml:space="preserve"> </w:t>
            </w:r>
            <w:r w:rsidR="00117787" w:rsidRPr="005424D9">
              <w:rPr>
                <w:rFonts w:ascii="Century" w:hAnsi="Century"/>
                <w:color w:val="333333"/>
                <w:sz w:val="22"/>
                <w:szCs w:val="22"/>
              </w:rPr>
              <w:t xml:space="preserve">million </w:t>
            </w:r>
            <w:r w:rsidRPr="005424D9">
              <w:rPr>
                <w:rFonts w:ascii="Century" w:hAnsi="Century"/>
                <w:color w:val="333333"/>
                <w:sz w:val="22"/>
                <w:szCs w:val="22"/>
              </w:rPr>
              <w:t xml:space="preserve">contracts and </w:t>
            </w:r>
            <w:r w:rsidRPr="005424D9">
              <w:rPr>
                <w:rFonts w:ascii="AbakuTLSymSans" w:hAnsi="AbakuTLSymSans" w:cs="Arial"/>
                <w:bCs/>
                <w:color w:val="333333"/>
                <w:sz w:val="20"/>
                <w:szCs w:val="20"/>
              </w:rPr>
              <w:t>¨</w:t>
            </w:r>
            <w:r w:rsidR="005424D9" w:rsidRPr="005424D9">
              <w:rPr>
                <w:rFonts w:ascii="Century" w:hAnsi="Century"/>
                <w:color w:val="333333"/>
                <w:sz w:val="22"/>
                <w:szCs w:val="22"/>
              </w:rPr>
              <w:t>8</w:t>
            </w:r>
            <w:r w:rsidRPr="005424D9">
              <w:rPr>
                <w:rFonts w:ascii="Century" w:hAnsi="Century"/>
                <w:color w:val="333333"/>
                <w:sz w:val="22"/>
                <w:szCs w:val="22"/>
              </w:rPr>
              <w:t>,</w:t>
            </w:r>
            <w:r w:rsidR="005424D9" w:rsidRPr="005424D9">
              <w:rPr>
                <w:rFonts w:ascii="Century" w:hAnsi="Century"/>
                <w:color w:val="333333"/>
                <w:sz w:val="22"/>
                <w:szCs w:val="22"/>
              </w:rPr>
              <w:t>2</w:t>
            </w:r>
            <w:r w:rsidRPr="005424D9">
              <w:rPr>
                <w:rFonts w:ascii="Century" w:hAnsi="Century"/>
                <w:color w:val="333333"/>
                <w:sz w:val="22"/>
                <w:szCs w:val="22"/>
              </w:rPr>
              <w:t xml:space="preserve"> billion of accumulated funds.</w:t>
            </w:r>
          </w:p>
        </w:tc>
      </w:tr>
      <w:tr w:rsidR="007909D7" w:rsidRPr="00696AA7" w14:paraId="14ED4867" w14:textId="77777777" w:rsidTr="00CE6192">
        <w:trPr>
          <w:gridAfter w:val="1"/>
          <w:wAfter w:w="38" w:type="dxa"/>
        </w:trPr>
        <w:tc>
          <w:tcPr>
            <w:tcW w:w="4808" w:type="dxa"/>
            <w:gridSpan w:val="2"/>
          </w:tcPr>
          <w:p w14:paraId="5BA228CB" w14:textId="77777777" w:rsidR="007909D7" w:rsidRPr="002810AC" w:rsidRDefault="007909D7" w:rsidP="00764E8A">
            <w:pPr>
              <w:pStyle w:val="Style2"/>
              <w:numPr>
                <w:ilvl w:val="0"/>
                <w:numId w:val="1"/>
              </w:numPr>
              <w:tabs>
                <w:tab w:val="clear" w:pos="752"/>
              </w:tabs>
              <w:spacing w:before="0" w:after="0"/>
              <w:ind w:left="252" w:hanging="240"/>
              <w:jc w:val="both"/>
              <w:rPr>
                <w:bCs w:val="0"/>
                <w:iCs/>
                <w:color w:val="000080"/>
                <w:sz w:val="22"/>
                <w:szCs w:val="22"/>
              </w:rPr>
            </w:pPr>
            <w:bookmarkStart w:id="220" w:name="_Toc267481113"/>
            <w:bookmarkStart w:id="221" w:name="_Toc327793360"/>
            <w:bookmarkStart w:id="222" w:name="_Toc358380219"/>
            <w:bookmarkStart w:id="223" w:name="_Toc12957691"/>
            <w:r w:rsidRPr="002810AC">
              <w:rPr>
                <w:bCs w:val="0"/>
                <w:iCs/>
                <w:color w:val="000080"/>
                <w:sz w:val="22"/>
                <w:szCs w:val="22"/>
              </w:rPr>
              <w:t>SİGORTACILIK VE BİREYSEL EMEKLİLİK ALANINDA FAALİYET GÖSTEREN DİĞER KURULUŞLAR</w:t>
            </w:r>
            <w:bookmarkEnd w:id="220"/>
            <w:bookmarkEnd w:id="221"/>
            <w:bookmarkEnd w:id="222"/>
            <w:bookmarkEnd w:id="223"/>
          </w:p>
          <w:p w14:paraId="7703D9A5" w14:textId="77777777" w:rsidR="007909D7" w:rsidRPr="002810AC" w:rsidRDefault="007909D7" w:rsidP="005E4C66">
            <w:pPr>
              <w:pStyle w:val="NormalWeb"/>
              <w:spacing w:before="0" w:beforeAutospacing="0" w:after="0" w:afterAutospacing="0"/>
              <w:jc w:val="both"/>
              <w:rPr>
                <w:rFonts w:ascii="Century" w:hAnsi="Century"/>
                <w:b/>
                <w:sz w:val="22"/>
                <w:szCs w:val="22"/>
              </w:rPr>
            </w:pPr>
          </w:p>
          <w:p w14:paraId="69C19057" w14:textId="77777777" w:rsidR="007909D7" w:rsidRPr="002810AC" w:rsidRDefault="007909D7" w:rsidP="00764E8A">
            <w:pPr>
              <w:pStyle w:val="Balk2"/>
              <w:keepNext w:val="0"/>
              <w:numPr>
                <w:ilvl w:val="1"/>
                <w:numId w:val="1"/>
              </w:numPr>
              <w:tabs>
                <w:tab w:val="left" w:pos="252"/>
                <w:tab w:val="left" w:pos="394"/>
              </w:tabs>
              <w:spacing w:before="0" w:after="0"/>
              <w:ind w:left="0"/>
              <w:jc w:val="both"/>
              <w:rPr>
                <w:rFonts w:ascii="Century" w:hAnsi="Century"/>
                <w:bCs w:val="0"/>
                <w:i w:val="0"/>
                <w:color w:val="000080"/>
                <w:kern w:val="24"/>
                <w:sz w:val="22"/>
                <w:szCs w:val="22"/>
              </w:rPr>
            </w:pPr>
            <w:bookmarkStart w:id="224" w:name="_Toc170253097"/>
            <w:bookmarkStart w:id="225" w:name="_Toc198287712"/>
            <w:bookmarkStart w:id="226" w:name="_Toc267481114"/>
            <w:bookmarkStart w:id="227" w:name="_Toc327793361"/>
            <w:bookmarkStart w:id="228" w:name="_Toc358380220"/>
            <w:bookmarkStart w:id="229" w:name="_Toc12957692"/>
            <w:r w:rsidRPr="002810AC">
              <w:rPr>
                <w:rFonts w:ascii="Century" w:hAnsi="Century"/>
                <w:bCs w:val="0"/>
                <w:i w:val="0"/>
                <w:color w:val="000080"/>
                <w:kern w:val="24"/>
                <w:sz w:val="22"/>
                <w:szCs w:val="22"/>
              </w:rPr>
              <w:t>Doğal Afet Sigortaları Kurumu (DASK)</w:t>
            </w:r>
            <w:bookmarkEnd w:id="224"/>
            <w:bookmarkEnd w:id="225"/>
            <w:bookmarkEnd w:id="226"/>
            <w:bookmarkEnd w:id="227"/>
            <w:bookmarkEnd w:id="228"/>
            <w:bookmarkEnd w:id="229"/>
          </w:p>
          <w:p w14:paraId="41CB4E1F" w14:textId="77777777" w:rsidR="007909D7" w:rsidRPr="002810AC" w:rsidRDefault="007909D7" w:rsidP="00687E46">
            <w:pPr>
              <w:pStyle w:val="NormalWeb"/>
              <w:spacing w:before="0" w:beforeAutospacing="0" w:after="0" w:afterAutospacing="0"/>
              <w:jc w:val="both"/>
              <w:rPr>
                <w:rFonts w:ascii="Century" w:hAnsi="Century"/>
                <w:sz w:val="22"/>
                <w:szCs w:val="22"/>
              </w:rPr>
            </w:pPr>
          </w:p>
          <w:p w14:paraId="2F80C00C" w14:textId="77777777" w:rsidR="007909D7" w:rsidRPr="002810AC" w:rsidRDefault="007909D7" w:rsidP="00687E46">
            <w:pPr>
              <w:pStyle w:val="NormalWeb"/>
              <w:spacing w:before="0" w:beforeAutospacing="0" w:after="0" w:afterAutospacing="0"/>
              <w:jc w:val="both"/>
              <w:rPr>
                <w:rFonts w:ascii="Century" w:hAnsi="Century"/>
                <w:sz w:val="22"/>
                <w:szCs w:val="22"/>
              </w:rPr>
            </w:pPr>
            <w:r w:rsidRPr="002810AC">
              <w:rPr>
                <w:rFonts w:ascii="Century" w:hAnsi="Century"/>
                <w:sz w:val="22"/>
                <w:szCs w:val="22"/>
              </w:rPr>
              <w:t>17 Ağustos 1999 tarihinde Marmara Bölgesinde meydana gelen depremden sonra deprem zararlarının en aza indirilmesi amacıyla ülkemizde Zorunlu Deprem Sigortasına ilişkin düzenleme yapılmıştır.</w:t>
            </w:r>
          </w:p>
          <w:p w14:paraId="79545C74" w14:textId="77777777" w:rsidR="007909D7" w:rsidRPr="00696AA7" w:rsidRDefault="007909D7" w:rsidP="00687E46">
            <w:pPr>
              <w:pStyle w:val="NormalWeb"/>
              <w:spacing w:before="0" w:beforeAutospacing="0" w:after="0" w:afterAutospacing="0"/>
              <w:jc w:val="both"/>
              <w:rPr>
                <w:rFonts w:ascii="Century" w:hAnsi="Century"/>
                <w:sz w:val="22"/>
                <w:szCs w:val="22"/>
                <w:highlight w:val="yellow"/>
              </w:rPr>
            </w:pPr>
          </w:p>
          <w:p w14:paraId="346BD503" w14:textId="77777777" w:rsidR="007909D7" w:rsidRPr="00D00925" w:rsidRDefault="007909D7" w:rsidP="00687E46">
            <w:pPr>
              <w:pStyle w:val="NormalWeb"/>
              <w:spacing w:before="0" w:beforeAutospacing="0" w:after="0" w:afterAutospacing="0"/>
              <w:jc w:val="both"/>
              <w:rPr>
                <w:rFonts w:ascii="Century" w:hAnsi="Century"/>
                <w:sz w:val="22"/>
                <w:szCs w:val="22"/>
              </w:rPr>
            </w:pPr>
            <w:r w:rsidRPr="00D00925">
              <w:rPr>
                <w:rFonts w:ascii="Century" w:hAnsi="Century"/>
                <w:sz w:val="22"/>
                <w:szCs w:val="22"/>
              </w:rPr>
              <w:t xml:space="preserve">27 Mayıs 1999 tarihli ve 4452 sayılı Kanunun verdiği yetkiye dayanılarak hazırlanan 587 sayılı "Zorunlu Deprem Sigortasına Dair Kanun Hükmünde Kararname" 27 Aralık 1999 tarihli ve 23919 (mükerrer) sayılı Resmî Gazete’de yayımlanarak yürürlüğe girmiştir. </w:t>
            </w:r>
          </w:p>
          <w:p w14:paraId="27D7AC22" w14:textId="77777777" w:rsidR="007909D7" w:rsidRPr="00696AA7" w:rsidRDefault="007909D7" w:rsidP="00687E46">
            <w:pPr>
              <w:pStyle w:val="NormalWeb"/>
              <w:spacing w:before="0" w:beforeAutospacing="0" w:after="0" w:afterAutospacing="0"/>
              <w:jc w:val="both"/>
              <w:rPr>
                <w:rFonts w:ascii="Century" w:hAnsi="Century"/>
                <w:sz w:val="22"/>
                <w:szCs w:val="22"/>
                <w:highlight w:val="yellow"/>
              </w:rPr>
            </w:pPr>
          </w:p>
          <w:p w14:paraId="17F3583D" w14:textId="77777777" w:rsidR="007909D7" w:rsidRPr="00D00925" w:rsidRDefault="007909D7" w:rsidP="00687E46">
            <w:pPr>
              <w:pStyle w:val="NormalWeb"/>
              <w:spacing w:before="0" w:beforeAutospacing="0" w:after="0" w:afterAutospacing="0"/>
              <w:jc w:val="both"/>
              <w:rPr>
                <w:rFonts w:ascii="Century" w:hAnsi="Century"/>
                <w:sz w:val="22"/>
                <w:szCs w:val="22"/>
              </w:rPr>
            </w:pPr>
            <w:r w:rsidRPr="00D00925">
              <w:rPr>
                <w:rFonts w:ascii="Century" w:hAnsi="Century"/>
                <w:sz w:val="22"/>
                <w:szCs w:val="22"/>
              </w:rPr>
              <w:t xml:space="preserve">Söz konusu Kanun Hükmünde Kararname ile 27 Eylül 2000 tarihinden itibaren kapsamdaki meskenler için deprem sigortası yaptırma zorunluluğu getirilmiş olup, bu sigortayı sunmak üzere kamu tüzel kişiliğini haiz Doğal Afet Sigortaları Kurumu (DASK) kurulmuş ve aynı tarihte faaliyete başlamıştır. </w:t>
            </w:r>
          </w:p>
          <w:p w14:paraId="6D8CE55D" w14:textId="77777777" w:rsidR="007909D7" w:rsidRPr="00D00925" w:rsidRDefault="007909D7" w:rsidP="00687E46">
            <w:pPr>
              <w:pStyle w:val="NormalWeb"/>
              <w:spacing w:before="0" w:beforeAutospacing="0" w:after="0" w:afterAutospacing="0"/>
              <w:jc w:val="both"/>
              <w:rPr>
                <w:rFonts w:ascii="Century" w:hAnsi="Century"/>
                <w:sz w:val="22"/>
                <w:szCs w:val="22"/>
              </w:rPr>
            </w:pPr>
          </w:p>
          <w:p w14:paraId="51480C62" w14:textId="77777777" w:rsidR="007909D7" w:rsidRPr="00D00925" w:rsidRDefault="007909D7" w:rsidP="00687E46">
            <w:pPr>
              <w:pStyle w:val="NormalWeb"/>
              <w:spacing w:before="0" w:beforeAutospacing="0" w:after="0" w:afterAutospacing="0"/>
              <w:jc w:val="both"/>
              <w:rPr>
                <w:rFonts w:ascii="Century" w:hAnsi="Century"/>
                <w:sz w:val="22"/>
                <w:szCs w:val="22"/>
              </w:rPr>
            </w:pPr>
            <w:r w:rsidRPr="00D00925">
              <w:rPr>
                <w:rFonts w:ascii="Century" w:hAnsi="Century"/>
                <w:sz w:val="22"/>
                <w:szCs w:val="22"/>
              </w:rPr>
              <w:t>Zorunlu Deprem Sigortası, DASK nam ve hesabına sözleşme yapmaya yetkili sigorta şirketleri ve bu şirketlerin acenteleri tarafından yapılmaktadır.</w:t>
            </w:r>
          </w:p>
          <w:p w14:paraId="540FDF25" w14:textId="77777777" w:rsidR="007909D7" w:rsidRPr="00696AA7" w:rsidRDefault="007909D7" w:rsidP="00687E46">
            <w:pPr>
              <w:pStyle w:val="NormalWeb"/>
              <w:spacing w:before="0" w:beforeAutospacing="0" w:after="0" w:afterAutospacing="0"/>
              <w:jc w:val="both"/>
              <w:rPr>
                <w:rFonts w:ascii="Century" w:hAnsi="Century"/>
                <w:sz w:val="18"/>
                <w:szCs w:val="18"/>
                <w:highlight w:val="yellow"/>
              </w:rPr>
            </w:pPr>
          </w:p>
          <w:p w14:paraId="7FF07C95" w14:textId="77777777" w:rsidR="007909D7" w:rsidRPr="00D00925" w:rsidRDefault="007909D7" w:rsidP="005E4C66">
            <w:pPr>
              <w:pStyle w:val="NormalWeb"/>
              <w:spacing w:before="0" w:beforeAutospacing="0" w:after="0" w:afterAutospacing="0"/>
              <w:jc w:val="both"/>
              <w:rPr>
                <w:rFonts w:ascii="Century" w:hAnsi="Century"/>
                <w:sz w:val="22"/>
                <w:szCs w:val="22"/>
              </w:rPr>
            </w:pPr>
            <w:r w:rsidRPr="00D00925">
              <w:rPr>
                <w:rFonts w:ascii="Century" w:hAnsi="Century"/>
                <w:sz w:val="22"/>
                <w:szCs w:val="22"/>
              </w:rPr>
              <w:t>2012 yılında kabul edilen 6305 sayılı Afet Sigortaları Kanunu ile 587 sayılı Kararname yürürlükten kaldırılmış ve DASK’a sel, yer kayması, fırtına, dolu, don, çığ düşmesi vb. doğal afetler için kamu yararı açısından gerek görülmesi hâlinde sigortacılık ilkeleri gözetilerek sigorta veya reasürans teminatı verilebilme yetkisi tanınmıştır.</w:t>
            </w:r>
          </w:p>
          <w:p w14:paraId="47E860C8" w14:textId="77777777" w:rsidR="007909D7" w:rsidRPr="00696AA7" w:rsidRDefault="007909D7" w:rsidP="00687E46">
            <w:pPr>
              <w:pStyle w:val="NormalWeb"/>
              <w:spacing w:before="0" w:beforeAutospacing="0" w:after="0" w:afterAutospacing="0"/>
              <w:jc w:val="both"/>
              <w:rPr>
                <w:rFonts w:ascii="Century" w:hAnsi="Century"/>
                <w:sz w:val="18"/>
                <w:szCs w:val="18"/>
                <w:highlight w:val="yellow"/>
              </w:rPr>
            </w:pPr>
          </w:p>
          <w:p w14:paraId="38D5ADDA" w14:textId="77777777" w:rsidR="007909D7" w:rsidRPr="009D69F1" w:rsidRDefault="007909D7" w:rsidP="00C96455">
            <w:pPr>
              <w:pStyle w:val="NormalWeb"/>
              <w:spacing w:before="0" w:beforeAutospacing="0" w:after="0" w:afterAutospacing="0"/>
              <w:jc w:val="both"/>
              <w:rPr>
                <w:rFonts w:ascii="Century" w:hAnsi="Century"/>
                <w:sz w:val="22"/>
                <w:szCs w:val="22"/>
              </w:rPr>
            </w:pPr>
            <w:r w:rsidRPr="009D69F1">
              <w:rPr>
                <w:rFonts w:ascii="Century" w:hAnsi="Century"/>
                <w:sz w:val="22"/>
                <w:szCs w:val="22"/>
              </w:rPr>
              <w:t xml:space="preserve">587 sayılı Kanun Hükmünde Kararname’nin 6’ncı maddesi kapsamında T.C. Başbakanlık Hazine Müsteşarlığı ile Eureko Sigorta AŞ arasında 2005 yılında yapılan sözleşme ile DASK’ın teknik ve operasyonel işlerinin yürütülmesi, kurum idarecisi sıfatıyla adı geçen şirket tarafından yerine getirilmeye başlanmıştır. Eureko Sigorta AŞ ile yapılan sözleşme 2015 yılında beş yıllık süre için yenilenmiştir. </w:t>
            </w:r>
          </w:p>
          <w:p w14:paraId="787B4BD3" w14:textId="77777777" w:rsidR="007909D7" w:rsidRPr="003E3773" w:rsidRDefault="007909D7" w:rsidP="00C96455">
            <w:pPr>
              <w:pStyle w:val="NormalWeb"/>
              <w:spacing w:before="0" w:beforeAutospacing="0" w:after="0" w:afterAutospacing="0"/>
              <w:jc w:val="both"/>
              <w:rPr>
                <w:rFonts w:ascii="Century" w:hAnsi="Century"/>
                <w:sz w:val="22"/>
                <w:szCs w:val="22"/>
              </w:rPr>
            </w:pPr>
            <w:r w:rsidRPr="003E3773">
              <w:rPr>
                <w:rFonts w:ascii="Century" w:hAnsi="Century"/>
                <w:sz w:val="22"/>
                <w:szCs w:val="22"/>
              </w:rPr>
              <w:t>DASK’dan alınan 1 Ocak - 31 Aralık 201</w:t>
            </w:r>
            <w:r w:rsidR="003E3773" w:rsidRPr="003E3773">
              <w:rPr>
                <w:rFonts w:ascii="Century" w:hAnsi="Century"/>
                <w:sz w:val="22"/>
                <w:szCs w:val="22"/>
              </w:rPr>
              <w:t>9</w:t>
            </w:r>
            <w:r w:rsidRPr="003E3773">
              <w:rPr>
                <w:rFonts w:ascii="Century" w:hAnsi="Century"/>
                <w:sz w:val="22"/>
                <w:szCs w:val="22"/>
              </w:rPr>
              <w:t xml:space="preserve"> dönemini kapsayan genel veriler aşağıda, Kurumun 31 Aralık 201</w:t>
            </w:r>
            <w:r w:rsidR="003E3773" w:rsidRPr="003E3773">
              <w:rPr>
                <w:rFonts w:ascii="Century" w:hAnsi="Century"/>
                <w:sz w:val="22"/>
                <w:szCs w:val="22"/>
              </w:rPr>
              <w:t>9</w:t>
            </w:r>
            <w:r w:rsidRPr="003E3773">
              <w:rPr>
                <w:rFonts w:ascii="Century" w:hAnsi="Century"/>
                <w:sz w:val="22"/>
                <w:szCs w:val="22"/>
              </w:rPr>
              <w:t xml:space="preserve"> tarihli mali tabloları ise Raporun Tablolar kısmında verilmiştir.</w:t>
            </w:r>
          </w:p>
          <w:p w14:paraId="2D18D05E" w14:textId="77777777" w:rsidR="007909D7" w:rsidRPr="00696AA7" w:rsidRDefault="007909D7" w:rsidP="00C96455">
            <w:pPr>
              <w:pStyle w:val="NormalWeb"/>
              <w:spacing w:before="0" w:beforeAutospacing="0" w:after="0" w:afterAutospacing="0"/>
              <w:jc w:val="both"/>
              <w:rPr>
                <w:rFonts w:ascii="Century" w:hAnsi="Century"/>
                <w:sz w:val="22"/>
                <w:szCs w:val="22"/>
                <w:highlight w:val="yellow"/>
              </w:rPr>
            </w:pPr>
          </w:p>
          <w:p w14:paraId="2BFE8396" w14:textId="77777777" w:rsidR="007909D7" w:rsidRPr="00696AA7" w:rsidRDefault="007909D7" w:rsidP="00C96455">
            <w:pPr>
              <w:pStyle w:val="NormalWeb"/>
              <w:spacing w:before="0" w:beforeAutospacing="0" w:after="0" w:afterAutospacing="0"/>
              <w:jc w:val="both"/>
              <w:rPr>
                <w:rFonts w:ascii="Century" w:hAnsi="Century"/>
                <w:sz w:val="6"/>
                <w:szCs w:val="6"/>
                <w:highlight w:val="yellow"/>
              </w:rPr>
            </w:pPr>
          </w:p>
        </w:tc>
        <w:tc>
          <w:tcPr>
            <w:tcW w:w="318" w:type="dxa"/>
            <w:gridSpan w:val="7"/>
          </w:tcPr>
          <w:p w14:paraId="5E0AD85F" w14:textId="77777777" w:rsidR="007909D7" w:rsidRPr="00696AA7" w:rsidRDefault="007909D7" w:rsidP="005E4C66">
            <w:pPr>
              <w:pStyle w:val="NormalWeb"/>
              <w:spacing w:before="0" w:beforeAutospacing="0" w:after="0" w:afterAutospacing="0"/>
              <w:jc w:val="both"/>
              <w:rPr>
                <w:rFonts w:ascii="Century" w:hAnsi="Century"/>
                <w:sz w:val="22"/>
                <w:szCs w:val="22"/>
                <w:highlight w:val="yellow"/>
              </w:rPr>
            </w:pPr>
          </w:p>
        </w:tc>
        <w:tc>
          <w:tcPr>
            <w:tcW w:w="4694" w:type="dxa"/>
            <w:gridSpan w:val="6"/>
          </w:tcPr>
          <w:p w14:paraId="611BAE45" w14:textId="77777777" w:rsidR="007909D7" w:rsidRPr="002810AC" w:rsidRDefault="007909D7" w:rsidP="005E4C66">
            <w:pPr>
              <w:pStyle w:val="NormalWeb"/>
              <w:spacing w:before="0" w:beforeAutospacing="0" w:after="0" w:afterAutospacing="0"/>
              <w:jc w:val="both"/>
              <w:rPr>
                <w:rFonts w:ascii="Century" w:hAnsi="Century"/>
                <w:b/>
                <w:color w:val="1F497D" w:themeColor="text2"/>
                <w:sz w:val="22"/>
                <w:szCs w:val="22"/>
              </w:rPr>
            </w:pPr>
            <w:r w:rsidRPr="002810AC">
              <w:rPr>
                <w:rFonts w:ascii="Century" w:hAnsi="Century"/>
                <w:b/>
                <w:color w:val="1F497D" w:themeColor="text2"/>
                <w:sz w:val="22"/>
                <w:szCs w:val="22"/>
              </w:rPr>
              <w:t>5. OTHER INSTITUTIONS IN   INSURANCE AND PRIVATE PENSION  SECTOR</w:t>
            </w:r>
          </w:p>
          <w:p w14:paraId="7DF96D45" w14:textId="77777777" w:rsidR="007909D7" w:rsidRPr="002810AC" w:rsidRDefault="007909D7" w:rsidP="005E4C66">
            <w:pPr>
              <w:pStyle w:val="NormalWeb"/>
              <w:spacing w:before="0" w:beforeAutospacing="0" w:after="0" w:afterAutospacing="0"/>
              <w:jc w:val="both"/>
              <w:rPr>
                <w:rFonts w:ascii="Century" w:hAnsi="Century"/>
                <w:b/>
                <w:color w:val="1F497D" w:themeColor="text2"/>
                <w:sz w:val="22"/>
                <w:szCs w:val="22"/>
              </w:rPr>
            </w:pPr>
          </w:p>
          <w:p w14:paraId="64E1F8F5" w14:textId="77777777" w:rsidR="007909D7" w:rsidRPr="002810AC" w:rsidRDefault="007909D7" w:rsidP="005E4C66">
            <w:pPr>
              <w:pStyle w:val="NormalWeb"/>
              <w:spacing w:before="0" w:beforeAutospacing="0" w:after="0" w:afterAutospacing="0"/>
              <w:jc w:val="both"/>
              <w:rPr>
                <w:rFonts w:ascii="Century" w:hAnsi="Century"/>
                <w:b/>
                <w:color w:val="1F497D" w:themeColor="text2"/>
                <w:sz w:val="22"/>
                <w:szCs w:val="22"/>
              </w:rPr>
            </w:pPr>
            <w:bookmarkStart w:id="230" w:name="_Toc170569806"/>
            <w:bookmarkStart w:id="231" w:name="_Toc263361447"/>
            <w:r w:rsidRPr="002810AC">
              <w:rPr>
                <w:rFonts w:ascii="Century" w:hAnsi="Century"/>
                <w:b/>
                <w:color w:val="1F497D" w:themeColor="text2"/>
                <w:sz w:val="22"/>
                <w:szCs w:val="22"/>
              </w:rPr>
              <w:t>5.1.Turkish Catastrophe Insurance Pool (TCIP)</w:t>
            </w:r>
            <w:bookmarkEnd w:id="230"/>
            <w:bookmarkEnd w:id="231"/>
          </w:p>
          <w:p w14:paraId="4C18C9D0" w14:textId="77777777" w:rsidR="007909D7" w:rsidRPr="002810AC" w:rsidRDefault="007909D7" w:rsidP="00687E46">
            <w:pPr>
              <w:pStyle w:val="NormalWeb"/>
              <w:spacing w:before="0" w:beforeAutospacing="0" w:after="0" w:afterAutospacing="0"/>
              <w:jc w:val="both"/>
              <w:rPr>
                <w:rFonts w:ascii="Century" w:hAnsi="Century"/>
                <w:sz w:val="22"/>
                <w:szCs w:val="22"/>
              </w:rPr>
            </w:pPr>
          </w:p>
          <w:p w14:paraId="6E02FF3C" w14:textId="77777777" w:rsidR="007909D7" w:rsidRPr="002810AC" w:rsidRDefault="007909D7" w:rsidP="00687E46">
            <w:pPr>
              <w:pStyle w:val="NormalWeb"/>
              <w:spacing w:before="0" w:beforeAutospacing="0" w:after="0" w:afterAutospacing="0"/>
              <w:jc w:val="both"/>
              <w:rPr>
                <w:rFonts w:ascii="Century" w:hAnsi="Century"/>
                <w:sz w:val="22"/>
                <w:szCs w:val="22"/>
              </w:rPr>
            </w:pPr>
            <w:r w:rsidRPr="002810AC">
              <w:rPr>
                <w:rFonts w:ascii="Century" w:hAnsi="Century"/>
                <w:sz w:val="22"/>
                <w:szCs w:val="22"/>
              </w:rPr>
              <w:t>After the Marmara Earthquake that occurred on August 17, 1999, Turkish Government regulated compulsory earthquake insurance to reduce the hazard to minimum.</w:t>
            </w:r>
          </w:p>
          <w:p w14:paraId="0406965D" w14:textId="77777777" w:rsidR="007909D7" w:rsidRPr="00696AA7" w:rsidRDefault="007909D7" w:rsidP="00687E46">
            <w:pPr>
              <w:pStyle w:val="NormalWeb"/>
              <w:spacing w:before="0" w:beforeAutospacing="0" w:after="0" w:afterAutospacing="0"/>
              <w:jc w:val="both"/>
              <w:rPr>
                <w:rFonts w:ascii="Century" w:hAnsi="Century"/>
                <w:sz w:val="22"/>
                <w:szCs w:val="22"/>
                <w:highlight w:val="yellow"/>
              </w:rPr>
            </w:pPr>
          </w:p>
          <w:p w14:paraId="0BC3211D" w14:textId="77777777" w:rsidR="007909D7" w:rsidRPr="00D00925" w:rsidRDefault="007909D7" w:rsidP="005E4C66">
            <w:pPr>
              <w:pStyle w:val="NormalWeb"/>
              <w:spacing w:before="0" w:beforeAutospacing="0" w:after="0" w:afterAutospacing="0"/>
              <w:jc w:val="both"/>
              <w:rPr>
                <w:rFonts w:ascii="Century" w:hAnsi="Century"/>
                <w:sz w:val="22"/>
                <w:szCs w:val="22"/>
              </w:rPr>
            </w:pPr>
            <w:r w:rsidRPr="00D00925">
              <w:rPr>
                <w:rFonts w:ascii="Century" w:hAnsi="Century"/>
                <w:sz w:val="22"/>
                <w:szCs w:val="22"/>
              </w:rPr>
              <w:t>Due to Authority Bill about Regulation to Take Precautions for Catastrophic Risks, Decree Law about Compulsory Earthquake Insurance numbered 587 was published in the Official Gazette numbered 23919 and dated December 27, 1999 and came into force by the same date.</w:t>
            </w:r>
          </w:p>
          <w:p w14:paraId="57DA1945" w14:textId="77777777" w:rsidR="007909D7" w:rsidRPr="00D00925" w:rsidRDefault="007909D7" w:rsidP="005E4C66">
            <w:pPr>
              <w:pStyle w:val="NormalWeb"/>
              <w:spacing w:before="0" w:beforeAutospacing="0" w:after="0" w:afterAutospacing="0"/>
              <w:jc w:val="both"/>
              <w:rPr>
                <w:rFonts w:ascii="Century" w:hAnsi="Century"/>
                <w:sz w:val="22"/>
                <w:szCs w:val="22"/>
              </w:rPr>
            </w:pPr>
          </w:p>
          <w:p w14:paraId="65084DB2" w14:textId="77777777" w:rsidR="007909D7" w:rsidRPr="00D00925" w:rsidRDefault="007909D7" w:rsidP="00687E46">
            <w:pPr>
              <w:pStyle w:val="NormalWeb"/>
              <w:spacing w:before="0" w:beforeAutospacing="0" w:after="0" w:afterAutospacing="0"/>
              <w:jc w:val="both"/>
              <w:rPr>
                <w:rFonts w:ascii="Century" w:hAnsi="Century"/>
                <w:sz w:val="22"/>
                <w:szCs w:val="22"/>
              </w:rPr>
            </w:pPr>
            <w:r w:rsidRPr="00D00925">
              <w:rPr>
                <w:rFonts w:ascii="Century" w:hAnsi="Century"/>
                <w:sz w:val="22"/>
                <w:szCs w:val="22"/>
              </w:rPr>
              <w:t>With the Decree Law, since September 27, 2000, it has been obligatory to get insured the insurable dwellings. Turkish Catastrophe Insurance Pool (TCIP) possessing legal entity is established as the insurer and started to operate on September 27, 2000.</w:t>
            </w:r>
          </w:p>
          <w:p w14:paraId="0A999982" w14:textId="77777777" w:rsidR="007909D7" w:rsidRPr="00696AA7" w:rsidRDefault="007909D7" w:rsidP="00687E46">
            <w:pPr>
              <w:pStyle w:val="NormalWeb"/>
              <w:spacing w:before="0" w:beforeAutospacing="0" w:after="0" w:afterAutospacing="0"/>
              <w:jc w:val="both"/>
              <w:rPr>
                <w:rFonts w:ascii="Century" w:hAnsi="Century"/>
                <w:sz w:val="22"/>
                <w:szCs w:val="22"/>
                <w:highlight w:val="yellow"/>
              </w:rPr>
            </w:pPr>
          </w:p>
          <w:p w14:paraId="41A2BCA9" w14:textId="77777777" w:rsidR="007909D7" w:rsidRPr="00D00925" w:rsidRDefault="007909D7" w:rsidP="00687E46">
            <w:pPr>
              <w:pStyle w:val="NormalWeb"/>
              <w:spacing w:before="0" w:beforeAutospacing="0" w:after="0" w:afterAutospacing="0"/>
              <w:jc w:val="both"/>
              <w:rPr>
                <w:rFonts w:ascii="Century" w:hAnsi="Century"/>
                <w:sz w:val="22"/>
                <w:szCs w:val="22"/>
              </w:rPr>
            </w:pPr>
            <w:r w:rsidRPr="00D00925">
              <w:rPr>
                <w:rFonts w:ascii="Century" w:hAnsi="Century"/>
                <w:sz w:val="22"/>
                <w:szCs w:val="22"/>
              </w:rPr>
              <w:t>Compulsory earthquake insurance policy can only be issued by authorized insurance companies and their agencies in the name and account of TCIP.</w:t>
            </w:r>
          </w:p>
          <w:p w14:paraId="1B2C6E39" w14:textId="77777777" w:rsidR="007909D7" w:rsidRPr="00696AA7" w:rsidRDefault="007909D7" w:rsidP="00F71214">
            <w:pPr>
              <w:pStyle w:val="NormalWeb"/>
              <w:spacing w:before="0" w:beforeAutospacing="0" w:after="0" w:afterAutospacing="0"/>
              <w:jc w:val="both"/>
              <w:rPr>
                <w:rFonts w:ascii="Century" w:hAnsi="Century"/>
                <w:sz w:val="22"/>
                <w:szCs w:val="22"/>
                <w:highlight w:val="yellow"/>
              </w:rPr>
            </w:pPr>
          </w:p>
          <w:p w14:paraId="128D377C" w14:textId="77777777" w:rsidR="007909D7" w:rsidRPr="00347ACB" w:rsidRDefault="007909D7" w:rsidP="00F71214">
            <w:pPr>
              <w:pStyle w:val="NormalWeb"/>
              <w:spacing w:before="0" w:beforeAutospacing="0" w:after="0" w:afterAutospacing="0"/>
              <w:jc w:val="both"/>
              <w:rPr>
                <w:rFonts w:ascii="Century" w:hAnsi="Century"/>
                <w:sz w:val="22"/>
                <w:szCs w:val="22"/>
              </w:rPr>
            </w:pPr>
            <w:r w:rsidRPr="00347ACB">
              <w:rPr>
                <w:rFonts w:ascii="Century" w:hAnsi="Century"/>
                <w:sz w:val="22"/>
                <w:szCs w:val="22"/>
              </w:rPr>
              <w:t xml:space="preserve">Catastrophe Insurance Law came into force in 2012 and, therefore, Decree Law about Compulsory Earthquake Insurance numbered 587 was annulled. TCIP was authorized to indemnify flood, landslide, frost and freeze, avalanche risks etc. if required for public interest on condition to take into account of insurance principles. </w:t>
            </w:r>
          </w:p>
          <w:p w14:paraId="4E963B0E" w14:textId="77777777" w:rsidR="007909D7" w:rsidRPr="00696AA7" w:rsidRDefault="007909D7" w:rsidP="003F0EED">
            <w:pPr>
              <w:pStyle w:val="NormalWeb"/>
              <w:spacing w:before="0" w:beforeAutospacing="0" w:after="0" w:afterAutospacing="0"/>
              <w:jc w:val="both"/>
              <w:rPr>
                <w:rFonts w:ascii="Century" w:hAnsi="Century"/>
                <w:sz w:val="22"/>
                <w:szCs w:val="22"/>
                <w:highlight w:val="yellow"/>
              </w:rPr>
            </w:pPr>
          </w:p>
          <w:p w14:paraId="74646BF6" w14:textId="77777777" w:rsidR="007909D7" w:rsidRPr="009D69F1" w:rsidRDefault="007909D7" w:rsidP="003F0EED">
            <w:pPr>
              <w:pStyle w:val="NormalWeb"/>
              <w:spacing w:before="0" w:beforeAutospacing="0" w:after="0" w:afterAutospacing="0"/>
              <w:jc w:val="both"/>
              <w:rPr>
                <w:rFonts w:ascii="Century" w:hAnsi="Century"/>
                <w:sz w:val="22"/>
                <w:szCs w:val="22"/>
              </w:rPr>
            </w:pPr>
            <w:r w:rsidRPr="009D69F1">
              <w:rPr>
                <w:rFonts w:ascii="Century" w:hAnsi="Century"/>
                <w:sz w:val="22"/>
                <w:szCs w:val="22"/>
              </w:rPr>
              <w:t>After the agreement between Turkish Treasury and Eureko Sigorta AŞ in 2005 due to the sixth article of Decree Law numbered 587, Eureko Sigorta AŞ was authorized as operating manager of TCIP as the establishment administrator. Eureko Sigorta has been authorized for another five year in 2010 for the period of 2015 - 2020</w:t>
            </w:r>
          </w:p>
          <w:p w14:paraId="4B8EC170" w14:textId="77777777" w:rsidR="007909D7" w:rsidRPr="003E3773" w:rsidRDefault="007909D7" w:rsidP="00004A85">
            <w:pPr>
              <w:pStyle w:val="NormalWeb"/>
              <w:spacing w:before="0" w:beforeAutospacing="0" w:after="0" w:afterAutospacing="0"/>
              <w:jc w:val="both"/>
              <w:rPr>
                <w:rFonts w:ascii="Century" w:hAnsi="Century"/>
                <w:sz w:val="6"/>
                <w:szCs w:val="6"/>
              </w:rPr>
            </w:pPr>
            <w:r w:rsidRPr="003E3773">
              <w:rPr>
                <w:rFonts w:ascii="Century" w:hAnsi="Century"/>
                <w:sz w:val="22"/>
                <w:szCs w:val="22"/>
              </w:rPr>
              <w:t>General indicators o</w:t>
            </w:r>
            <w:r w:rsidR="003E3773" w:rsidRPr="003E3773">
              <w:rPr>
                <w:rFonts w:ascii="Century" w:hAnsi="Century"/>
                <w:sz w:val="22"/>
                <w:szCs w:val="22"/>
              </w:rPr>
              <w:t>f TCIP for the period 01.01.2019 - 12.31.2019</w:t>
            </w:r>
            <w:r w:rsidRPr="003E3773">
              <w:rPr>
                <w:rFonts w:ascii="Century" w:hAnsi="Century"/>
                <w:sz w:val="22"/>
                <w:szCs w:val="22"/>
              </w:rPr>
              <w:t xml:space="preserve"> are shown in the table below and financial statements are represented in Tables section of the Report. </w:t>
            </w:r>
          </w:p>
          <w:p w14:paraId="3E9FD64E" w14:textId="77777777" w:rsidR="007909D7" w:rsidRPr="00696AA7" w:rsidRDefault="007909D7" w:rsidP="00004A85">
            <w:pPr>
              <w:pStyle w:val="NormalWeb"/>
              <w:spacing w:before="0" w:beforeAutospacing="0" w:after="0" w:afterAutospacing="0"/>
              <w:jc w:val="both"/>
              <w:rPr>
                <w:rFonts w:ascii="Century" w:hAnsi="Century"/>
                <w:sz w:val="6"/>
                <w:szCs w:val="6"/>
                <w:highlight w:val="yellow"/>
              </w:rPr>
            </w:pPr>
          </w:p>
        </w:tc>
      </w:tr>
      <w:tr w:rsidR="007909D7" w:rsidRPr="00696AA7" w14:paraId="7AA85311" w14:textId="77777777" w:rsidTr="00CE6192">
        <w:trPr>
          <w:gridAfter w:val="1"/>
          <w:wAfter w:w="38" w:type="dxa"/>
          <w:trHeight w:val="181"/>
        </w:trPr>
        <w:tc>
          <w:tcPr>
            <w:tcW w:w="9820" w:type="dxa"/>
            <w:gridSpan w:val="15"/>
          </w:tcPr>
          <w:p w14:paraId="6DFF57A1" w14:textId="77777777" w:rsidR="007909D7" w:rsidRPr="0065643A" w:rsidRDefault="007909D7" w:rsidP="001B1A36">
            <w:pPr>
              <w:pStyle w:val="ResimYazs"/>
              <w:jc w:val="center"/>
              <w:rPr>
                <w:rFonts w:ascii="Century" w:hAnsi="Century"/>
                <w:bCs w:val="0"/>
                <w:color w:val="000080"/>
              </w:rPr>
            </w:pPr>
            <w:bookmarkStart w:id="232" w:name="_Toc170665562"/>
            <w:r w:rsidRPr="0065643A">
              <w:rPr>
                <w:rFonts w:ascii="Century" w:hAnsi="Century"/>
                <w:color w:val="000080"/>
              </w:rPr>
              <w:t xml:space="preserve">Tablo </w:t>
            </w:r>
            <w:r w:rsidRPr="0065643A">
              <w:rPr>
                <w:rFonts w:ascii="Century" w:hAnsi="Century"/>
                <w:color w:val="000080"/>
              </w:rPr>
              <w:fldChar w:fldCharType="begin"/>
            </w:r>
            <w:r w:rsidRPr="0065643A">
              <w:rPr>
                <w:rFonts w:ascii="Century" w:hAnsi="Century"/>
                <w:color w:val="000080"/>
              </w:rPr>
              <w:instrText xml:space="preserve"> STYLEREF 2 \s </w:instrText>
            </w:r>
            <w:r w:rsidRPr="0065643A">
              <w:rPr>
                <w:rFonts w:ascii="Century" w:hAnsi="Century"/>
                <w:color w:val="000080"/>
              </w:rPr>
              <w:fldChar w:fldCharType="separate"/>
            </w:r>
            <w:r w:rsidR="00243DDE">
              <w:rPr>
                <w:rFonts w:ascii="Century" w:hAnsi="Century"/>
                <w:noProof/>
                <w:color w:val="000080"/>
              </w:rPr>
              <w:t>5.1</w:t>
            </w:r>
            <w:r w:rsidRPr="0065643A">
              <w:rPr>
                <w:rFonts w:ascii="Century" w:hAnsi="Century"/>
                <w:color w:val="000080"/>
              </w:rPr>
              <w:fldChar w:fldCharType="end"/>
            </w:r>
            <w:r w:rsidRPr="0065643A">
              <w:rPr>
                <w:rFonts w:ascii="Century" w:hAnsi="Century"/>
                <w:color w:val="000080"/>
              </w:rPr>
              <w:t>.</w:t>
            </w:r>
            <w:r w:rsidRPr="0065643A">
              <w:rPr>
                <w:rFonts w:ascii="Century" w:hAnsi="Century"/>
                <w:color w:val="000080"/>
              </w:rPr>
              <w:fldChar w:fldCharType="begin"/>
            </w:r>
            <w:r w:rsidRPr="0065643A">
              <w:rPr>
                <w:rFonts w:ascii="Century" w:hAnsi="Century"/>
                <w:color w:val="000080"/>
              </w:rPr>
              <w:instrText xml:space="preserve"> SEQ Tablo \* ARABIC \s 2 </w:instrText>
            </w:r>
            <w:r w:rsidRPr="0065643A">
              <w:rPr>
                <w:rFonts w:ascii="Century" w:hAnsi="Century"/>
                <w:color w:val="000080"/>
              </w:rPr>
              <w:fldChar w:fldCharType="separate"/>
            </w:r>
            <w:r w:rsidR="00243DDE">
              <w:rPr>
                <w:rFonts w:ascii="Century" w:hAnsi="Century"/>
                <w:noProof/>
                <w:color w:val="000080"/>
              </w:rPr>
              <w:t>1</w:t>
            </w:r>
            <w:r w:rsidRPr="0065643A">
              <w:rPr>
                <w:rFonts w:ascii="Century" w:hAnsi="Century"/>
                <w:color w:val="000080"/>
              </w:rPr>
              <w:fldChar w:fldCharType="end"/>
            </w:r>
            <w:r w:rsidRPr="0065643A">
              <w:rPr>
                <w:rFonts w:ascii="Century" w:hAnsi="Century"/>
                <w:color w:val="000080"/>
              </w:rPr>
              <w:t xml:space="preserve">: </w:t>
            </w:r>
            <w:r w:rsidR="00B05F76" w:rsidRPr="0065643A">
              <w:rPr>
                <w:rFonts w:ascii="Century" w:hAnsi="Century"/>
                <w:bCs w:val="0"/>
                <w:color w:val="000080"/>
              </w:rPr>
              <w:t>DASK 2019</w:t>
            </w:r>
            <w:r w:rsidRPr="0065643A">
              <w:rPr>
                <w:rFonts w:ascii="Century" w:hAnsi="Century"/>
                <w:bCs w:val="0"/>
                <w:color w:val="000080"/>
              </w:rPr>
              <w:t xml:space="preserve"> Yılı Genel Göstergeleri</w:t>
            </w:r>
          </w:p>
          <w:p w14:paraId="77D1AEE0" w14:textId="77777777" w:rsidR="007909D7" w:rsidRPr="0065643A" w:rsidRDefault="007909D7" w:rsidP="001B1A36">
            <w:pPr>
              <w:pStyle w:val="ResimYazs"/>
              <w:jc w:val="center"/>
              <w:rPr>
                <w:rFonts w:ascii="Century" w:hAnsi="Century"/>
                <w:b w:val="0"/>
                <w:i/>
                <w:iCs/>
                <w:color w:val="000080"/>
              </w:rPr>
            </w:pPr>
            <w:r w:rsidRPr="0065643A">
              <w:rPr>
                <w:rFonts w:ascii="Century" w:hAnsi="Century"/>
                <w:b w:val="0"/>
                <w:i/>
                <w:iCs/>
                <w:color w:val="000080"/>
              </w:rPr>
              <w:t>TCIP's General Indicators for 201</w:t>
            </w:r>
            <w:bookmarkEnd w:id="232"/>
            <w:r w:rsidR="0065643A" w:rsidRPr="0065643A">
              <w:rPr>
                <w:rFonts w:ascii="Century" w:hAnsi="Century"/>
                <w:b w:val="0"/>
                <w:i/>
                <w:iCs/>
                <w:color w:val="000080"/>
              </w:rPr>
              <w:t>9</w:t>
            </w:r>
          </w:p>
          <w:p w14:paraId="422EBD16" w14:textId="77777777" w:rsidR="007909D7" w:rsidRPr="0065643A" w:rsidRDefault="0065643A" w:rsidP="00AC63F6">
            <w:pPr>
              <w:jc w:val="center"/>
              <w:rPr>
                <w:rFonts w:ascii="Century" w:hAnsi="Century"/>
                <w:sz w:val="16"/>
                <w:szCs w:val="16"/>
              </w:rPr>
            </w:pPr>
            <w:r w:rsidRPr="0065643A">
              <w:rPr>
                <w:rFonts w:ascii="Century" w:hAnsi="Century"/>
                <w:noProof/>
                <w:sz w:val="16"/>
                <w:szCs w:val="16"/>
                <w:lang w:val="tr-TR" w:eastAsia="tr-TR"/>
              </w:rPr>
              <w:drawing>
                <wp:inline distT="0" distB="0" distL="0" distR="0" wp14:anchorId="7721BE95" wp14:editId="649942F4">
                  <wp:extent cx="5019675" cy="9620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019675" cy="962025"/>
                          </a:xfrm>
                          <a:prstGeom prst="rect">
                            <a:avLst/>
                          </a:prstGeom>
                          <a:noFill/>
                          <a:ln>
                            <a:noFill/>
                          </a:ln>
                        </pic:spPr>
                      </pic:pic>
                    </a:graphicData>
                  </a:graphic>
                </wp:inline>
              </w:drawing>
            </w:r>
          </w:p>
          <w:p w14:paraId="1618DC9F" w14:textId="77777777" w:rsidR="007909D7" w:rsidRPr="0065643A" w:rsidRDefault="007909D7" w:rsidP="00AC63F6">
            <w:pPr>
              <w:jc w:val="center"/>
              <w:rPr>
                <w:rFonts w:ascii="Century" w:hAnsi="Century"/>
                <w:sz w:val="16"/>
                <w:szCs w:val="16"/>
              </w:rPr>
            </w:pPr>
          </w:p>
          <w:p w14:paraId="52D47B41" w14:textId="77777777" w:rsidR="007909D7" w:rsidRPr="0065643A" w:rsidRDefault="007909D7" w:rsidP="00AC63F6">
            <w:pPr>
              <w:jc w:val="center"/>
              <w:rPr>
                <w:rFonts w:ascii="Century" w:hAnsi="Century"/>
                <w:sz w:val="16"/>
                <w:szCs w:val="16"/>
              </w:rPr>
            </w:pPr>
          </w:p>
          <w:p w14:paraId="3C894EFF" w14:textId="77777777" w:rsidR="007909D7" w:rsidRPr="0065643A" w:rsidRDefault="007909D7" w:rsidP="00AC63F6">
            <w:pPr>
              <w:jc w:val="center"/>
              <w:rPr>
                <w:rFonts w:ascii="Century" w:hAnsi="Century"/>
                <w:sz w:val="6"/>
                <w:szCs w:val="6"/>
              </w:rPr>
            </w:pPr>
          </w:p>
        </w:tc>
      </w:tr>
      <w:tr w:rsidR="007909D7" w:rsidRPr="00696AA7" w14:paraId="7FEA8B4F" w14:textId="77777777" w:rsidTr="00CE6192">
        <w:trPr>
          <w:gridAfter w:val="1"/>
          <w:wAfter w:w="38" w:type="dxa"/>
          <w:trHeight w:val="1213"/>
        </w:trPr>
        <w:tc>
          <w:tcPr>
            <w:tcW w:w="4808" w:type="dxa"/>
            <w:gridSpan w:val="2"/>
          </w:tcPr>
          <w:p w14:paraId="2687A97D" w14:textId="77777777" w:rsidR="007909D7" w:rsidRDefault="007909D7" w:rsidP="006C35D5">
            <w:pPr>
              <w:jc w:val="both"/>
              <w:rPr>
                <w:rFonts w:ascii="Century" w:hAnsi="Century"/>
                <w:sz w:val="22"/>
                <w:szCs w:val="22"/>
              </w:rPr>
            </w:pPr>
            <w:r w:rsidRPr="0065643A">
              <w:rPr>
                <w:rFonts w:ascii="Century" w:hAnsi="Century"/>
                <w:sz w:val="22"/>
                <w:szCs w:val="22"/>
              </w:rPr>
              <w:t>201</w:t>
            </w:r>
            <w:r w:rsidR="0065643A" w:rsidRPr="0065643A">
              <w:rPr>
                <w:rFonts w:ascii="Century" w:hAnsi="Century"/>
                <w:sz w:val="22"/>
                <w:szCs w:val="22"/>
              </w:rPr>
              <w:t>9</w:t>
            </w:r>
            <w:r w:rsidRPr="0065643A">
              <w:rPr>
                <w:rFonts w:ascii="Century" w:hAnsi="Century"/>
                <w:sz w:val="22"/>
                <w:szCs w:val="22"/>
              </w:rPr>
              <w:t xml:space="preserve"> yılı sonu itibarıyla DASK finansal varlıklarının dağılımı aşağıda sunulmuştur. Tablodan da görüleceği üzere DASK finansal varlıklarının önemli bir kısmı Hazine Bonosu / Devlet Tahvili’nde değerlendirilmekt</w:t>
            </w:r>
            <w:r w:rsidR="0052544C">
              <w:rPr>
                <w:rFonts w:ascii="Century" w:hAnsi="Century"/>
                <w:sz w:val="22"/>
                <w:szCs w:val="22"/>
              </w:rPr>
              <w:t>edir.</w:t>
            </w:r>
          </w:p>
          <w:p w14:paraId="3D7DF30E" w14:textId="77777777" w:rsidR="0052544C" w:rsidRDefault="0052544C" w:rsidP="006C35D5">
            <w:pPr>
              <w:jc w:val="both"/>
              <w:rPr>
                <w:rFonts w:ascii="Century" w:hAnsi="Century"/>
                <w:sz w:val="22"/>
                <w:szCs w:val="22"/>
              </w:rPr>
            </w:pPr>
          </w:p>
          <w:p w14:paraId="23E24757" w14:textId="77777777" w:rsidR="0052544C" w:rsidRPr="0052544C" w:rsidRDefault="0052544C" w:rsidP="006C35D5">
            <w:pPr>
              <w:jc w:val="both"/>
              <w:rPr>
                <w:rFonts w:ascii="Century" w:hAnsi="Century"/>
                <w:sz w:val="22"/>
                <w:szCs w:val="22"/>
              </w:rPr>
            </w:pPr>
          </w:p>
        </w:tc>
        <w:tc>
          <w:tcPr>
            <w:tcW w:w="318" w:type="dxa"/>
            <w:gridSpan w:val="7"/>
          </w:tcPr>
          <w:p w14:paraId="3AD7939F" w14:textId="77777777" w:rsidR="007909D7" w:rsidRPr="00696AA7" w:rsidRDefault="007909D7" w:rsidP="00687E46">
            <w:pPr>
              <w:rPr>
                <w:rFonts w:ascii="Century" w:hAnsi="Century"/>
                <w:sz w:val="22"/>
                <w:szCs w:val="22"/>
                <w:highlight w:val="yellow"/>
              </w:rPr>
            </w:pPr>
          </w:p>
        </w:tc>
        <w:tc>
          <w:tcPr>
            <w:tcW w:w="4694" w:type="dxa"/>
            <w:gridSpan w:val="6"/>
            <w:shd w:val="clear" w:color="auto" w:fill="auto"/>
          </w:tcPr>
          <w:p w14:paraId="7B470B62" w14:textId="77777777" w:rsidR="007909D7" w:rsidRPr="0065643A" w:rsidRDefault="007909D7" w:rsidP="003B270C">
            <w:pPr>
              <w:jc w:val="both"/>
              <w:rPr>
                <w:rFonts w:ascii="Century" w:hAnsi="Century"/>
                <w:color w:val="333333"/>
                <w:sz w:val="22"/>
                <w:szCs w:val="22"/>
              </w:rPr>
            </w:pPr>
            <w:r w:rsidRPr="0065643A">
              <w:rPr>
                <w:rFonts w:ascii="Century" w:hAnsi="Century"/>
                <w:color w:val="333333"/>
                <w:sz w:val="22"/>
                <w:szCs w:val="22"/>
              </w:rPr>
              <w:t>Composition of funds of the Pool by December 31, 201</w:t>
            </w:r>
            <w:r w:rsidR="0065643A" w:rsidRPr="0065643A">
              <w:rPr>
                <w:rFonts w:ascii="Century" w:hAnsi="Century"/>
                <w:color w:val="333333"/>
                <w:sz w:val="22"/>
                <w:szCs w:val="22"/>
              </w:rPr>
              <w:t>9</w:t>
            </w:r>
            <w:r w:rsidRPr="0065643A">
              <w:rPr>
                <w:rFonts w:ascii="Century" w:hAnsi="Century"/>
                <w:color w:val="333333"/>
                <w:sz w:val="22"/>
                <w:szCs w:val="22"/>
              </w:rPr>
              <w:t xml:space="preserve"> is shown in the table below. Most of the funds are invested in Tresury Bills / Government Bond (</w:t>
            </w:r>
            <w:r w:rsidRPr="0065643A">
              <w:rPr>
                <w:rFonts w:ascii="AbakuTLSymSans" w:hAnsi="AbakuTLSymSans" w:cs="Arial"/>
                <w:bCs/>
                <w:sz w:val="20"/>
                <w:szCs w:val="20"/>
              </w:rPr>
              <w:t>¨</w:t>
            </w:r>
            <w:r w:rsidRPr="0065643A">
              <w:rPr>
                <w:rFonts w:ascii="Century" w:hAnsi="Century"/>
                <w:color w:val="333333"/>
                <w:sz w:val="22"/>
                <w:szCs w:val="22"/>
              </w:rPr>
              <w:t>).</w:t>
            </w:r>
          </w:p>
          <w:p w14:paraId="6F8C9986" w14:textId="77777777" w:rsidR="007909D7" w:rsidRPr="00696AA7" w:rsidRDefault="007909D7" w:rsidP="006C35D5">
            <w:pPr>
              <w:rPr>
                <w:rFonts w:ascii="Century" w:hAnsi="Century"/>
                <w:color w:val="1C1C1C"/>
                <w:sz w:val="22"/>
                <w:szCs w:val="22"/>
                <w:highlight w:val="yellow"/>
              </w:rPr>
            </w:pPr>
          </w:p>
        </w:tc>
      </w:tr>
      <w:tr w:rsidR="007909D7" w:rsidRPr="00696AA7" w14:paraId="1EF178CB" w14:textId="77777777" w:rsidTr="00CE6192">
        <w:trPr>
          <w:gridAfter w:val="1"/>
          <w:wAfter w:w="38" w:type="dxa"/>
          <w:trHeight w:val="181"/>
        </w:trPr>
        <w:tc>
          <w:tcPr>
            <w:tcW w:w="9820" w:type="dxa"/>
            <w:gridSpan w:val="15"/>
          </w:tcPr>
          <w:p w14:paraId="63EF499D" w14:textId="77777777" w:rsidR="007909D7" w:rsidRPr="0065643A" w:rsidRDefault="007909D7" w:rsidP="0063765D">
            <w:pPr>
              <w:pStyle w:val="ResimYazs"/>
              <w:jc w:val="center"/>
              <w:rPr>
                <w:rFonts w:ascii="AbakuTLSymSans" w:hAnsi="AbakuTLSymSans" w:cs="Arial"/>
                <w:b w:val="0"/>
                <w:i/>
                <w:color w:val="000080"/>
                <w:lang w:eastAsia="tr-TR"/>
              </w:rPr>
            </w:pPr>
            <w:bookmarkStart w:id="233" w:name="_Toc170665563"/>
            <w:r w:rsidRPr="0065643A">
              <w:rPr>
                <w:rFonts w:ascii="Century" w:hAnsi="Century"/>
                <w:color w:val="000080"/>
              </w:rPr>
              <w:t xml:space="preserve">Tablo </w:t>
            </w:r>
            <w:r w:rsidRPr="0065643A">
              <w:rPr>
                <w:rFonts w:ascii="Century" w:hAnsi="Century"/>
                <w:color w:val="000080"/>
              </w:rPr>
              <w:fldChar w:fldCharType="begin"/>
            </w:r>
            <w:r w:rsidRPr="0065643A">
              <w:rPr>
                <w:rFonts w:ascii="Century" w:hAnsi="Century"/>
                <w:color w:val="000080"/>
              </w:rPr>
              <w:instrText xml:space="preserve"> STYLEREF 2 \s </w:instrText>
            </w:r>
            <w:r w:rsidRPr="0065643A">
              <w:rPr>
                <w:rFonts w:ascii="Century" w:hAnsi="Century"/>
                <w:color w:val="000080"/>
              </w:rPr>
              <w:fldChar w:fldCharType="separate"/>
            </w:r>
            <w:r w:rsidR="00243DDE">
              <w:rPr>
                <w:rFonts w:ascii="Century" w:hAnsi="Century"/>
                <w:noProof/>
                <w:color w:val="000080"/>
              </w:rPr>
              <w:t>5.1</w:t>
            </w:r>
            <w:r w:rsidRPr="0065643A">
              <w:rPr>
                <w:rFonts w:ascii="Century" w:hAnsi="Century"/>
                <w:color w:val="000080"/>
              </w:rPr>
              <w:fldChar w:fldCharType="end"/>
            </w:r>
            <w:r w:rsidRPr="0065643A">
              <w:rPr>
                <w:rFonts w:ascii="Century" w:hAnsi="Century"/>
                <w:color w:val="000080"/>
              </w:rPr>
              <w:t>.</w:t>
            </w:r>
            <w:r w:rsidRPr="0065643A">
              <w:rPr>
                <w:rFonts w:ascii="Century" w:hAnsi="Century"/>
                <w:color w:val="000080"/>
              </w:rPr>
              <w:fldChar w:fldCharType="begin"/>
            </w:r>
            <w:r w:rsidRPr="0065643A">
              <w:rPr>
                <w:rFonts w:ascii="Century" w:hAnsi="Century"/>
                <w:color w:val="000080"/>
              </w:rPr>
              <w:instrText xml:space="preserve"> SEQ Tablo \* ARABIC \s 2 </w:instrText>
            </w:r>
            <w:r w:rsidRPr="0065643A">
              <w:rPr>
                <w:rFonts w:ascii="Century" w:hAnsi="Century"/>
                <w:color w:val="000080"/>
              </w:rPr>
              <w:fldChar w:fldCharType="separate"/>
            </w:r>
            <w:r w:rsidR="00243DDE">
              <w:rPr>
                <w:rFonts w:ascii="Century" w:hAnsi="Century"/>
                <w:noProof/>
                <w:color w:val="000080"/>
              </w:rPr>
              <w:t>2</w:t>
            </w:r>
            <w:r w:rsidRPr="0065643A">
              <w:rPr>
                <w:rFonts w:ascii="Century" w:hAnsi="Century"/>
                <w:color w:val="000080"/>
              </w:rPr>
              <w:fldChar w:fldCharType="end"/>
            </w:r>
            <w:r w:rsidRPr="0065643A">
              <w:rPr>
                <w:rFonts w:ascii="Century" w:hAnsi="Century"/>
                <w:color w:val="000080"/>
              </w:rPr>
              <w:t xml:space="preserve">: </w:t>
            </w:r>
            <w:r w:rsidRPr="0065643A">
              <w:rPr>
                <w:rFonts w:ascii="Century" w:hAnsi="Century"/>
                <w:bCs w:val="0"/>
                <w:color w:val="000080"/>
              </w:rPr>
              <w:t xml:space="preserve">DASK Finansal Varlıklarının Dağılımı - </w:t>
            </w:r>
            <w:r w:rsidRPr="0065643A">
              <w:rPr>
                <w:rFonts w:ascii="Century" w:hAnsi="Century"/>
                <w:b w:val="0"/>
                <w:i/>
                <w:iCs/>
                <w:color w:val="000080"/>
              </w:rPr>
              <w:t>Composition of the Funds of TCIP</w:t>
            </w:r>
            <w:bookmarkEnd w:id="233"/>
            <w:r w:rsidRPr="0065643A">
              <w:rPr>
                <w:rFonts w:ascii="Century" w:hAnsi="Century"/>
                <w:b w:val="0"/>
                <w:i/>
                <w:iCs/>
                <w:color w:val="000080"/>
              </w:rPr>
              <w:t xml:space="preserve"> </w:t>
            </w:r>
            <w:r w:rsidRPr="0065643A">
              <w:rPr>
                <w:rFonts w:ascii="Century" w:hAnsi="Century" w:cs="Arial"/>
                <w:b w:val="0"/>
                <w:i/>
                <w:color w:val="000080"/>
                <w:lang w:eastAsia="tr-TR"/>
              </w:rPr>
              <w:t>(</w:t>
            </w:r>
            <w:r w:rsidRPr="0065643A">
              <w:rPr>
                <w:rFonts w:ascii="AbakuTLSymSans" w:hAnsi="AbakuTLSymSans" w:cs="Arial"/>
                <w:b w:val="0"/>
                <w:i/>
                <w:color w:val="000080"/>
                <w:lang w:eastAsia="tr-TR"/>
              </w:rPr>
              <w:t>¨)</w:t>
            </w:r>
          </w:p>
          <w:p w14:paraId="6DE7E5DF" w14:textId="77777777" w:rsidR="007909D7" w:rsidRPr="0065643A" w:rsidRDefault="0065643A" w:rsidP="00E45096">
            <w:pPr>
              <w:jc w:val="center"/>
              <w:rPr>
                <w:lang w:eastAsia="tr-TR"/>
              </w:rPr>
            </w:pPr>
            <w:r w:rsidRPr="0065643A">
              <w:rPr>
                <w:noProof/>
                <w:lang w:val="tr-TR" w:eastAsia="tr-TR"/>
              </w:rPr>
              <w:drawing>
                <wp:inline distT="0" distB="0" distL="0" distR="0" wp14:anchorId="66AA68F9" wp14:editId="328A0C99">
                  <wp:extent cx="6096000" cy="207645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096000" cy="2076450"/>
                          </a:xfrm>
                          <a:prstGeom prst="rect">
                            <a:avLst/>
                          </a:prstGeom>
                          <a:noFill/>
                          <a:ln>
                            <a:noFill/>
                          </a:ln>
                        </pic:spPr>
                      </pic:pic>
                    </a:graphicData>
                  </a:graphic>
                </wp:inline>
              </w:drawing>
            </w:r>
          </w:p>
          <w:p w14:paraId="746A940B" w14:textId="77777777" w:rsidR="007909D7" w:rsidRPr="0052544C" w:rsidRDefault="007909D7" w:rsidP="00687E46">
            <w:pPr>
              <w:rPr>
                <w:rFonts w:ascii="Century" w:hAnsi="Century"/>
              </w:rPr>
            </w:pPr>
          </w:p>
          <w:p w14:paraId="37BE69E6" w14:textId="77777777" w:rsidR="007909D7" w:rsidRPr="0065643A" w:rsidRDefault="007909D7" w:rsidP="00687E46">
            <w:pPr>
              <w:rPr>
                <w:rFonts w:ascii="Century" w:hAnsi="Century"/>
                <w:sz w:val="10"/>
                <w:szCs w:val="10"/>
              </w:rPr>
            </w:pPr>
          </w:p>
        </w:tc>
      </w:tr>
      <w:tr w:rsidR="007909D7" w:rsidRPr="00696AA7" w14:paraId="71EC7008" w14:textId="77777777" w:rsidTr="00CE6192">
        <w:trPr>
          <w:gridAfter w:val="1"/>
          <w:wAfter w:w="38" w:type="dxa"/>
          <w:trHeight w:val="1854"/>
        </w:trPr>
        <w:tc>
          <w:tcPr>
            <w:tcW w:w="4808" w:type="dxa"/>
            <w:gridSpan w:val="2"/>
          </w:tcPr>
          <w:p w14:paraId="30B3CE3A" w14:textId="77777777" w:rsidR="007909D7" w:rsidRPr="00544E0C" w:rsidRDefault="007909D7" w:rsidP="006513FC">
            <w:pPr>
              <w:jc w:val="both"/>
              <w:rPr>
                <w:rFonts w:ascii="Century" w:hAnsi="Century"/>
                <w:sz w:val="22"/>
                <w:szCs w:val="22"/>
              </w:rPr>
            </w:pPr>
            <w:r w:rsidRPr="00544E0C">
              <w:rPr>
                <w:rFonts w:ascii="Century" w:hAnsi="Century"/>
                <w:sz w:val="22"/>
                <w:szCs w:val="22"/>
              </w:rPr>
              <w:t>31.12.201</w:t>
            </w:r>
            <w:r w:rsidR="003E1761" w:rsidRPr="00544E0C">
              <w:rPr>
                <w:rFonts w:ascii="Century" w:hAnsi="Century"/>
                <w:sz w:val="22"/>
                <w:szCs w:val="22"/>
              </w:rPr>
              <w:t>9</w:t>
            </w:r>
            <w:r w:rsidRPr="00544E0C">
              <w:rPr>
                <w:rFonts w:ascii="Century" w:hAnsi="Century"/>
                <w:sz w:val="22"/>
                <w:szCs w:val="22"/>
              </w:rPr>
              <w:t xml:space="preserve"> tarihi itibarıyla bölgeler bazında sigortalı konut sayısının dağılımı ve sigortalılık oranı aşağıda, il bazındaki dağılım ise Raporun Tablolar bölümünde verilmiştir. </w:t>
            </w:r>
          </w:p>
          <w:p w14:paraId="7CFB4FAC" w14:textId="77777777" w:rsidR="007909D7" w:rsidRPr="00544E0C" w:rsidRDefault="007909D7" w:rsidP="006513FC">
            <w:pPr>
              <w:jc w:val="both"/>
              <w:rPr>
                <w:rFonts w:ascii="Century" w:hAnsi="Century"/>
                <w:sz w:val="22"/>
                <w:szCs w:val="22"/>
              </w:rPr>
            </w:pPr>
          </w:p>
          <w:p w14:paraId="502C7A10" w14:textId="77777777" w:rsidR="007909D7" w:rsidRPr="00544E0C" w:rsidRDefault="007909D7" w:rsidP="006513FC">
            <w:pPr>
              <w:jc w:val="both"/>
              <w:rPr>
                <w:rFonts w:ascii="Century" w:hAnsi="Century"/>
                <w:sz w:val="22"/>
                <w:szCs w:val="22"/>
              </w:rPr>
            </w:pPr>
            <w:r w:rsidRPr="00544E0C">
              <w:rPr>
                <w:rFonts w:ascii="Century" w:hAnsi="Century"/>
                <w:sz w:val="22"/>
                <w:szCs w:val="22"/>
              </w:rPr>
              <w:t>201</w:t>
            </w:r>
            <w:r w:rsidR="003E1761" w:rsidRPr="00544E0C">
              <w:rPr>
                <w:rFonts w:ascii="Century" w:hAnsi="Century"/>
                <w:sz w:val="22"/>
                <w:szCs w:val="22"/>
              </w:rPr>
              <w:t>9</w:t>
            </w:r>
            <w:r w:rsidRPr="00544E0C">
              <w:rPr>
                <w:rFonts w:ascii="Century" w:hAnsi="Century"/>
                <w:sz w:val="22"/>
                <w:szCs w:val="22"/>
              </w:rPr>
              <w:t xml:space="preserve"> yılı sonu itibarıyla zorunlu deprem sigortası yaptırılmış olan ko</w:t>
            </w:r>
            <w:r w:rsidR="00544E0C" w:rsidRPr="00544E0C">
              <w:rPr>
                <w:rFonts w:ascii="Century" w:hAnsi="Century"/>
                <w:sz w:val="22"/>
                <w:szCs w:val="22"/>
              </w:rPr>
              <w:t>nut sayısı toplam konutların %53</w:t>
            </w:r>
            <w:r w:rsidRPr="00544E0C">
              <w:rPr>
                <w:rFonts w:ascii="Century" w:hAnsi="Century"/>
                <w:sz w:val="22"/>
                <w:szCs w:val="22"/>
              </w:rPr>
              <w:t>,</w:t>
            </w:r>
            <w:r w:rsidR="00544E0C" w:rsidRPr="00544E0C">
              <w:rPr>
                <w:rFonts w:ascii="Century" w:hAnsi="Century"/>
                <w:sz w:val="22"/>
                <w:szCs w:val="22"/>
              </w:rPr>
              <w:t>7</w:t>
            </w:r>
            <w:r w:rsidRPr="00544E0C">
              <w:rPr>
                <w:rFonts w:ascii="Century" w:hAnsi="Century"/>
                <w:sz w:val="22"/>
                <w:szCs w:val="22"/>
              </w:rPr>
              <w:t>’</w:t>
            </w:r>
            <w:r w:rsidR="00544E0C" w:rsidRPr="00544E0C">
              <w:rPr>
                <w:rFonts w:ascii="Century" w:hAnsi="Century"/>
                <w:sz w:val="22"/>
                <w:szCs w:val="22"/>
              </w:rPr>
              <w:t>s</w:t>
            </w:r>
            <w:r w:rsidRPr="00544E0C">
              <w:rPr>
                <w:rFonts w:ascii="Century" w:hAnsi="Century"/>
                <w:sz w:val="22"/>
                <w:szCs w:val="22"/>
              </w:rPr>
              <w:t>i oranındadır. Sigortalılık oranının en yüksek olduğu bölge Marmara Bölgesidir.</w:t>
            </w:r>
          </w:p>
          <w:p w14:paraId="555385F6" w14:textId="77777777" w:rsidR="007909D7" w:rsidRDefault="007909D7" w:rsidP="006513FC">
            <w:pPr>
              <w:jc w:val="both"/>
              <w:rPr>
                <w:rFonts w:ascii="Century" w:hAnsi="Century"/>
                <w:sz w:val="22"/>
                <w:szCs w:val="22"/>
                <w:highlight w:val="yellow"/>
              </w:rPr>
            </w:pPr>
          </w:p>
          <w:p w14:paraId="00471985" w14:textId="77777777" w:rsidR="0065643A" w:rsidRPr="00696AA7" w:rsidRDefault="0065643A" w:rsidP="006513FC">
            <w:pPr>
              <w:jc w:val="both"/>
              <w:rPr>
                <w:rFonts w:ascii="Century" w:hAnsi="Century"/>
                <w:sz w:val="22"/>
                <w:szCs w:val="22"/>
                <w:highlight w:val="yellow"/>
              </w:rPr>
            </w:pPr>
          </w:p>
          <w:p w14:paraId="42AAAD0D" w14:textId="77777777" w:rsidR="007909D7" w:rsidRPr="00696AA7" w:rsidRDefault="007909D7" w:rsidP="006513FC">
            <w:pPr>
              <w:jc w:val="both"/>
              <w:rPr>
                <w:rFonts w:ascii="Century" w:hAnsi="Century"/>
                <w:sz w:val="22"/>
                <w:szCs w:val="22"/>
                <w:highlight w:val="yellow"/>
              </w:rPr>
            </w:pPr>
          </w:p>
        </w:tc>
        <w:tc>
          <w:tcPr>
            <w:tcW w:w="318" w:type="dxa"/>
            <w:gridSpan w:val="7"/>
          </w:tcPr>
          <w:p w14:paraId="28BDAC3C" w14:textId="77777777" w:rsidR="007909D7" w:rsidRPr="00696AA7" w:rsidRDefault="007909D7" w:rsidP="00687E46">
            <w:pPr>
              <w:rPr>
                <w:rFonts w:ascii="Century" w:hAnsi="Century"/>
                <w:sz w:val="22"/>
                <w:szCs w:val="22"/>
                <w:highlight w:val="yellow"/>
              </w:rPr>
            </w:pPr>
          </w:p>
        </w:tc>
        <w:tc>
          <w:tcPr>
            <w:tcW w:w="4694" w:type="dxa"/>
            <w:gridSpan w:val="6"/>
          </w:tcPr>
          <w:p w14:paraId="0F8539DD" w14:textId="77777777" w:rsidR="007909D7" w:rsidRPr="00544E0C" w:rsidRDefault="007909D7" w:rsidP="00D14AD9">
            <w:pPr>
              <w:jc w:val="both"/>
              <w:rPr>
                <w:rFonts w:ascii="Century" w:hAnsi="Century"/>
                <w:color w:val="333333"/>
                <w:sz w:val="22"/>
                <w:szCs w:val="22"/>
              </w:rPr>
            </w:pPr>
            <w:r w:rsidRPr="00544E0C">
              <w:rPr>
                <w:rFonts w:ascii="Century" w:hAnsi="Century"/>
                <w:color w:val="333333"/>
                <w:sz w:val="22"/>
                <w:szCs w:val="22"/>
              </w:rPr>
              <w:t>Geographical spread of insurable dwellings and ratios by the end of 201</w:t>
            </w:r>
            <w:r w:rsidR="00544E0C" w:rsidRPr="00544E0C">
              <w:rPr>
                <w:rFonts w:ascii="Century" w:hAnsi="Century"/>
                <w:color w:val="333333"/>
                <w:sz w:val="22"/>
                <w:szCs w:val="22"/>
              </w:rPr>
              <w:t>9</w:t>
            </w:r>
            <w:r w:rsidRPr="00544E0C">
              <w:rPr>
                <w:rFonts w:ascii="Century" w:hAnsi="Century"/>
                <w:color w:val="333333"/>
                <w:sz w:val="22"/>
                <w:szCs w:val="22"/>
              </w:rPr>
              <w:t xml:space="preserve"> are given in table below and distribution according to regions is given in Table Section Of The Report.</w:t>
            </w:r>
          </w:p>
          <w:p w14:paraId="05099261" w14:textId="77777777" w:rsidR="007909D7" w:rsidRPr="00544E0C" w:rsidRDefault="007909D7" w:rsidP="00D14AD9">
            <w:pPr>
              <w:jc w:val="both"/>
              <w:rPr>
                <w:rFonts w:ascii="Century" w:hAnsi="Century"/>
                <w:color w:val="333333"/>
                <w:sz w:val="22"/>
                <w:szCs w:val="22"/>
              </w:rPr>
            </w:pPr>
          </w:p>
          <w:p w14:paraId="5B414477" w14:textId="77777777" w:rsidR="007909D7" w:rsidRPr="00544E0C" w:rsidRDefault="007909D7" w:rsidP="00544E0C">
            <w:pPr>
              <w:jc w:val="both"/>
              <w:rPr>
                <w:rFonts w:ascii="Century" w:hAnsi="Century"/>
                <w:sz w:val="22"/>
                <w:szCs w:val="22"/>
              </w:rPr>
            </w:pPr>
            <w:r w:rsidRPr="00544E0C">
              <w:rPr>
                <w:rFonts w:ascii="Century" w:hAnsi="Century"/>
                <w:color w:val="333333"/>
                <w:sz w:val="22"/>
                <w:szCs w:val="22"/>
              </w:rPr>
              <w:t xml:space="preserve"> As it can be seen from the table below, penetration ratio was 5</w:t>
            </w:r>
            <w:r w:rsidR="00544E0C" w:rsidRPr="00544E0C">
              <w:rPr>
                <w:rFonts w:ascii="Century" w:hAnsi="Century"/>
                <w:color w:val="333333"/>
                <w:sz w:val="22"/>
                <w:szCs w:val="22"/>
              </w:rPr>
              <w:t>3</w:t>
            </w:r>
            <w:r w:rsidRPr="00544E0C">
              <w:rPr>
                <w:rFonts w:ascii="Century" w:hAnsi="Century"/>
                <w:color w:val="333333"/>
                <w:sz w:val="22"/>
                <w:szCs w:val="22"/>
              </w:rPr>
              <w:t>.</w:t>
            </w:r>
            <w:r w:rsidR="00544E0C" w:rsidRPr="00544E0C">
              <w:rPr>
                <w:rFonts w:ascii="Century" w:hAnsi="Century"/>
                <w:color w:val="333333"/>
                <w:sz w:val="22"/>
                <w:szCs w:val="22"/>
              </w:rPr>
              <w:t>7</w:t>
            </w:r>
            <w:r w:rsidRPr="00544E0C">
              <w:rPr>
                <w:rFonts w:ascii="Century" w:hAnsi="Century"/>
                <w:color w:val="333333"/>
                <w:sz w:val="22"/>
                <w:szCs w:val="22"/>
              </w:rPr>
              <w:t>% as of 12.31.201</w:t>
            </w:r>
            <w:r w:rsidR="00544E0C" w:rsidRPr="00544E0C">
              <w:rPr>
                <w:rFonts w:ascii="Century" w:hAnsi="Century"/>
                <w:color w:val="333333"/>
                <w:sz w:val="22"/>
                <w:szCs w:val="22"/>
              </w:rPr>
              <w:t>9</w:t>
            </w:r>
            <w:r w:rsidRPr="00544E0C">
              <w:rPr>
                <w:rFonts w:ascii="Century" w:hAnsi="Century"/>
                <w:color w:val="333333"/>
                <w:sz w:val="22"/>
                <w:szCs w:val="22"/>
              </w:rPr>
              <w:t xml:space="preserve">. The Marmara region has the highest insurance penetration level. </w:t>
            </w:r>
          </w:p>
        </w:tc>
      </w:tr>
      <w:tr w:rsidR="007909D7" w:rsidRPr="00696AA7" w14:paraId="779C4DE6" w14:textId="77777777" w:rsidTr="00CE6192">
        <w:trPr>
          <w:gridAfter w:val="1"/>
          <w:wAfter w:w="38" w:type="dxa"/>
          <w:trHeight w:val="226"/>
        </w:trPr>
        <w:tc>
          <w:tcPr>
            <w:tcW w:w="9820" w:type="dxa"/>
            <w:gridSpan w:val="15"/>
          </w:tcPr>
          <w:p w14:paraId="1692C4D7" w14:textId="77777777" w:rsidR="007909D7" w:rsidRPr="001C48BF" w:rsidRDefault="007909D7" w:rsidP="00335CA0">
            <w:pPr>
              <w:pStyle w:val="ResimYazs"/>
              <w:jc w:val="center"/>
              <w:rPr>
                <w:rFonts w:ascii="Century" w:hAnsi="Century"/>
                <w:b w:val="0"/>
                <w:i/>
                <w:iCs/>
                <w:color w:val="000080"/>
              </w:rPr>
            </w:pPr>
            <w:bookmarkStart w:id="234" w:name="_Toc170665564"/>
            <w:r w:rsidRPr="001C48BF">
              <w:rPr>
                <w:rFonts w:ascii="Century" w:hAnsi="Century"/>
                <w:color w:val="000080"/>
              </w:rPr>
              <w:t xml:space="preserve">Tablo </w:t>
            </w:r>
            <w:r w:rsidRPr="001C48BF">
              <w:rPr>
                <w:rFonts w:ascii="Century" w:hAnsi="Century"/>
                <w:color w:val="000080"/>
              </w:rPr>
              <w:fldChar w:fldCharType="begin"/>
            </w:r>
            <w:r w:rsidRPr="001C48BF">
              <w:rPr>
                <w:rFonts w:ascii="Century" w:hAnsi="Century"/>
                <w:color w:val="000080"/>
              </w:rPr>
              <w:instrText xml:space="preserve"> STYLEREF 2 \s </w:instrText>
            </w:r>
            <w:r w:rsidRPr="001C48BF">
              <w:rPr>
                <w:rFonts w:ascii="Century" w:hAnsi="Century"/>
                <w:color w:val="000080"/>
              </w:rPr>
              <w:fldChar w:fldCharType="separate"/>
            </w:r>
            <w:r w:rsidR="00243DDE">
              <w:rPr>
                <w:rFonts w:ascii="Century" w:hAnsi="Century"/>
                <w:noProof/>
                <w:color w:val="000080"/>
              </w:rPr>
              <w:t>5.1</w:t>
            </w:r>
            <w:r w:rsidRPr="001C48BF">
              <w:rPr>
                <w:rFonts w:ascii="Century" w:hAnsi="Century"/>
                <w:color w:val="000080"/>
              </w:rPr>
              <w:fldChar w:fldCharType="end"/>
            </w:r>
            <w:r w:rsidRPr="001C48BF">
              <w:rPr>
                <w:rFonts w:ascii="Century" w:hAnsi="Century"/>
                <w:color w:val="000080"/>
              </w:rPr>
              <w:t>.</w:t>
            </w:r>
            <w:r w:rsidRPr="001C48BF">
              <w:rPr>
                <w:rFonts w:ascii="Century" w:hAnsi="Century"/>
                <w:color w:val="000080"/>
              </w:rPr>
              <w:fldChar w:fldCharType="begin"/>
            </w:r>
            <w:r w:rsidRPr="001C48BF">
              <w:rPr>
                <w:rFonts w:ascii="Century" w:hAnsi="Century"/>
                <w:color w:val="000080"/>
              </w:rPr>
              <w:instrText xml:space="preserve"> SEQ Tablo \* ARABIC \s 2 </w:instrText>
            </w:r>
            <w:r w:rsidRPr="001C48BF">
              <w:rPr>
                <w:rFonts w:ascii="Century" w:hAnsi="Century"/>
                <w:color w:val="000080"/>
              </w:rPr>
              <w:fldChar w:fldCharType="separate"/>
            </w:r>
            <w:r w:rsidR="00243DDE">
              <w:rPr>
                <w:rFonts w:ascii="Century" w:hAnsi="Century"/>
                <w:noProof/>
                <w:color w:val="000080"/>
              </w:rPr>
              <w:t>3</w:t>
            </w:r>
            <w:r w:rsidRPr="001C48BF">
              <w:rPr>
                <w:rFonts w:ascii="Century" w:hAnsi="Century"/>
                <w:color w:val="000080"/>
              </w:rPr>
              <w:fldChar w:fldCharType="end"/>
            </w:r>
            <w:r w:rsidRPr="001C48BF">
              <w:rPr>
                <w:rFonts w:ascii="Century" w:hAnsi="Century"/>
                <w:color w:val="000080"/>
              </w:rPr>
              <w:t xml:space="preserve">: </w:t>
            </w:r>
            <w:r w:rsidRPr="001C48BF">
              <w:rPr>
                <w:rFonts w:ascii="Century" w:hAnsi="Century"/>
                <w:bCs w:val="0"/>
                <w:color w:val="000080"/>
              </w:rPr>
              <w:t xml:space="preserve">Bölgeler Bazında Sigortalılık Oranı - </w:t>
            </w:r>
            <w:r w:rsidRPr="001C48BF">
              <w:rPr>
                <w:rFonts w:ascii="Century" w:hAnsi="Century"/>
                <w:b w:val="0"/>
                <w:i/>
                <w:iCs/>
                <w:color w:val="000080"/>
              </w:rPr>
              <w:t>Insurance Ratio according to the Region</w:t>
            </w:r>
            <w:bookmarkEnd w:id="234"/>
            <w:r w:rsidRPr="001C48BF">
              <w:rPr>
                <w:rFonts w:ascii="Century" w:hAnsi="Century"/>
                <w:b w:val="0"/>
                <w:i/>
                <w:iCs/>
                <w:color w:val="000080"/>
              </w:rPr>
              <w:t>s</w:t>
            </w:r>
          </w:p>
          <w:p w14:paraId="17962F2B" w14:textId="77777777" w:rsidR="007909D7" w:rsidRPr="001C48BF" w:rsidRDefault="001C48BF" w:rsidP="003D3A97">
            <w:pPr>
              <w:jc w:val="center"/>
              <w:rPr>
                <w:rFonts w:ascii="Century" w:hAnsi="Century"/>
                <w:sz w:val="16"/>
                <w:szCs w:val="16"/>
              </w:rPr>
            </w:pPr>
            <w:r w:rsidRPr="001C48BF">
              <w:rPr>
                <w:rFonts w:ascii="Century" w:hAnsi="Century"/>
                <w:noProof/>
                <w:sz w:val="16"/>
                <w:szCs w:val="16"/>
                <w:lang w:val="tr-TR" w:eastAsia="tr-TR"/>
              </w:rPr>
              <w:drawing>
                <wp:inline distT="0" distB="0" distL="0" distR="0" wp14:anchorId="751211E3" wp14:editId="5145162B">
                  <wp:extent cx="6096000" cy="1819275"/>
                  <wp:effectExtent l="0" t="0" r="0"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096000" cy="1819275"/>
                          </a:xfrm>
                          <a:prstGeom prst="rect">
                            <a:avLst/>
                          </a:prstGeom>
                          <a:noFill/>
                          <a:ln>
                            <a:noFill/>
                          </a:ln>
                        </pic:spPr>
                      </pic:pic>
                    </a:graphicData>
                  </a:graphic>
                </wp:inline>
              </w:drawing>
            </w:r>
          </w:p>
        </w:tc>
      </w:tr>
      <w:tr w:rsidR="007909D7" w:rsidRPr="00696AA7" w14:paraId="26401729" w14:textId="77777777" w:rsidTr="00CE6192">
        <w:trPr>
          <w:gridAfter w:val="1"/>
          <w:wAfter w:w="38" w:type="dxa"/>
          <w:trHeight w:val="181"/>
        </w:trPr>
        <w:tc>
          <w:tcPr>
            <w:tcW w:w="4808" w:type="dxa"/>
            <w:gridSpan w:val="2"/>
          </w:tcPr>
          <w:p w14:paraId="4265631F" w14:textId="77777777" w:rsidR="007909D7" w:rsidRPr="007D7D11" w:rsidRDefault="007909D7" w:rsidP="008872B5">
            <w:pPr>
              <w:jc w:val="both"/>
              <w:rPr>
                <w:rFonts w:ascii="Century" w:hAnsi="Century"/>
                <w:sz w:val="20"/>
                <w:szCs w:val="20"/>
              </w:rPr>
            </w:pPr>
          </w:p>
          <w:p w14:paraId="46986BC3" w14:textId="77777777" w:rsidR="007909D7" w:rsidRPr="001C48BF" w:rsidRDefault="007909D7" w:rsidP="008872B5">
            <w:pPr>
              <w:jc w:val="both"/>
              <w:rPr>
                <w:rFonts w:ascii="Century" w:hAnsi="Century"/>
                <w:sz w:val="22"/>
                <w:szCs w:val="22"/>
              </w:rPr>
            </w:pPr>
            <w:r w:rsidRPr="001C48BF">
              <w:rPr>
                <w:rFonts w:ascii="Century" w:hAnsi="Century"/>
                <w:sz w:val="22"/>
                <w:szCs w:val="22"/>
              </w:rPr>
              <w:t xml:space="preserve">Yıllar itibarıyla yazılan poliçe adetlerinin ve prim tutarlarının seyri aşağıda verilmiştir. </w:t>
            </w:r>
          </w:p>
          <w:p w14:paraId="606AE6F6" w14:textId="77777777" w:rsidR="007909D7" w:rsidRPr="001C48BF" w:rsidRDefault="007909D7" w:rsidP="008872B5">
            <w:pPr>
              <w:jc w:val="both"/>
              <w:rPr>
                <w:rFonts w:ascii="Century" w:hAnsi="Century"/>
                <w:sz w:val="22"/>
                <w:szCs w:val="22"/>
              </w:rPr>
            </w:pPr>
          </w:p>
        </w:tc>
        <w:tc>
          <w:tcPr>
            <w:tcW w:w="318" w:type="dxa"/>
            <w:gridSpan w:val="7"/>
          </w:tcPr>
          <w:p w14:paraId="002B6461" w14:textId="77777777" w:rsidR="007909D7" w:rsidRPr="001C48BF" w:rsidRDefault="007909D7" w:rsidP="00687E46">
            <w:pPr>
              <w:rPr>
                <w:rFonts w:ascii="Century" w:hAnsi="Century"/>
                <w:sz w:val="22"/>
                <w:szCs w:val="22"/>
              </w:rPr>
            </w:pPr>
          </w:p>
        </w:tc>
        <w:tc>
          <w:tcPr>
            <w:tcW w:w="4694" w:type="dxa"/>
            <w:gridSpan w:val="6"/>
          </w:tcPr>
          <w:p w14:paraId="1BB69E21" w14:textId="77777777" w:rsidR="007909D7" w:rsidRPr="007D7D11" w:rsidRDefault="007909D7" w:rsidP="008872B5">
            <w:pPr>
              <w:jc w:val="both"/>
              <w:rPr>
                <w:rFonts w:ascii="Century" w:hAnsi="Century"/>
                <w:color w:val="333333"/>
                <w:sz w:val="20"/>
                <w:szCs w:val="20"/>
              </w:rPr>
            </w:pPr>
          </w:p>
          <w:p w14:paraId="47DD1701" w14:textId="77777777" w:rsidR="007909D7" w:rsidRPr="001C48BF" w:rsidRDefault="007909D7" w:rsidP="003D3A97">
            <w:pPr>
              <w:jc w:val="both"/>
              <w:rPr>
                <w:rFonts w:ascii="Century" w:hAnsi="Century"/>
                <w:color w:val="333333"/>
                <w:sz w:val="22"/>
                <w:szCs w:val="22"/>
              </w:rPr>
            </w:pPr>
            <w:r w:rsidRPr="001C48BF">
              <w:rPr>
                <w:rFonts w:ascii="Century" w:hAnsi="Century"/>
                <w:color w:val="333333"/>
                <w:sz w:val="22"/>
                <w:szCs w:val="22"/>
              </w:rPr>
              <w:t>Written policies and premium volumes for years are given below.</w:t>
            </w:r>
          </w:p>
          <w:p w14:paraId="07C86060" w14:textId="77777777" w:rsidR="007909D7" w:rsidRPr="001C48BF" w:rsidRDefault="007909D7" w:rsidP="003D3A97">
            <w:pPr>
              <w:jc w:val="both"/>
              <w:rPr>
                <w:rFonts w:ascii="Century" w:hAnsi="Century"/>
                <w:color w:val="333333"/>
                <w:sz w:val="22"/>
                <w:szCs w:val="22"/>
              </w:rPr>
            </w:pPr>
          </w:p>
          <w:p w14:paraId="2D2602A4" w14:textId="77777777" w:rsidR="007909D7" w:rsidRPr="001C48BF" w:rsidRDefault="007909D7" w:rsidP="003D3A97">
            <w:pPr>
              <w:jc w:val="both"/>
              <w:rPr>
                <w:rFonts w:ascii="Century" w:hAnsi="Century"/>
                <w:color w:val="333333"/>
                <w:sz w:val="10"/>
                <w:szCs w:val="10"/>
              </w:rPr>
            </w:pPr>
          </w:p>
        </w:tc>
      </w:tr>
      <w:tr w:rsidR="007909D7" w:rsidRPr="00696AA7" w14:paraId="7ABE505D" w14:textId="77777777" w:rsidTr="00CE6192">
        <w:trPr>
          <w:gridAfter w:val="1"/>
          <w:wAfter w:w="38" w:type="dxa"/>
          <w:trHeight w:val="181"/>
        </w:trPr>
        <w:tc>
          <w:tcPr>
            <w:tcW w:w="9820" w:type="dxa"/>
            <w:gridSpan w:val="15"/>
          </w:tcPr>
          <w:p w14:paraId="03C5419C" w14:textId="77777777" w:rsidR="007909D7" w:rsidRPr="001C48BF" w:rsidRDefault="007909D7" w:rsidP="00687E46">
            <w:pPr>
              <w:pStyle w:val="ResimYazs"/>
              <w:jc w:val="center"/>
              <w:rPr>
                <w:rFonts w:ascii="Century" w:hAnsi="Century"/>
                <w:bCs w:val="0"/>
                <w:color w:val="000080"/>
              </w:rPr>
            </w:pPr>
            <w:bookmarkStart w:id="235" w:name="_Toc170665565"/>
            <w:r w:rsidRPr="001C48BF">
              <w:rPr>
                <w:rFonts w:ascii="Century" w:hAnsi="Century"/>
                <w:color w:val="000080"/>
              </w:rPr>
              <w:t xml:space="preserve">Tablo </w:t>
            </w:r>
            <w:r w:rsidRPr="001C48BF">
              <w:rPr>
                <w:rFonts w:ascii="Century" w:hAnsi="Century"/>
                <w:color w:val="000080"/>
              </w:rPr>
              <w:fldChar w:fldCharType="begin"/>
            </w:r>
            <w:r w:rsidRPr="001C48BF">
              <w:rPr>
                <w:rFonts w:ascii="Century" w:hAnsi="Century"/>
                <w:color w:val="000080"/>
              </w:rPr>
              <w:instrText xml:space="preserve"> STYLEREF 2 \s </w:instrText>
            </w:r>
            <w:r w:rsidRPr="001C48BF">
              <w:rPr>
                <w:rFonts w:ascii="Century" w:hAnsi="Century"/>
                <w:color w:val="000080"/>
              </w:rPr>
              <w:fldChar w:fldCharType="separate"/>
            </w:r>
            <w:r w:rsidR="00243DDE">
              <w:rPr>
                <w:rFonts w:ascii="Century" w:hAnsi="Century"/>
                <w:noProof/>
                <w:color w:val="000080"/>
              </w:rPr>
              <w:t>5.1</w:t>
            </w:r>
            <w:r w:rsidRPr="001C48BF">
              <w:rPr>
                <w:rFonts w:ascii="Century" w:hAnsi="Century"/>
                <w:color w:val="000080"/>
              </w:rPr>
              <w:fldChar w:fldCharType="end"/>
            </w:r>
            <w:r w:rsidRPr="001C48BF">
              <w:rPr>
                <w:rFonts w:ascii="Century" w:hAnsi="Century"/>
                <w:color w:val="000080"/>
              </w:rPr>
              <w:t>.</w:t>
            </w:r>
            <w:r w:rsidRPr="001C48BF">
              <w:rPr>
                <w:rFonts w:ascii="Century" w:hAnsi="Century"/>
                <w:color w:val="000080"/>
              </w:rPr>
              <w:fldChar w:fldCharType="begin"/>
            </w:r>
            <w:r w:rsidRPr="001C48BF">
              <w:rPr>
                <w:rFonts w:ascii="Century" w:hAnsi="Century"/>
                <w:color w:val="000080"/>
              </w:rPr>
              <w:instrText xml:space="preserve"> SEQ Tablo \* ARABIC \s 2 </w:instrText>
            </w:r>
            <w:r w:rsidRPr="001C48BF">
              <w:rPr>
                <w:rFonts w:ascii="Century" w:hAnsi="Century"/>
                <w:color w:val="000080"/>
              </w:rPr>
              <w:fldChar w:fldCharType="separate"/>
            </w:r>
            <w:r w:rsidR="00243DDE">
              <w:rPr>
                <w:rFonts w:ascii="Century" w:hAnsi="Century"/>
                <w:noProof/>
                <w:color w:val="000080"/>
              </w:rPr>
              <w:t>4</w:t>
            </w:r>
            <w:r w:rsidRPr="001C48BF">
              <w:rPr>
                <w:rFonts w:ascii="Century" w:hAnsi="Century"/>
                <w:color w:val="000080"/>
              </w:rPr>
              <w:fldChar w:fldCharType="end"/>
            </w:r>
            <w:r w:rsidRPr="001C48BF">
              <w:rPr>
                <w:rFonts w:ascii="Century" w:hAnsi="Century"/>
                <w:color w:val="000080"/>
              </w:rPr>
              <w:t xml:space="preserve">: </w:t>
            </w:r>
            <w:r w:rsidRPr="001C48BF">
              <w:rPr>
                <w:rFonts w:ascii="Century" w:hAnsi="Century"/>
                <w:bCs w:val="0"/>
                <w:color w:val="000080"/>
              </w:rPr>
              <w:t>Poliçe Adetleri / Prim Tutarı</w:t>
            </w:r>
          </w:p>
          <w:p w14:paraId="4172BC9D" w14:textId="77777777" w:rsidR="007909D7" w:rsidRPr="001C48BF" w:rsidRDefault="007909D7" w:rsidP="00687E46">
            <w:pPr>
              <w:pStyle w:val="ResimYazs"/>
              <w:jc w:val="center"/>
              <w:rPr>
                <w:rFonts w:ascii="Century" w:hAnsi="Century"/>
                <w:b w:val="0"/>
                <w:i/>
                <w:iCs/>
                <w:color w:val="000080"/>
              </w:rPr>
            </w:pPr>
            <w:r w:rsidRPr="001C48BF">
              <w:rPr>
                <w:rFonts w:ascii="Century" w:hAnsi="Century"/>
                <w:b w:val="0"/>
                <w:i/>
                <w:iCs/>
                <w:color w:val="000080"/>
              </w:rPr>
              <w:t>No.of Policies / Premium</w:t>
            </w:r>
            <w:bookmarkEnd w:id="235"/>
          </w:p>
          <w:p w14:paraId="69BA9CB0" w14:textId="77777777" w:rsidR="007909D7" w:rsidRPr="001C48BF" w:rsidRDefault="001C48BF" w:rsidP="004A2D56">
            <w:r w:rsidRPr="001C48BF">
              <w:rPr>
                <w:noProof/>
                <w:lang w:val="tr-TR" w:eastAsia="tr-TR"/>
              </w:rPr>
              <w:drawing>
                <wp:inline distT="0" distB="0" distL="0" distR="0" wp14:anchorId="62704E41" wp14:editId="0976FD44">
                  <wp:extent cx="6096000" cy="367665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096000" cy="3676650"/>
                          </a:xfrm>
                          <a:prstGeom prst="rect">
                            <a:avLst/>
                          </a:prstGeom>
                          <a:noFill/>
                          <a:ln>
                            <a:noFill/>
                          </a:ln>
                        </pic:spPr>
                      </pic:pic>
                    </a:graphicData>
                  </a:graphic>
                </wp:inline>
              </w:drawing>
            </w:r>
          </w:p>
          <w:p w14:paraId="3719FAFB" w14:textId="77777777" w:rsidR="007909D7" w:rsidRPr="001C48BF" w:rsidRDefault="007909D7" w:rsidP="003D3A97">
            <w:pPr>
              <w:jc w:val="center"/>
              <w:rPr>
                <w:rFonts w:ascii="Century" w:hAnsi="Century"/>
                <w:sz w:val="10"/>
                <w:szCs w:val="10"/>
              </w:rPr>
            </w:pPr>
          </w:p>
        </w:tc>
      </w:tr>
      <w:tr w:rsidR="007909D7" w:rsidRPr="00696AA7" w14:paraId="4B4566C3" w14:textId="77777777" w:rsidTr="00CE6192">
        <w:trPr>
          <w:gridAfter w:val="1"/>
          <w:wAfter w:w="38" w:type="dxa"/>
          <w:trHeight w:val="181"/>
        </w:trPr>
        <w:tc>
          <w:tcPr>
            <w:tcW w:w="4808" w:type="dxa"/>
            <w:gridSpan w:val="2"/>
          </w:tcPr>
          <w:p w14:paraId="721DF02D" w14:textId="77777777" w:rsidR="007D7D11" w:rsidRPr="007D7D11" w:rsidRDefault="007D7D11" w:rsidP="00B84479">
            <w:pPr>
              <w:jc w:val="both"/>
              <w:rPr>
                <w:rFonts w:ascii="Century" w:hAnsi="Century"/>
                <w:sz w:val="20"/>
                <w:szCs w:val="20"/>
                <w:highlight w:val="yellow"/>
              </w:rPr>
            </w:pPr>
          </w:p>
          <w:p w14:paraId="0193D9E0" w14:textId="77777777" w:rsidR="007D7D11" w:rsidRPr="0036292E" w:rsidRDefault="007909D7" w:rsidP="00B84479">
            <w:pPr>
              <w:jc w:val="both"/>
              <w:rPr>
                <w:rFonts w:ascii="Century" w:hAnsi="Century"/>
                <w:sz w:val="22"/>
                <w:szCs w:val="22"/>
              </w:rPr>
            </w:pPr>
            <w:r w:rsidRPr="0036292E">
              <w:rPr>
                <w:rFonts w:ascii="Century" w:hAnsi="Century"/>
                <w:sz w:val="22"/>
                <w:szCs w:val="22"/>
              </w:rPr>
              <w:t>Geçmiş yıllarda zorunlu deprem sigortası poliçe adetlerinde dalgalı bir seyir izlenmiştir. 2005 yılında meydana gelen deprem sayısındaki artış, anılan yıldan itibaren sigortalılık oranının artmasında etkili olmuştur. 2010 yılında poliçe adedinde küçük oranda gerileme yaşanmasına rağmen bu tarihten itibaren poliçe adetlerinde</w:t>
            </w:r>
            <w:r w:rsidR="007D7D11" w:rsidRPr="0036292E">
              <w:rPr>
                <w:rFonts w:ascii="Century" w:hAnsi="Century"/>
                <w:sz w:val="22"/>
                <w:szCs w:val="22"/>
              </w:rPr>
              <w:t xml:space="preserve"> istikrarlı bir </w:t>
            </w:r>
            <w:r w:rsidRPr="0036292E">
              <w:rPr>
                <w:rFonts w:ascii="Century" w:hAnsi="Century"/>
                <w:sz w:val="22"/>
                <w:szCs w:val="22"/>
              </w:rPr>
              <w:t xml:space="preserve">artış </w:t>
            </w:r>
            <w:r w:rsidR="007D7D11" w:rsidRPr="0036292E">
              <w:rPr>
                <w:rFonts w:ascii="Century" w:hAnsi="Century"/>
                <w:sz w:val="22"/>
                <w:szCs w:val="22"/>
              </w:rPr>
              <w:t>gerçekleşmiş, 2019</w:t>
            </w:r>
            <w:r w:rsidRPr="0036292E">
              <w:rPr>
                <w:rFonts w:ascii="Century" w:hAnsi="Century"/>
                <w:sz w:val="22"/>
                <w:szCs w:val="22"/>
              </w:rPr>
              <w:t xml:space="preserve"> yılında </w:t>
            </w:r>
            <w:r w:rsidR="007D7D11" w:rsidRPr="0036292E">
              <w:rPr>
                <w:rFonts w:ascii="Century" w:hAnsi="Century"/>
                <w:sz w:val="22"/>
                <w:szCs w:val="22"/>
              </w:rPr>
              <w:t xml:space="preserve">ise </w:t>
            </w:r>
            <w:r w:rsidRPr="0036292E">
              <w:rPr>
                <w:rFonts w:ascii="Century" w:hAnsi="Century"/>
                <w:sz w:val="22"/>
                <w:szCs w:val="22"/>
              </w:rPr>
              <w:t>police adetlerinde %7</w:t>
            </w:r>
            <w:r w:rsidR="007D7D11" w:rsidRPr="0036292E">
              <w:rPr>
                <w:rFonts w:ascii="Century" w:hAnsi="Century"/>
                <w:sz w:val="22"/>
                <w:szCs w:val="22"/>
              </w:rPr>
              <w:t>,3</w:t>
            </w:r>
            <w:r w:rsidRPr="0036292E">
              <w:rPr>
                <w:rFonts w:ascii="Century" w:hAnsi="Century"/>
                <w:sz w:val="22"/>
                <w:szCs w:val="22"/>
              </w:rPr>
              <w:t xml:space="preserve"> oranında artış meydana gelmiştir.</w:t>
            </w:r>
          </w:p>
          <w:p w14:paraId="201A0CAA" w14:textId="77777777" w:rsidR="007909D7" w:rsidRPr="007D7D11" w:rsidRDefault="007909D7" w:rsidP="00B84479">
            <w:pPr>
              <w:jc w:val="both"/>
              <w:rPr>
                <w:rFonts w:ascii="Century" w:hAnsi="Century"/>
                <w:sz w:val="22"/>
                <w:szCs w:val="22"/>
              </w:rPr>
            </w:pPr>
            <w:r w:rsidRPr="007D7D11">
              <w:rPr>
                <w:rFonts w:ascii="Century" w:hAnsi="Century"/>
                <w:sz w:val="22"/>
                <w:szCs w:val="22"/>
              </w:rPr>
              <w:t xml:space="preserve"> Ülkemizde yıllar itibarıyla oluşan deprem sayısı ile ödenen tazminat dosya sayısı ve tutarları aşağıda gösterilmiştir.</w:t>
            </w:r>
          </w:p>
          <w:p w14:paraId="2264A8A2" w14:textId="77777777" w:rsidR="007909D7" w:rsidRPr="00696AA7" w:rsidRDefault="007909D7" w:rsidP="00B84479">
            <w:pPr>
              <w:jc w:val="both"/>
              <w:rPr>
                <w:rFonts w:ascii="Century" w:hAnsi="Century"/>
                <w:sz w:val="22"/>
                <w:szCs w:val="22"/>
                <w:highlight w:val="yellow"/>
              </w:rPr>
            </w:pPr>
          </w:p>
          <w:p w14:paraId="0AA609C9" w14:textId="77777777" w:rsidR="007909D7" w:rsidRPr="00696AA7" w:rsidRDefault="007909D7" w:rsidP="00B84479">
            <w:pPr>
              <w:jc w:val="both"/>
              <w:rPr>
                <w:rFonts w:ascii="Century" w:hAnsi="Century"/>
                <w:sz w:val="22"/>
                <w:szCs w:val="22"/>
                <w:highlight w:val="yellow"/>
              </w:rPr>
            </w:pPr>
          </w:p>
        </w:tc>
        <w:tc>
          <w:tcPr>
            <w:tcW w:w="318" w:type="dxa"/>
            <w:gridSpan w:val="7"/>
          </w:tcPr>
          <w:p w14:paraId="1ED22552" w14:textId="77777777" w:rsidR="007909D7" w:rsidRPr="00696AA7" w:rsidRDefault="007909D7" w:rsidP="00687E46">
            <w:pPr>
              <w:rPr>
                <w:rFonts w:ascii="Century" w:hAnsi="Century"/>
                <w:sz w:val="22"/>
                <w:szCs w:val="22"/>
                <w:highlight w:val="yellow"/>
              </w:rPr>
            </w:pPr>
          </w:p>
        </w:tc>
        <w:tc>
          <w:tcPr>
            <w:tcW w:w="4694" w:type="dxa"/>
            <w:gridSpan w:val="6"/>
          </w:tcPr>
          <w:p w14:paraId="7EEE8CF2" w14:textId="77777777" w:rsidR="007D7D11" w:rsidRPr="0036292E" w:rsidRDefault="007D7D11" w:rsidP="0059072C">
            <w:pPr>
              <w:jc w:val="both"/>
              <w:rPr>
                <w:rFonts w:ascii="Century" w:hAnsi="Century"/>
                <w:color w:val="333333"/>
                <w:sz w:val="20"/>
                <w:szCs w:val="20"/>
              </w:rPr>
            </w:pPr>
          </w:p>
          <w:p w14:paraId="20A2136B" w14:textId="5536FF7D" w:rsidR="007909D7" w:rsidRPr="0036292E" w:rsidRDefault="007909D7" w:rsidP="0059072C">
            <w:pPr>
              <w:jc w:val="both"/>
              <w:rPr>
                <w:rFonts w:ascii="Century" w:hAnsi="Century"/>
                <w:color w:val="333333"/>
                <w:sz w:val="22"/>
                <w:szCs w:val="22"/>
              </w:rPr>
            </w:pPr>
            <w:r w:rsidRPr="0036292E">
              <w:rPr>
                <w:rFonts w:ascii="Century" w:hAnsi="Century"/>
                <w:color w:val="333333"/>
                <w:sz w:val="22"/>
                <w:szCs w:val="22"/>
              </w:rPr>
              <w:t xml:space="preserve">In recent years, a fluctuating trend has been observed in the sale performance of compulsory earthquake insurance policies. The increase </w:t>
            </w:r>
            <w:r w:rsidR="005946B8" w:rsidRPr="0036292E">
              <w:rPr>
                <w:rFonts w:ascii="Century" w:hAnsi="Century"/>
                <w:color w:val="333333"/>
                <w:sz w:val="22"/>
                <w:szCs w:val="22"/>
              </w:rPr>
              <w:t>in</w:t>
            </w:r>
            <w:r w:rsidRPr="0036292E">
              <w:rPr>
                <w:rFonts w:ascii="Century" w:hAnsi="Century"/>
                <w:color w:val="333333"/>
                <w:sz w:val="22"/>
                <w:szCs w:val="22"/>
              </w:rPr>
              <w:t xml:space="preserve"> earthquake frequency in 2005 had a positive effect on penetration rate </w:t>
            </w:r>
            <w:r w:rsidR="005946B8" w:rsidRPr="0036292E">
              <w:rPr>
                <w:rFonts w:ascii="Century" w:hAnsi="Century"/>
                <w:color w:val="333333"/>
                <w:sz w:val="22"/>
                <w:szCs w:val="22"/>
              </w:rPr>
              <w:t>for</w:t>
            </w:r>
            <w:r w:rsidRPr="0036292E">
              <w:rPr>
                <w:rFonts w:ascii="Century" w:hAnsi="Century"/>
                <w:color w:val="333333"/>
                <w:sz w:val="22"/>
                <w:szCs w:val="22"/>
              </w:rPr>
              <w:t xml:space="preserve"> the following years</w:t>
            </w:r>
            <w:r w:rsidRPr="0036292E">
              <w:rPr>
                <w:rFonts w:ascii="Century" w:hAnsi="Century"/>
                <w:color w:val="333333"/>
                <w:sz w:val="22"/>
              </w:rPr>
              <w:t xml:space="preserve">. </w:t>
            </w:r>
            <w:r w:rsidR="007E4413" w:rsidRPr="0036292E">
              <w:rPr>
                <w:rFonts w:ascii="Century" w:hAnsi="Century"/>
                <w:color w:val="333333"/>
                <w:sz w:val="22"/>
              </w:rPr>
              <w:t xml:space="preserve">Although </w:t>
            </w:r>
            <w:r w:rsidR="007E4413" w:rsidRPr="0036292E">
              <w:rPr>
                <w:rFonts w:ascii="Century" w:hAnsi="Century"/>
                <w:color w:val="333333"/>
                <w:sz w:val="22"/>
                <w:szCs w:val="22"/>
              </w:rPr>
              <w:t xml:space="preserve">there was a slight decrease in number of policy in 2010, </w:t>
            </w:r>
            <w:r w:rsidR="00F237E5" w:rsidRPr="0036292E">
              <w:rPr>
                <w:rFonts w:ascii="Century" w:hAnsi="Century"/>
                <w:color w:val="333333"/>
                <w:sz w:val="22"/>
                <w:szCs w:val="22"/>
              </w:rPr>
              <w:t>a steady increase in the amount of policies was obtained after that date. In 2019, policy numbers</w:t>
            </w:r>
            <w:r w:rsidR="007B530D" w:rsidRPr="0036292E">
              <w:rPr>
                <w:rFonts w:ascii="Century" w:hAnsi="Century"/>
                <w:color w:val="333333"/>
                <w:sz w:val="22"/>
                <w:szCs w:val="22"/>
              </w:rPr>
              <w:t xml:space="preserve"> increased by 7,3%.</w:t>
            </w:r>
            <w:r w:rsidR="00F237E5" w:rsidRPr="0036292E">
              <w:rPr>
                <w:rFonts w:ascii="Century" w:hAnsi="Century"/>
                <w:color w:val="333333"/>
                <w:sz w:val="22"/>
                <w:szCs w:val="22"/>
              </w:rPr>
              <w:t xml:space="preserve"> </w:t>
            </w:r>
          </w:p>
          <w:p w14:paraId="04CFB688" w14:textId="77777777" w:rsidR="007E4413" w:rsidRPr="0036292E" w:rsidRDefault="007E4413" w:rsidP="0059072C">
            <w:pPr>
              <w:jc w:val="both"/>
              <w:rPr>
                <w:rFonts w:ascii="Century" w:hAnsi="Century"/>
                <w:color w:val="333333"/>
                <w:sz w:val="22"/>
                <w:szCs w:val="22"/>
              </w:rPr>
            </w:pPr>
          </w:p>
          <w:p w14:paraId="2F9A3DE6" w14:textId="77777777" w:rsidR="007909D7" w:rsidRPr="0036292E" w:rsidRDefault="007909D7" w:rsidP="00B84479">
            <w:pPr>
              <w:jc w:val="both"/>
              <w:rPr>
                <w:rFonts w:ascii="Century" w:hAnsi="Century"/>
                <w:color w:val="333333"/>
                <w:sz w:val="22"/>
                <w:szCs w:val="22"/>
              </w:rPr>
            </w:pPr>
            <w:r w:rsidRPr="0036292E">
              <w:rPr>
                <w:rFonts w:ascii="Century" w:hAnsi="Century"/>
                <w:color w:val="333333"/>
                <w:sz w:val="22"/>
                <w:szCs w:val="22"/>
              </w:rPr>
              <w:t>The number of earthquakes occurred annually and the number of claims and paid losses for each year are given below.</w:t>
            </w:r>
          </w:p>
        </w:tc>
      </w:tr>
      <w:tr w:rsidR="007909D7" w:rsidRPr="00696AA7" w14:paraId="36CF737B" w14:textId="77777777" w:rsidTr="00CE6192">
        <w:trPr>
          <w:gridAfter w:val="1"/>
          <w:wAfter w:w="38" w:type="dxa"/>
          <w:trHeight w:val="5026"/>
        </w:trPr>
        <w:tc>
          <w:tcPr>
            <w:tcW w:w="9820" w:type="dxa"/>
            <w:gridSpan w:val="15"/>
          </w:tcPr>
          <w:p w14:paraId="4084283F" w14:textId="77777777" w:rsidR="007909D7" w:rsidRPr="00C82D2A" w:rsidRDefault="007909D7" w:rsidP="00015A3E">
            <w:pPr>
              <w:pStyle w:val="ResimYazs"/>
              <w:jc w:val="center"/>
              <w:rPr>
                <w:rFonts w:ascii="Century" w:hAnsi="Century"/>
                <w:bCs w:val="0"/>
                <w:color w:val="000080"/>
              </w:rPr>
            </w:pPr>
            <w:bookmarkStart w:id="236" w:name="_Toc170665566"/>
            <w:r w:rsidRPr="00C82D2A">
              <w:rPr>
                <w:rFonts w:ascii="Century" w:hAnsi="Century"/>
                <w:color w:val="000080"/>
              </w:rPr>
              <w:t xml:space="preserve">Tablo </w:t>
            </w:r>
            <w:r w:rsidRPr="00C82D2A">
              <w:rPr>
                <w:rFonts w:ascii="Century" w:hAnsi="Century"/>
                <w:color w:val="000080"/>
              </w:rPr>
              <w:fldChar w:fldCharType="begin"/>
            </w:r>
            <w:r w:rsidRPr="00C82D2A">
              <w:rPr>
                <w:rFonts w:ascii="Century" w:hAnsi="Century"/>
                <w:color w:val="000080"/>
              </w:rPr>
              <w:instrText xml:space="preserve"> STYLEREF 2 \s </w:instrText>
            </w:r>
            <w:r w:rsidRPr="00C82D2A">
              <w:rPr>
                <w:rFonts w:ascii="Century" w:hAnsi="Century"/>
                <w:color w:val="000080"/>
              </w:rPr>
              <w:fldChar w:fldCharType="separate"/>
            </w:r>
            <w:r w:rsidR="00243DDE">
              <w:rPr>
                <w:rFonts w:ascii="Century" w:hAnsi="Century"/>
                <w:noProof/>
                <w:color w:val="000080"/>
              </w:rPr>
              <w:t>5.1</w:t>
            </w:r>
            <w:r w:rsidRPr="00C82D2A">
              <w:rPr>
                <w:rFonts w:ascii="Century" w:hAnsi="Century"/>
                <w:color w:val="000080"/>
              </w:rPr>
              <w:fldChar w:fldCharType="end"/>
            </w:r>
            <w:r w:rsidRPr="00C82D2A">
              <w:rPr>
                <w:rFonts w:ascii="Century" w:hAnsi="Century"/>
                <w:color w:val="000080"/>
              </w:rPr>
              <w:t>.</w:t>
            </w:r>
            <w:r w:rsidRPr="00C82D2A">
              <w:rPr>
                <w:rFonts w:ascii="Century" w:hAnsi="Century"/>
                <w:color w:val="000080"/>
              </w:rPr>
              <w:fldChar w:fldCharType="begin"/>
            </w:r>
            <w:r w:rsidRPr="00C82D2A">
              <w:rPr>
                <w:rFonts w:ascii="Century" w:hAnsi="Century"/>
                <w:color w:val="000080"/>
              </w:rPr>
              <w:instrText xml:space="preserve"> SEQ Tablo \* ARABIC \s 2 </w:instrText>
            </w:r>
            <w:r w:rsidRPr="00C82D2A">
              <w:rPr>
                <w:rFonts w:ascii="Century" w:hAnsi="Century"/>
                <w:color w:val="000080"/>
              </w:rPr>
              <w:fldChar w:fldCharType="separate"/>
            </w:r>
            <w:r w:rsidR="00243DDE">
              <w:rPr>
                <w:rFonts w:ascii="Century" w:hAnsi="Century"/>
                <w:noProof/>
                <w:color w:val="000080"/>
              </w:rPr>
              <w:t>5</w:t>
            </w:r>
            <w:r w:rsidRPr="00C82D2A">
              <w:rPr>
                <w:rFonts w:ascii="Century" w:hAnsi="Century"/>
                <w:color w:val="000080"/>
              </w:rPr>
              <w:fldChar w:fldCharType="end"/>
            </w:r>
            <w:r w:rsidRPr="00C82D2A">
              <w:rPr>
                <w:rFonts w:ascii="Century" w:hAnsi="Century"/>
                <w:color w:val="000080"/>
              </w:rPr>
              <w:t xml:space="preserve">: </w:t>
            </w:r>
            <w:r w:rsidRPr="00C82D2A">
              <w:rPr>
                <w:rFonts w:ascii="Century" w:hAnsi="Century"/>
                <w:bCs w:val="0"/>
                <w:color w:val="000080"/>
              </w:rPr>
              <w:t>Meydana Gelen Depremler ve Ödenen Tazminat</w:t>
            </w:r>
          </w:p>
          <w:p w14:paraId="2908D7D3" w14:textId="77777777" w:rsidR="007909D7" w:rsidRPr="00C82D2A" w:rsidRDefault="007909D7" w:rsidP="00CC3FCB">
            <w:pPr>
              <w:pStyle w:val="ResimYazs"/>
              <w:jc w:val="center"/>
              <w:rPr>
                <w:rFonts w:ascii="Century" w:hAnsi="Century"/>
                <w:b w:val="0"/>
                <w:i/>
                <w:iCs/>
                <w:color w:val="000080"/>
              </w:rPr>
            </w:pPr>
            <w:r w:rsidRPr="00C82D2A">
              <w:rPr>
                <w:rFonts w:ascii="Century" w:hAnsi="Century"/>
                <w:b w:val="0"/>
                <w:i/>
                <w:iCs/>
                <w:color w:val="000080"/>
              </w:rPr>
              <w:t>Occured Earthquake and Paid Losses</w:t>
            </w:r>
            <w:bookmarkEnd w:id="236"/>
          </w:p>
          <w:p w14:paraId="534C7272" w14:textId="77777777" w:rsidR="007909D7" w:rsidRPr="00C82D2A" w:rsidRDefault="001C48BF" w:rsidP="00E71D25">
            <w:pPr>
              <w:jc w:val="center"/>
              <w:rPr>
                <w:rFonts w:ascii="Century" w:hAnsi="Century"/>
              </w:rPr>
            </w:pPr>
            <w:r w:rsidRPr="00C82D2A">
              <w:rPr>
                <w:rFonts w:ascii="Century" w:hAnsi="Century"/>
                <w:noProof/>
                <w:lang w:val="tr-TR" w:eastAsia="tr-TR"/>
              </w:rPr>
              <w:drawing>
                <wp:inline distT="0" distB="0" distL="0" distR="0" wp14:anchorId="34DED187" wp14:editId="6318E7E1">
                  <wp:extent cx="6096000" cy="3838575"/>
                  <wp:effectExtent l="0" t="0" r="0"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096000" cy="3838575"/>
                          </a:xfrm>
                          <a:prstGeom prst="rect">
                            <a:avLst/>
                          </a:prstGeom>
                          <a:noFill/>
                          <a:ln>
                            <a:noFill/>
                          </a:ln>
                        </pic:spPr>
                      </pic:pic>
                    </a:graphicData>
                  </a:graphic>
                </wp:inline>
              </w:drawing>
            </w:r>
          </w:p>
        </w:tc>
      </w:tr>
      <w:tr w:rsidR="007909D7" w:rsidRPr="00696AA7" w14:paraId="1D299012" w14:textId="77777777" w:rsidTr="00CE6192">
        <w:trPr>
          <w:gridAfter w:val="1"/>
          <w:wAfter w:w="38" w:type="dxa"/>
        </w:trPr>
        <w:tc>
          <w:tcPr>
            <w:tcW w:w="4808" w:type="dxa"/>
            <w:gridSpan w:val="2"/>
          </w:tcPr>
          <w:p w14:paraId="4F8DF705" w14:textId="77777777" w:rsidR="007909D7" w:rsidRPr="00696AA7" w:rsidRDefault="007909D7" w:rsidP="00FC1505">
            <w:pPr>
              <w:jc w:val="both"/>
              <w:rPr>
                <w:rFonts w:ascii="Century" w:hAnsi="Century"/>
                <w:sz w:val="14"/>
                <w:szCs w:val="14"/>
                <w:highlight w:val="yellow"/>
              </w:rPr>
            </w:pPr>
          </w:p>
          <w:p w14:paraId="144A63A5" w14:textId="77777777" w:rsidR="007909D7" w:rsidRPr="00696AA7" w:rsidRDefault="007909D7" w:rsidP="00FC1505">
            <w:pPr>
              <w:jc w:val="both"/>
              <w:rPr>
                <w:rFonts w:ascii="Century" w:hAnsi="Century"/>
                <w:sz w:val="14"/>
                <w:szCs w:val="14"/>
                <w:highlight w:val="yellow"/>
              </w:rPr>
            </w:pPr>
          </w:p>
          <w:p w14:paraId="04DD68D8" w14:textId="77777777" w:rsidR="007909D7" w:rsidRPr="007D7D11" w:rsidRDefault="007909D7" w:rsidP="00FC1505">
            <w:pPr>
              <w:jc w:val="both"/>
              <w:rPr>
                <w:rFonts w:ascii="Century" w:hAnsi="Century"/>
                <w:sz w:val="14"/>
                <w:szCs w:val="14"/>
              </w:rPr>
            </w:pPr>
          </w:p>
          <w:p w14:paraId="3D0BC6EA" w14:textId="77777777" w:rsidR="007D7D11" w:rsidRDefault="007909D7" w:rsidP="00FC1505">
            <w:pPr>
              <w:jc w:val="both"/>
              <w:rPr>
                <w:rFonts w:ascii="Century" w:hAnsi="Century"/>
                <w:sz w:val="22"/>
                <w:szCs w:val="22"/>
              </w:rPr>
            </w:pPr>
            <w:r w:rsidRPr="007D7D11">
              <w:rPr>
                <w:rFonts w:ascii="Century" w:hAnsi="Century"/>
                <w:sz w:val="22"/>
                <w:szCs w:val="22"/>
              </w:rPr>
              <w:t xml:space="preserve">DASK tarafından kuruluşundan itibaren </w:t>
            </w:r>
            <w:r w:rsidR="007D7D11" w:rsidRPr="007D7D11">
              <w:rPr>
                <w:rFonts w:ascii="Century" w:hAnsi="Century"/>
                <w:sz w:val="22"/>
                <w:szCs w:val="22"/>
              </w:rPr>
              <w:t>210,6</w:t>
            </w:r>
            <w:r w:rsidRPr="007D7D11">
              <w:rPr>
                <w:rFonts w:ascii="Century" w:hAnsi="Century"/>
                <w:sz w:val="22"/>
                <w:szCs w:val="22"/>
              </w:rPr>
              <w:t xml:space="preserve"> milyon TL taz</w:t>
            </w:r>
            <w:r w:rsidR="007D7D11" w:rsidRPr="007D7D11">
              <w:rPr>
                <w:rFonts w:ascii="Century" w:hAnsi="Century"/>
                <w:sz w:val="22"/>
                <w:szCs w:val="22"/>
              </w:rPr>
              <w:t>minat ödenmiştir. Bu tutarın %69</w:t>
            </w:r>
            <w:r w:rsidRPr="007D7D11">
              <w:rPr>
                <w:rFonts w:ascii="Century" w:hAnsi="Century"/>
                <w:sz w:val="22"/>
                <w:szCs w:val="22"/>
              </w:rPr>
              <w:t>’</w:t>
            </w:r>
            <w:r w:rsidR="007D7D11" w:rsidRPr="007D7D11">
              <w:rPr>
                <w:rFonts w:ascii="Century" w:hAnsi="Century"/>
                <w:sz w:val="22"/>
                <w:szCs w:val="22"/>
              </w:rPr>
              <w:t>u</w:t>
            </w:r>
            <w:r w:rsidRPr="007D7D11">
              <w:rPr>
                <w:rFonts w:ascii="Century" w:hAnsi="Century"/>
                <w:sz w:val="22"/>
                <w:szCs w:val="22"/>
              </w:rPr>
              <w:t xml:space="preserve"> 2011 yılında meydana gelen depremlere, özellikle Van depremine ilişkindir. </w:t>
            </w:r>
          </w:p>
          <w:p w14:paraId="07DACB70" w14:textId="77777777" w:rsidR="007D7D11" w:rsidRDefault="007D7D11" w:rsidP="00FC1505">
            <w:pPr>
              <w:jc w:val="both"/>
              <w:rPr>
                <w:rFonts w:ascii="Century" w:hAnsi="Century"/>
                <w:sz w:val="22"/>
                <w:szCs w:val="22"/>
              </w:rPr>
            </w:pPr>
          </w:p>
          <w:p w14:paraId="6FBB45A7" w14:textId="77777777" w:rsidR="007909D7" w:rsidRPr="007D7D11" w:rsidRDefault="007D7D11" w:rsidP="00FC1505">
            <w:pPr>
              <w:jc w:val="both"/>
              <w:rPr>
                <w:rFonts w:ascii="Century" w:hAnsi="Century"/>
                <w:sz w:val="22"/>
                <w:szCs w:val="22"/>
              </w:rPr>
            </w:pPr>
            <w:r w:rsidRPr="007D7D11">
              <w:rPr>
                <w:rFonts w:ascii="Century" w:hAnsi="Century"/>
                <w:sz w:val="22"/>
                <w:szCs w:val="22"/>
              </w:rPr>
              <w:t>2019</w:t>
            </w:r>
            <w:r w:rsidR="007909D7" w:rsidRPr="007D7D11">
              <w:rPr>
                <w:rFonts w:ascii="Century" w:hAnsi="Century"/>
                <w:sz w:val="22"/>
                <w:szCs w:val="22"/>
              </w:rPr>
              <w:t xml:space="preserve"> yılında ödenen tazminat tutarları depremlerin oluş tarihine göre aşağıdaki tabloda verilmiştir. </w:t>
            </w:r>
          </w:p>
          <w:p w14:paraId="7E6BF9D2" w14:textId="77777777" w:rsidR="007909D7" w:rsidRPr="00696AA7" w:rsidRDefault="007909D7" w:rsidP="00FC1505">
            <w:pPr>
              <w:jc w:val="both"/>
              <w:rPr>
                <w:rFonts w:ascii="Century" w:hAnsi="Century"/>
                <w:sz w:val="22"/>
                <w:szCs w:val="22"/>
                <w:highlight w:val="yellow"/>
              </w:rPr>
            </w:pPr>
          </w:p>
          <w:p w14:paraId="0F5BEBB2" w14:textId="77777777" w:rsidR="007909D7" w:rsidRPr="00696AA7" w:rsidRDefault="007909D7" w:rsidP="00FC1505">
            <w:pPr>
              <w:jc w:val="both"/>
              <w:rPr>
                <w:rFonts w:ascii="Century" w:hAnsi="Century"/>
                <w:sz w:val="22"/>
                <w:szCs w:val="22"/>
                <w:highlight w:val="yellow"/>
              </w:rPr>
            </w:pPr>
          </w:p>
          <w:p w14:paraId="546DCFA0" w14:textId="77777777" w:rsidR="007909D7" w:rsidRPr="00696AA7" w:rsidRDefault="007909D7" w:rsidP="00FC1505">
            <w:pPr>
              <w:jc w:val="both"/>
              <w:rPr>
                <w:rFonts w:ascii="Century" w:hAnsi="Century"/>
                <w:sz w:val="22"/>
                <w:szCs w:val="22"/>
                <w:highlight w:val="yellow"/>
              </w:rPr>
            </w:pPr>
          </w:p>
          <w:p w14:paraId="13C2FD4D" w14:textId="77777777" w:rsidR="007909D7" w:rsidRPr="00696AA7" w:rsidRDefault="007909D7" w:rsidP="00FC1505">
            <w:pPr>
              <w:jc w:val="both"/>
              <w:rPr>
                <w:rFonts w:ascii="Century" w:hAnsi="Century"/>
                <w:sz w:val="22"/>
                <w:szCs w:val="22"/>
                <w:highlight w:val="yellow"/>
              </w:rPr>
            </w:pPr>
          </w:p>
          <w:p w14:paraId="3A7C3416" w14:textId="77777777" w:rsidR="007909D7" w:rsidRPr="00696AA7" w:rsidRDefault="007909D7" w:rsidP="00FC1505">
            <w:pPr>
              <w:jc w:val="both"/>
              <w:rPr>
                <w:rFonts w:ascii="Century" w:hAnsi="Century"/>
                <w:sz w:val="22"/>
                <w:szCs w:val="22"/>
                <w:highlight w:val="yellow"/>
              </w:rPr>
            </w:pPr>
          </w:p>
          <w:p w14:paraId="49E703E9" w14:textId="77777777" w:rsidR="007909D7" w:rsidRPr="00696AA7" w:rsidRDefault="007909D7" w:rsidP="00FC1505">
            <w:pPr>
              <w:jc w:val="both"/>
              <w:rPr>
                <w:rFonts w:ascii="Century" w:hAnsi="Century"/>
                <w:sz w:val="22"/>
                <w:szCs w:val="22"/>
                <w:highlight w:val="yellow"/>
              </w:rPr>
            </w:pPr>
          </w:p>
        </w:tc>
        <w:tc>
          <w:tcPr>
            <w:tcW w:w="318" w:type="dxa"/>
            <w:gridSpan w:val="7"/>
          </w:tcPr>
          <w:p w14:paraId="3E8DEC45" w14:textId="77777777" w:rsidR="007909D7" w:rsidRPr="00696AA7" w:rsidRDefault="007909D7" w:rsidP="00687E46">
            <w:pPr>
              <w:rPr>
                <w:rFonts w:ascii="Century" w:hAnsi="Century"/>
                <w:sz w:val="22"/>
                <w:szCs w:val="22"/>
                <w:highlight w:val="yellow"/>
              </w:rPr>
            </w:pPr>
          </w:p>
        </w:tc>
        <w:tc>
          <w:tcPr>
            <w:tcW w:w="4694" w:type="dxa"/>
            <w:gridSpan w:val="6"/>
          </w:tcPr>
          <w:p w14:paraId="65ADD8BF" w14:textId="77777777" w:rsidR="007909D7" w:rsidRPr="00696AA7" w:rsidRDefault="007909D7" w:rsidP="00ED52EE">
            <w:pPr>
              <w:jc w:val="both"/>
              <w:rPr>
                <w:rFonts w:ascii="Century" w:hAnsi="Century"/>
                <w:color w:val="333333"/>
                <w:sz w:val="14"/>
                <w:szCs w:val="14"/>
                <w:highlight w:val="yellow"/>
              </w:rPr>
            </w:pPr>
          </w:p>
          <w:p w14:paraId="596114BE" w14:textId="77777777" w:rsidR="007909D7" w:rsidRPr="00696AA7" w:rsidRDefault="007909D7" w:rsidP="00ED52EE">
            <w:pPr>
              <w:jc w:val="both"/>
              <w:rPr>
                <w:rFonts w:ascii="Century" w:hAnsi="Century"/>
                <w:color w:val="333333"/>
                <w:sz w:val="14"/>
                <w:szCs w:val="14"/>
                <w:highlight w:val="yellow"/>
              </w:rPr>
            </w:pPr>
          </w:p>
          <w:p w14:paraId="7C659270" w14:textId="77777777" w:rsidR="007909D7" w:rsidRPr="00696AA7" w:rsidRDefault="007909D7" w:rsidP="00ED52EE">
            <w:pPr>
              <w:jc w:val="both"/>
              <w:rPr>
                <w:rFonts w:ascii="Century" w:hAnsi="Century"/>
                <w:color w:val="333333"/>
                <w:sz w:val="14"/>
                <w:szCs w:val="14"/>
                <w:highlight w:val="yellow"/>
              </w:rPr>
            </w:pPr>
          </w:p>
          <w:p w14:paraId="5FAFD596" w14:textId="77777777" w:rsidR="007D7D11" w:rsidRDefault="007909D7" w:rsidP="007D7D11">
            <w:pPr>
              <w:jc w:val="both"/>
              <w:rPr>
                <w:rFonts w:ascii="Century" w:hAnsi="Century"/>
                <w:color w:val="333333"/>
                <w:sz w:val="22"/>
                <w:szCs w:val="22"/>
              </w:rPr>
            </w:pPr>
            <w:r w:rsidRPr="007D7D11">
              <w:rPr>
                <w:rFonts w:ascii="Century" w:hAnsi="Century"/>
                <w:color w:val="333333"/>
                <w:sz w:val="22"/>
                <w:szCs w:val="22"/>
              </w:rPr>
              <w:t xml:space="preserve">The total claims paid by TCIP since the beginning has been about </w:t>
            </w:r>
            <w:r w:rsidRPr="007D7D11">
              <w:rPr>
                <w:rFonts w:ascii="AbakuTLSymSans" w:hAnsi="AbakuTLSymSans"/>
                <w:color w:val="333333"/>
                <w:sz w:val="22"/>
                <w:szCs w:val="22"/>
              </w:rPr>
              <w:t>¨</w:t>
            </w:r>
            <w:r w:rsidR="007D7D11" w:rsidRPr="007D7D11">
              <w:rPr>
                <w:rFonts w:ascii="Century" w:hAnsi="Century"/>
                <w:color w:val="333333"/>
                <w:sz w:val="22"/>
                <w:szCs w:val="22"/>
              </w:rPr>
              <w:t>210,6 million and 69</w:t>
            </w:r>
            <w:r w:rsidRPr="007D7D11">
              <w:rPr>
                <w:rFonts w:ascii="Century" w:hAnsi="Century"/>
                <w:color w:val="333333"/>
                <w:sz w:val="22"/>
                <w:szCs w:val="22"/>
              </w:rPr>
              <w:t xml:space="preserve">% of this amount occurred in 2011, specifically in the earthquake of Van. </w:t>
            </w:r>
          </w:p>
          <w:p w14:paraId="77A1C1EB" w14:textId="77777777" w:rsidR="007D7D11" w:rsidRDefault="007D7D11" w:rsidP="007D7D11">
            <w:pPr>
              <w:jc w:val="both"/>
              <w:rPr>
                <w:rFonts w:ascii="Century" w:hAnsi="Century"/>
                <w:color w:val="333333"/>
                <w:sz w:val="22"/>
                <w:szCs w:val="22"/>
              </w:rPr>
            </w:pPr>
          </w:p>
          <w:p w14:paraId="139939D4" w14:textId="77777777" w:rsidR="007D7D11" w:rsidRDefault="007D7D11" w:rsidP="007D7D11">
            <w:pPr>
              <w:jc w:val="both"/>
              <w:rPr>
                <w:rFonts w:ascii="Century" w:hAnsi="Century"/>
                <w:color w:val="333333"/>
                <w:sz w:val="22"/>
                <w:szCs w:val="22"/>
              </w:rPr>
            </w:pPr>
          </w:p>
          <w:p w14:paraId="784C2B64" w14:textId="77777777" w:rsidR="007909D7" w:rsidRPr="00696AA7" w:rsidRDefault="007909D7" w:rsidP="007D7D11">
            <w:pPr>
              <w:jc w:val="both"/>
              <w:rPr>
                <w:rFonts w:ascii="Century" w:hAnsi="Century"/>
                <w:color w:val="333333"/>
                <w:sz w:val="22"/>
                <w:szCs w:val="22"/>
                <w:highlight w:val="yellow"/>
              </w:rPr>
            </w:pPr>
            <w:r w:rsidRPr="007D7D11">
              <w:rPr>
                <w:rFonts w:ascii="Century" w:hAnsi="Century"/>
                <w:color w:val="333333"/>
                <w:sz w:val="22"/>
                <w:szCs w:val="22"/>
              </w:rPr>
              <w:t>T</w:t>
            </w:r>
            <w:r w:rsidR="007D7D11" w:rsidRPr="007D7D11">
              <w:rPr>
                <w:rFonts w:ascii="Century" w:hAnsi="Century"/>
                <w:color w:val="333333"/>
                <w:sz w:val="22"/>
                <w:szCs w:val="22"/>
              </w:rPr>
              <w:t>he amount of claims paid in 2019</w:t>
            </w:r>
            <w:r w:rsidRPr="007D7D11">
              <w:rPr>
                <w:rFonts w:ascii="Century" w:hAnsi="Century"/>
                <w:color w:val="333333"/>
                <w:sz w:val="22"/>
                <w:szCs w:val="22"/>
              </w:rPr>
              <w:t xml:space="preserve"> is given in the following table according to the occurrence date of earthquakes.</w:t>
            </w:r>
            <w:r w:rsidRPr="007D7D11">
              <w:rPr>
                <w:rFonts w:ascii="Arial" w:hAnsi="Arial" w:cs="Arial"/>
                <w:color w:val="333333"/>
              </w:rPr>
              <w:t xml:space="preserve"> </w:t>
            </w:r>
          </w:p>
        </w:tc>
      </w:tr>
      <w:tr w:rsidR="007909D7" w:rsidRPr="00696AA7" w14:paraId="5E886A03" w14:textId="77777777" w:rsidTr="00CE6192">
        <w:trPr>
          <w:gridAfter w:val="1"/>
          <w:wAfter w:w="38" w:type="dxa"/>
          <w:trHeight w:val="3028"/>
        </w:trPr>
        <w:tc>
          <w:tcPr>
            <w:tcW w:w="9820" w:type="dxa"/>
            <w:gridSpan w:val="15"/>
          </w:tcPr>
          <w:p w14:paraId="5E88B603" w14:textId="77777777" w:rsidR="007909D7" w:rsidRPr="005A6D87" w:rsidRDefault="007909D7" w:rsidP="00E54EF6">
            <w:pPr>
              <w:pStyle w:val="ResimYazs"/>
              <w:jc w:val="center"/>
              <w:rPr>
                <w:rFonts w:ascii="Century" w:hAnsi="Century"/>
                <w:bCs w:val="0"/>
                <w:color w:val="000080"/>
              </w:rPr>
            </w:pPr>
            <w:bookmarkStart w:id="237" w:name="_Toc170665567"/>
            <w:r w:rsidRPr="005A6D87">
              <w:rPr>
                <w:rFonts w:ascii="Century" w:hAnsi="Century"/>
                <w:color w:val="000080"/>
              </w:rPr>
              <w:t xml:space="preserve">Tablo </w:t>
            </w:r>
            <w:r w:rsidRPr="005A6D87">
              <w:rPr>
                <w:rFonts w:ascii="Century" w:hAnsi="Century"/>
                <w:color w:val="000080"/>
              </w:rPr>
              <w:fldChar w:fldCharType="begin"/>
            </w:r>
            <w:r w:rsidRPr="005A6D87">
              <w:rPr>
                <w:rFonts w:ascii="Century" w:hAnsi="Century"/>
                <w:color w:val="000080"/>
              </w:rPr>
              <w:instrText xml:space="preserve"> STYLEREF 2 \s </w:instrText>
            </w:r>
            <w:r w:rsidRPr="005A6D87">
              <w:rPr>
                <w:rFonts w:ascii="Century" w:hAnsi="Century"/>
                <w:color w:val="000080"/>
              </w:rPr>
              <w:fldChar w:fldCharType="separate"/>
            </w:r>
            <w:r w:rsidR="00243DDE">
              <w:rPr>
                <w:rFonts w:ascii="Century" w:hAnsi="Century"/>
                <w:noProof/>
                <w:color w:val="000080"/>
              </w:rPr>
              <w:t>5.1</w:t>
            </w:r>
            <w:r w:rsidRPr="005A6D87">
              <w:rPr>
                <w:rFonts w:ascii="Century" w:hAnsi="Century"/>
                <w:color w:val="000080"/>
              </w:rPr>
              <w:fldChar w:fldCharType="end"/>
            </w:r>
            <w:r w:rsidRPr="005A6D87">
              <w:rPr>
                <w:rFonts w:ascii="Century" w:hAnsi="Century"/>
                <w:color w:val="000080"/>
              </w:rPr>
              <w:t>.</w:t>
            </w:r>
            <w:r w:rsidRPr="005A6D87">
              <w:rPr>
                <w:rFonts w:ascii="Century" w:hAnsi="Century"/>
                <w:color w:val="000080"/>
              </w:rPr>
              <w:fldChar w:fldCharType="begin"/>
            </w:r>
            <w:r w:rsidRPr="005A6D87">
              <w:rPr>
                <w:rFonts w:ascii="Century" w:hAnsi="Century"/>
                <w:color w:val="000080"/>
              </w:rPr>
              <w:instrText xml:space="preserve"> SEQ Tablo \* ARABIC \s 2 </w:instrText>
            </w:r>
            <w:r w:rsidRPr="005A6D87">
              <w:rPr>
                <w:rFonts w:ascii="Century" w:hAnsi="Century"/>
                <w:color w:val="000080"/>
              </w:rPr>
              <w:fldChar w:fldCharType="separate"/>
            </w:r>
            <w:r w:rsidR="00243DDE">
              <w:rPr>
                <w:rFonts w:ascii="Century" w:hAnsi="Century"/>
                <w:noProof/>
                <w:color w:val="000080"/>
              </w:rPr>
              <w:t>6</w:t>
            </w:r>
            <w:r w:rsidRPr="005A6D87">
              <w:rPr>
                <w:rFonts w:ascii="Century" w:hAnsi="Century"/>
                <w:color w:val="000080"/>
              </w:rPr>
              <w:fldChar w:fldCharType="end"/>
            </w:r>
            <w:r w:rsidRPr="005A6D87">
              <w:rPr>
                <w:rFonts w:ascii="Century" w:hAnsi="Century"/>
                <w:color w:val="000080"/>
              </w:rPr>
              <w:t xml:space="preserve">: </w:t>
            </w:r>
            <w:r w:rsidRPr="005A6D87">
              <w:rPr>
                <w:rFonts w:ascii="Century" w:hAnsi="Century"/>
                <w:bCs w:val="0"/>
                <w:color w:val="000080"/>
              </w:rPr>
              <w:t>201</w:t>
            </w:r>
            <w:r w:rsidR="0032085F">
              <w:rPr>
                <w:rFonts w:ascii="Century" w:hAnsi="Century"/>
                <w:bCs w:val="0"/>
                <w:color w:val="000080"/>
              </w:rPr>
              <w:t>9</w:t>
            </w:r>
            <w:r w:rsidRPr="005A6D87">
              <w:rPr>
                <w:rFonts w:ascii="Century" w:hAnsi="Century"/>
                <w:bCs w:val="0"/>
                <w:color w:val="000080"/>
              </w:rPr>
              <w:t xml:space="preserve"> Yılı Depremlerine İlişkin Ödenen Tazminat </w:t>
            </w:r>
          </w:p>
          <w:p w14:paraId="3DBB8920" w14:textId="77777777" w:rsidR="007909D7" w:rsidRPr="005A6D87" w:rsidRDefault="007909D7" w:rsidP="005A6D87">
            <w:pPr>
              <w:pStyle w:val="ResimYazs"/>
              <w:jc w:val="center"/>
              <w:rPr>
                <w:rFonts w:ascii="Century" w:hAnsi="Century"/>
              </w:rPr>
            </w:pPr>
            <w:r w:rsidRPr="005A6D87">
              <w:rPr>
                <w:rFonts w:ascii="Century" w:hAnsi="Century"/>
                <w:b w:val="0"/>
                <w:i/>
                <w:iCs/>
                <w:color w:val="000080"/>
              </w:rPr>
              <w:t>Paid Losses by the TCIP</w:t>
            </w:r>
            <w:bookmarkEnd w:id="237"/>
            <w:r w:rsidRPr="005A6D87">
              <w:rPr>
                <w:rFonts w:ascii="Century" w:hAnsi="Century"/>
                <w:b w:val="0"/>
                <w:i/>
                <w:iCs/>
                <w:color w:val="000080"/>
              </w:rPr>
              <w:t xml:space="preserve"> in 201</w:t>
            </w:r>
            <w:r w:rsidR="007D7D11" w:rsidRPr="005A6D87">
              <w:rPr>
                <w:rFonts w:ascii="Century" w:hAnsi="Century"/>
                <w:b w:val="0"/>
                <w:i/>
                <w:iCs/>
                <w:color w:val="000080"/>
              </w:rPr>
              <w:t>9</w:t>
            </w:r>
            <w:r w:rsidR="005A6D87" w:rsidRPr="005A6D87">
              <w:rPr>
                <w:rFonts w:ascii="Century" w:hAnsi="Century"/>
                <w:noProof/>
                <w:lang w:val="tr-TR" w:eastAsia="tr-TR"/>
              </w:rPr>
              <w:drawing>
                <wp:inline distT="0" distB="0" distL="0" distR="0" wp14:anchorId="4D8499A6" wp14:editId="73075942">
                  <wp:extent cx="5432961" cy="8490857"/>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438775" cy="8499943"/>
                          </a:xfrm>
                          <a:prstGeom prst="rect">
                            <a:avLst/>
                          </a:prstGeom>
                          <a:noFill/>
                          <a:ln>
                            <a:noFill/>
                          </a:ln>
                        </pic:spPr>
                      </pic:pic>
                    </a:graphicData>
                  </a:graphic>
                </wp:inline>
              </w:drawing>
            </w:r>
          </w:p>
        </w:tc>
      </w:tr>
      <w:tr w:rsidR="007909D7" w:rsidRPr="00696AA7" w14:paraId="7EAD3CCB" w14:textId="77777777" w:rsidTr="00CE6192">
        <w:trPr>
          <w:gridAfter w:val="3"/>
          <w:wAfter w:w="79" w:type="dxa"/>
          <w:trHeight w:val="181"/>
        </w:trPr>
        <w:tc>
          <w:tcPr>
            <w:tcW w:w="4831" w:type="dxa"/>
            <w:gridSpan w:val="3"/>
          </w:tcPr>
          <w:p w14:paraId="3257E9AE" w14:textId="77777777" w:rsidR="007909D7" w:rsidRPr="002B3E8B" w:rsidRDefault="007909D7" w:rsidP="00C62172">
            <w:pPr>
              <w:pStyle w:val="Balk2"/>
              <w:keepNext w:val="0"/>
              <w:numPr>
                <w:ilvl w:val="1"/>
                <w:numId w:val="1"/>
              </w:numPr>
              <w:tabs>
                <w:tab w:val="left" w:pos="316"/>
                <w:tab w:val="num" w:pos="536"/>
              </w:tabs>
              <w:spacing w:before="0" w:after="0"/>
              <w:ind w:left="0"/>
              <w:jc w:val="both"/>
              <w:rPr>
                <w:rFonts w:ascii="Century" w:hAnsi="Century"/>
                <w:i w:val="0"/>
                <w:color w:val="000080"/>
                <w:sz w:val="22"/>
                <w:szCs w:val="22"/>
              </w:rPr>
            </w:pPr>
            <w:bookmarkStart w:id="238" w:name="_Toc327793362"/>
            <w:bookmarkStart w:id="239" w:name="_Toc358380221"/>
            <w:bookmarkStart w:id="240" w:name="_Toc12957693"/>
            <w:r w:rsidRPr="002B3E8B">
              <w:rPr>
                <w:rFonts w:ascii="Century" w:hAnsi="Century"/>
                <w:i w:val="0"/>
                <w:color w:val="000080"/>
                <w:sz w:val="22"/>
                <w:szCs w:val="22"/>
              </w:rPr>
              <w:t>Tarım Sigortaları Havuzu (TARSİM)</w:t>
            </w:r>
            <w:bookmarkEnd w:id="238"/>
            <w:bookmarkEnd w:id="239"/>
            <w:bookmarkEnd w:id="240"/>
          </w:p>
          <w:p w14:paraId="71AC83F6" w14:textId="77777777" w:rsidR="007909D7" w:rsidRPr="002B3E8B" w:rsidRDefault="007909D7" w:rsidP="004835DB">
            <w:pPr>
              <w:rPr>
                <w:rFonts w:ascii="Century" w:hAnsi="Century"/>
                <w:sz w:val="22"/>
                <w:szCs w:val="22"/>
              </w:rPr>
            </w:pPr>
          </w:p>
          <w:p w14:paraId="024F66B6" w14:textId="77777777" w:rsidR="007909D7" w:rsidRPr="002B3E8B" w:rsidRDefault="007909D7" w:rsidP="004835DB">
            <w:pPr>
              <w:pStyle w:val="NormalWeb"/>
              <w:spacing w:before="0" w:beforeAutospacing="0" w:after="0" w:afterAutospacing="0"/>
              <w:jc w:val="both"/>
              <w:rPr>
                <w:rFonts w:ascii="Century" w:hAnsi="Century"/>
                <w:sz w:val="22"/>
                <w:szCs w:val="22"/>
              </w:rPr>
            </w:pPr>
            <w:r w:rsidRPr="002B3E8B">
              <w:rPr>
                <w:rFonts w:ascii="Century" w:hAnsi="Century"/>
                <w:sz w:val="22"/>
                <w:szCs w:val="22"/>
              </w:rPr>
              <w:t>Ülkemizde tarım sektörünü tehdit eden risklerin teminat altına alınabilmesi amacıyla bir sigorta sistemi oluşturmak üzere 2005 yılında 5363 sayılı Tarım Sigortaları Kanunu çıkartılmıştır. Bu Kanuna göre:</w:t>
            </w:r>
          </w:p>
          <w:p w14:paraId="3B240EC9" w14:textId="77777777" w:rsidR="007909D7" w:rsidRPr="00696AA7" w:rsidRDefault="007909D7" w:rsidP="004835DB">
            <w:pPr>
              <w:pStyle w:val="NormalWeb"/>
              <w:spacing w:before="0" w:beforeAutospacing="0" w:after="0" w:afterAutospacing="0"/>
              <w:jc w:val="both"/>
              <w:rPr>
                <w:rFonts w:ascii="Century" w:hAnsi="Century"/>
                <w:sz w:val="22"/>
                <w:szCs w:val="22"/>
                <w:highlight w:val="yellow"/>
              </w:rPr>
            </w:pPr>
          </w:p>
          <w:p w14:paraId="7158177A" w14:textId="77777777" w:rsidR="007909D7" w:rsidRPr="002B3E8B" w:rsidRDefault="007909D7" w:rsidP="004835DB">
            <w:pPr>
              <w:pStyle w:val="NormalWeb"/>
              <w:numPr>
                <w:ilvl w:val="0"/>
                <w:numId w:val="4"/>
              </w:numPr>
              <w:tabs>
                <w:tab w:val="clear" w:pos="720"/>
                <w:tab w:val="num" w:pos="252"/>
              </w:tabs>
              <w:spacing w:before="0" w:beforeAutospacing="0" w:after="0" w:afterAutospacing="0"/>
              <w:ind w:left="252" w:hanging="252"/>
              <w:jc w:val="both"/>
              <w:rPr>
                <w:rFonts w:ascii="Century" w:hAnsi="Century"/>
                <w:sz w:val="22"/>
                <w:szCs w:val="22"/>
              </w:rPr>
            </w:pPr>
            <w:r w:rsidRPr="002B3E8B">
              <w:rPr>
                <w:rFonts w:ascii="Century" w:hAnsi="Century"/>
                <w:sz w:val="22"/>
                <w:szCs w:val="22"/>
              </w:rPr>
              <w:t>Sigorta sözleşmelerinde standardın sağlanması,</w:t>
            </w:r>
          </w:p>
          <w:p w14:paraId="5B8987B9" w14:textId="77777777" w:rsidR="007909D7" w:rsidRPr="002B3E8B" w:rsidRDefault="007909D7" w:rsidP="009705EB">
            <w:pPr>
              <w:pStyle w:val="NormalWeb"/>
              <w:spacing w:before="0" w:beforeAutospacing="0" w:after="0" w:afterAutospacing="0"/>
              <w:ind w:left="252"/>
              <w:jc w:val="both"/>
              <w:rPr>
                <w:rFonts w:ascii="Century" w:hAnsi="Century"/>
                <w:sz w:val="22"/>
                <w:szCs w:val="22"/>
              </w:rPr>
            </w:pPr>
          </w:p>
          <w:p w14:paraId="4628AD55" w14:textId="77777777" w:rsidR="007909D7" w:rsidRPr="002B3E8B" w:rsidRDefault="007909D7" w:rsidP="004835DB">
            <w:pPr>
              <w:pStyle w:val="NormalWeb"/>
              <w:numPr>
                <w:ilvl w:val="0"/>
                <w:numId w:val="4"/>
              </w:numPr>
              <w:tabs>
                <w:tab w:val="clear" w:pos="720"/>
                <w:tab w:val="num" w:pos="252"/>
              </w:tabs>
              <w:spacing w:before="0" w:beforeAutospacing="0" w:after="0" w:afterAutospacing="0"/>
              <w:ind w:left="252" w:hanging="252"/>
              <w:jc w:val="both"/>
              <w:rPr>
                <w:rFonts w:ascii="Century" w:hAnsi="Century"/>
                <w:sz w:val="22"/>
                <w:szCs w:val="22"/>
              </w:rPr>
            </w:pPr>
            <w:r w:rsidRPr="002B3E8B">
              <w:rPr>
                <w:rFonts w:ascii="Century" w:hAnsi="Century"/>
                <w:sz w:val="22"/>
                <w:szCs w:val="22"/>
              </w:rPr>
              <w:t>Riskin en iyi koşullarda transferi için uygun ortam oluşturulması,</w:t>
            </w:r>
          </w:p>
          <w:p w14:paraId="218E69A7" w14:textId="77777777" w:rsidR="007909D7" w:rsidRPr="002B3E8B" w:rsidRDefault="007909D7" w:rsidP="009705EB">
            <w:pPr>
              <w:pStyle w:val="NormalWeb"/>
              <w:spacing w:before="0" w:beforeAutospacing="0" w:after="0" w:afterAutospacing="0"/>
              <w:jc w:val="both"/>
              <w:rPr>
                <w:rFonts w:ascii="Century" w:hAnsi="Century"/>
                <w:sz w:val="22"/>
                <w:szCs w:val="22"/>
              </w:rPr>
            </w:pPr>
          </w:p>
          <w:p w14:paraId="6F77E1FD" w14:textId="77777777" w:rsidR="007909D7" w:rsidRPr="002B3E8B" w:rsidRDefault="007909D7" w:rsidP="004835DB">
            <w:pPr>
              <w:pStyle w:val="NormalWeb"/>
              <w:numPr>
                <w:ilvl w:val="0"/>
                <w:numId w:val="4"/>
              </w:numPr>
              <w:tabs>
                <w:tab w:val="clear" w:pos="720"/>
                <w:tab w:val="num" w:pos="252"/>
              </w:tabs>
              <w:spacing w:before="0" w:beforeAutospacing="0" w:after="0" w:afterAutospacing="0"/>
              <w:ind w:left="252" w:hanging="252"/>
              <w:jc w:val="both"/>
              <w:rPr>
                <w:rFonts w:ascii="Century" w:hAnsi="Century"/>
                <w:sz w:val="22"/>
                <w:szCs w:val="22"/>
              </w:rPr>
            </w:pPr>
            <w:r w:rsidRPr="002B3E8B">
              <w:rPr>
                <w:rFonts w:ascii="Century" w:hAnsi="Century"/>
                <w:sz w:val="22"/>
                <w:szCs w:val="22"/>
              </w:rPr>
              <w:t>Oluşacak hasarlarda tazminatın tek merkezden ödenmesi,</w:t>
            </w:r>
          </w:p>
          <w:p w14:paraId="65259B32" w14:textId="77777777" w:rsidR="007909D7" w:rsidRPr="002B3E8B" w:rsidRDefault="007909D7" w:rsidP="009705EB">
            <w:pPr>
              <w:pStyle w:val="NormalWeb"/>
              <w:spacing w:before="0" w:beforeAutospacing="0" w:after="0" w:afterAutospacing="0"/>
              <w:jc w:val="both"/>
              <w:rPr>
                <w:rFonts w:ascii="Century" w:hAnsi="Century"/>
                <w:sz w:val="22"/>
                <w:szCs w:val="22"/>
              </w:rPr>
            </w:pPr>
          </w:p>
          <w:p w14:paraId="6EBFC9C4" w14:textId="77777777" w:rsidR="007909D7" w:rsidRPr="002B3E8B" w:rsidRDefault="007909D7" w:rsidP="004835DB">
            <w:pPr>
              <w:pStyle w:val="NormalWeb"/>
              <w:numPr>
                <w:ilvl w:val="0"/>
                <w:numId w:val="4"/>
              </w:numPr>
              <w:tabs>
                <w:tab w:val="clear" w:pos="720"/>
                <w:tab w:val="num" w:pos="252"/>
              </w:tabs>
              <w:spacing w:before="0" w:beforeAutospacing="0" w:after="0" w:afterAutospacing="0"/>
              <w:ind w:left="252" w:hanging="252"/>
              <w:jc w:val="both"/>
              <w:rPr>
                <w:rFonts w:ascii="Century" w:hAnsi="Century"/>
                <w:sz w:val="22"/>
                <w:szCs w:val="22"/>
              </w:rPr>
            </w:pPr>
            <w:r w:rsidRPr="002B3E8B">
              <w:rPr>
                <w:rFonts w:ascii="Century" w:hAnsi="Century"/>
                <w:sz w:val="22"/>
                <w:szCs w:val="22"/>
              </w:rPr>
              <w:t xml:space="preserve">Tarım sigortalarının geliştirilmesi ve yaygınlaştırılması </w:t>
            </w:r>
          </w:p>
          <w:p w14:paraId="4EAC6707" w14:textId="77777777" w:rsidR="007909D7" w:rsidRPr="002B3E8B" w:rsidRDefault="007909D7" w:rsidP="009705EB">
            <w:pPr>
              <w:pStyle w:val="NormalWeb"/>
              <w:spacing w:before="0" w:beforeAutospacing="0" w:after="0" w:afterAutospacing="0"/>
              <w:jc w:val="both"/>
              <w:rPr>
                <w:rFonts w:ascii="Century" w:hAnsi="Century"/>
                <w:sz w:val="22"/>
                <w:szCs w:val="22"/>
              </w:rPr>
            </w:pPr>
          </w:p>
          <w:p w14:paraId="46F95714" w14:textId="77777777" w:rsidR="007909D7" w:rsidRPr="002B3E8B" w:rsidRDefault="007909D7" w:rsidP="004835DB">
            <w:pPr>
              <w:pStyle w:val="NormalWeb"/>
              <w:spacing w:before="0" w:beforeAutospacing="0" w:after="0" w:afterAutospacing="0"/>
              <w:jc w:val="both"/>
              <w:rPr>
                <w:rFonts w:ascii="Century" w:hAnsi="Century"/>
                <w:sz w:val="22"/>
                <w:szCs w:val="22"/>
              </w:rPr>
            </w:pPr>
            <w:r w:rsidRPr="002B3E8B">
              <w:rPr>
                <w:rFonts w:ascii="Century" w:hAnsi="Century"/>
                <w:sz w:val="22"/>
                <w:szCs w:val="22"/>
              </w:rPr>
              <w:t>amacına yönelik olmak üzere sigorta havuzu kurulmuştur.</w:t>
            </w:r>
          </w:p>
          <w:p w14:paraId="668E6471" w14:textId="77777777" w:rsidR="007909D7" w:rsidRPr="00696AA7" w:rsidRDefault="007909D7" w:rsidP="004835DB">
            <w:pPr>
              <w:pStyle w:val="NormalWeb"/>
              <w:spacing w:before="0" w:beforeAutospacing="0" w:after="0" w:afterAutospacing="0"/>
              <w:jc w:val="both"/>
              <w:rPr>
                <w:rFonts w:ascii="Century" w:hAnsi="Century"/>
                <w:sz w:val="22"/>
                <w:szCs w:val="22"/>
                <w:highlight w:val="yellow"/>
              </w:rPr>
            </w:pPr>
          </w:p>
          <w:p w14:paraId="7FB03C82" w14:textId="77777777" w:rsidR="007909D7" w:rsidRPr="00277A65" w:rsidRDefault="007909D7" w:rsidP="004835DB">
            <w:pPr>
              <w:pStyle w:val="NormalWeb"/>
              <w:spacing w:before="0" w:beforeAutospacing="0" w:after="0" w:afterAutospacing="0"/>
              <w:jc w:val="both"/>
              <w:rPr>
                <w:rFonts w:ascii="Century" w:hAnsi="Century"/>
                <w:sz w:val="22"/>
                <w:szCs w:val="22"/>
              </w:rPr>
            </w:pPr>
            <w:r w:rsidRPr="00277A65">
              <w:rPr>
                <w:rFonts w:ascii="Century" w:hAnsi="Century"/>
                <w:sz w:val="22"/>
                <w:szCs w:val="22"/>
              </w:rPr>
              <w:t>Devlet, 5363 sayılı Kanun kapsamında yapılan sözleşmelere çiftçi adına prim desteği sağlamaktadır. Prim desteğinin miktarı her yıl, ürün, risk, bölge ve işletme ölçekleri itibarıyla Bakanlar Kurulu tarafından belirlenmektedir. Devlet Destekli Tarım sigortasında sigorta şirketleri sigorta poliçelerini kendi adlarına düzenlemekte, ancak risk ve primin %100’ünü zorunlu olarak Havuza devretmektedirler.</w:t>
            </w:r>
          </w:p>
          <w:p w14:paraId="270E31ED" w14:textId="77777777" w:rsidR="007909D7" w:rsidRPr="00277A65" w:rsidRDefault="007909D7" w:rsidP="004835DB">
            <w:pPr>
              <w:pStyle w:val="NormalWeb"/>
              <w:spacing w:before="0" w:beforeAutospacing="0" w:after="0" w:afterAutospacing="0"/>
              <w:jc w:val="both"/>
              <w:rPr>
                <w:rFonts w:ascii="Century" w:hAnsi="Century"/>
                <w:sz w:val="22"/>
                <w:szCs w:val="22"/>
              </w:rPr>
            </w:pPr>
          </w:p>
          <w:p w14:paraId="669E1DBF" w14:textId="77777777" w:rsidR="007909D7" w:rsidRPr="00277A65" w:rsidRDefault="007909D7" w:rsidP="004835DB">
            <w:pPr>
              <w:pStyle w:val="NormalWeb"/>
              <w:spacing w:before="0" w:beforeAutospacing="0" w:after="0" w:afterAutospacing="0"/>
              <w:jc w:val="both"/>
              <w:rPr>
                <w:rFonts w:ascii="Century" w:hAnsi="Century"/>
                <w:sz w:val="22"/>
                <w:szCs w:val="22"/>
              </w:rPr>
            </w:pPr>
            <w:r w:rsidRPr="00277A65">
              <w:rPr>
                <w:rFonts w:ascii="Century" w:hAnsi="Century"/>
                <w:sz w:val="22"/>
                <w:szCs w:val="22"/>
              </w:rPr>
              <w:t>Havuza ilişkin tüm iş ve işlemler, havuza katılan şirketlerin eşit hisse ile ortak oldukları Tarım Sigortaları Havuz İşletmesi AŞ tarafından yürütülmektedir. Tarım Sigortaları Havuz İşletmesi AŞ’nin 31.12.201</w:t>
            </w:r>
            <w:r w:rsidR="00277A65" w:rsidRPr="00277A65">
              <w:rPr>
                <w:rFonts w:ascii="Century" w:hAnsi="Century"/>
                <w:sz w:val="22"/>
                <w:szCs w:val="22"/>
              </w:rPr>
              <w:t>9</w:t>
            </w:r>
            <w:r w:rsidRPr="00277A65">
              <w:rPr>
                <w:rFonts w:ascii="Century" w:hAnsi="Century"/>
                <w:sz w:val="22"/>
                <w:szCs w:val="22"/>
              </w:rPr>
              <w:t xml:space="preserve"> tarihli bilanço ve gelir tablosu Raporun Tablolar bölümünde verilmiştir. </w:t>
            </w:r>
          </w:p>
          <w:p w14:paraId="5AE8219F" w14:textId="77777777" w:rsidR="007909D7" w:rsidRPr="00277A65" w:rsidRDefault="007909D7" w:rsidP="004835DB">
            <w:pPr>
              <w:pStyle w:val="NormalWeb"/>
              <w:spacing w:before="0" w:beforeAutospacing="0" w:after="0" w:afterAutospacing="0"/>
              <w:jc w:val="both"/>
              <w:rPr>
                <w:rFonts w:ascii="Century" w:hAnsi="Century"/>
                <w:sz w:val="22"/>
                <w:szCs w:val="22"/>
              </w:rPr>
            </w:pPr>
          </w:p>
          <w:p w14:paraId="165EA68F" w14:textId="77777777" w:rsidR="007909D7" w:rsidRPr="00277A65" w:rsidRDefault="007909D7" w:rsidP="006946C3">
            <w:pPr>
              <w:pStyle w:val="NormalWeb"/>
              <w:spacing w:before="0" w:beforeAutospacing="0" w:after="0" w:afterAutospacing="0"/>
              <w:jc w:val="both"/>
              <w:rPr>
                <w:rFonts w:ascii="Century" w:hAnsi="Century"/>
                <w:sz w:val="22"/>
                <w:szCs w:val="22"/>
              </w:rPr>
            </w:pPr>
            <w:r w:rsidRPr="00277A65">
              <w:rPr>
                <w:rFonts w:ascii="Century" w:hAnsi="Century"/>
                <w:sz w:val="22"/>
                <w:szCs w:val="22"/>
              </w:rPr>
              <w:t>Üye şirketler ve devlet destekli tarım sigortaları direkt prim üretimleri aşağıdaki tabloda sunulmuştur.</w:t>
            </w:r>
          </w:p>
          <w:p w14:paraId="48286E9A" w14:textId="77777777" w:rsidR="007909D7" w:rsidRPr="00696AA7" w:rsidRDefault="007909D7" w:rsidP="006946C3">
            <w:pPr>
              <w:pStyle w:val="NormalWeb"/>
              <w:spacing w:before="0" w:beforeAutospacing="0" w:after="0" w:afterAutospacing="0"/>
              <w:jc w:val="both"/>
              <w:rPr>
                <w:rFonts w:ascii="Century" w:hAnsi="Century"/>
                <w:sz w:val="22"/>
                <w:szCs w:val="22"/>
                <w:highlight w:val="yellow"/>
              </w:rPr>
            </w:pPr>
          </w:p>
          <w:p w14:paraId="5227DBB1" w14:textId="77777777" w:rsidR="007909D7" w:rsidRPr="00696AA7" w:rsidRDefault="007909D7" w:rsidP="006946C3">
            <w:pPr>
              <w:pStyle w:val="NormalWeb"/>
              <w:spacing w:before="0" w:beforeAutospacing="0" w:after="0" w:afterAutospacing="0"/>
              <w:jc w:val="both"/>
              <w:rPr>
                <w:rFonts w:ascii="Century" w:hAnsi="Century"/>
                <w:sz w:val="22"/>
                <w:szCs w:val="22"/>
                <w:highlight w:val="yellow"/>
              </w:rPr>
            </w:pPr>
          </w:p>
          <w:p w14:paraId="5E23F5A8" w14:textId="77777777" w:rsidR="007909D7" w:rsidRPr="00696AA7" w:rsidRDefault="007909D7" w:rsidP="006946C3">
            <w:pPr>
              <w:pStyle w:val="NormalWeb"/>
              <w:spacing w:before="0" w:beforeAutospacing="0" w:after="0" w:afterAutospacing="0"/>
              <w:jc w:val="both"/>
              <w:rPr>
                <w:rFonts w:ascii="Century" w:hAnsi="Century"/>
                <w:sz w:val="22"/>
                <w:szCs w:val="22"/>
                <w:highlight w:val="yellow"/>
              </w:rPr>
            </w:pPr>
          </w:p>
          <w:p w14:paraId="24941E80" w14:textId="77777777" w:rsidR="007909D7" w:rsidRPr="00696AA7" w:rsidRDefault="007909D7" w:rsidP="006946C3">
            <w:pPr>
              <w:pStyle w:val="NormalWeb"/>
              <w:spacing w:before="0" w:beforeAutospacing="0" w:after="0" w:afterAutospacing="0"/>
              <w:jc w:val="both"/>
              <w:rPr>
                <w:rFonts w:ascii="Century" w:hAnsi="Century"/>
                <w:sz w:val="22"/>
                <w:szCs w:val="22"/>
                <w:highlight w:val="yellow"/>
              </w:rPr>
            </w:pPr>
          </w:p>
          <w:p w14:paraId="6162E0A0" w14:textId="77777777" w:rsidR="007909D7" w:rsidRPr="00696AA7" w:rsidRDefault="007909D7" w:rsidP="00163C9F">
            <w:pPr>
              <w:pStyle w:val="NormalWeb"/>
              <w:spacing w:before="0" w:beforeAutospacing="0" w:after="0" w:afterAutospacing="0"/>
              <w:jc w:val="both"/>
              <w:rPr>
                <w:rFonts w:ascii="Century" w:hAnsi="Century"/>
                <w:sz w:val="22"/>
                <w:szCs w:val="22"/>
                <w:highlight w:val="yellow"/>
              </w:rPr>
            </w:pPr>
          </w:p>
          <w:p w14:paraId="295048F2" w14:textId="77777777" w:rsidR="007909D7" w:rsidRPr="00696AA7" w:rsidRDefault="007909D7" w:rsidP="00163C9F">
            <w:pPr>
              <w:pStyle w:val="NormalWeb"/>
              <w:spacing w:before="0" w:beforeAutospacing="0" w:after="0" w:afterAutospacing="0"/>
              <w:jc w:val="both"/>
              <w:rPr>
                <w:rFonts w:ascii="Century" w:hAnsi="Century"/>
                <w:sz w:val="22"/>
                <w:szCs w:val="22"/>
                <w:highlight w:val="yellow"/>
              </w:rPr>
            </w:pPr>
          </w:p>
        </w:tc>
        <w:tc>
          <w:tcPr>
            <w:tcW w:w="295" w:type="dxa"/>
            <w:gridSpan w:val="6"/>
          </w:tcPr>
          <w:p w14:paraId="080B3832" w14:textId="77777777" w:rsidR="007909D7" w:rsidRPr="00696AA7" w:rsidRDefault="007909D7" w:rsidP="004835DB">
            <w:pPr>
              <w:rPr>
                <w:rFonts w:ascii="Century" w:hAnsi="Century"/>
                <w:sz w:val="22"/>
                <w:szCs w:val="22"/>
                <w:highlight w:val="yellow"/>
              </w:rPr>
            </w:pPr>
          </w:p>
        </w:tc>
        <w:tc>
          <w:tcPr>
            <w:tcW w:w="4653" w:type="dxa"/>
            <w:gridSpan w:val="4"/>
          </w:tcPr>
          <w:p w14:paraId="31778632" w14:textId="77777777" w:rsidR="007909D7" w:rsidRPr="002B3E8B" w:rsidRDefault="007909D7" w:rsidP="004835DB">
            <w:pPr>
              <w:rPr>
                <w:rFonts w:ascii="Century" w:hAnsi="Century"/>
                <w:b/>
                <w:color w:val="003366"/>
                <w:sz w:val="22"/>
                <w:szCs w:val="22"/>
              </w:rPr>
            </w:pPr>
            <w:r w:rsidRPr="002B3E8B">
              <w:rPr>
                <w:rFonts w:ascii="Century" w:hAnsi="Century"/>
                <w:b/>
                <w:color w:val="003366"/>
                <w:sz w:val="22"/>
                <w:szCs w:val="22"/>
              </w:rPr>
              <w:t>5.2. Agricultural Insurance Pool (TARSIM)</w:t>
            </w:r>
          </w:p>
          <w:p w14:paraId="5163F033" w14:textId="77777777" w:rsidR="007909D7" w:rsidRPr="002B3E8B" w:rsidRDefault="007909D7" w:rsidP="004835DB">
            <w:pPr>
              <w:pStyle w:val="NormalWeb"/>
              <w:spacing w:before="0" w:beforeAutospacing="0" w:after="0" w:afterAutospacing="0"/>
              <w:jc w:val="both"/>
              <w:rPr>
                <w:rFonts w:ascii="Century" w:hAnsi="Century"/>
                <w:color w:val="404040"/>
                <w:sz w:val="22"/>
                <w:szCs w:val="22"/>
              </w:rPr>
            </w:pPr>
          </w:p>
          <w:p w14:paraId="0202ABAC" w14:textId="77777777" w:rsidR="007909D7" w:rsidRPr="002B3E8B" w:rsidRDefault="007909D7" w:rsidP="00880C9E">
            <w:pPr>
              <w:pStyle w:val="NormalWeb"/>
              <w:spacing w:before="0" w:beforeAutospacing="0" w:after="0" w:afterAutospacing="0"/>
              <w:jc w:val="both"/>
              <w:rPr>
                <w:rFonts w:ascii="Century" w:hAnsi="Century"/>
                <w:color w:val="333333"/>
                <w:sz w:val="22"/>
                <w:szCs w:val="22"/>
                <w:lang w:eastAsia="en-US"/>
              </w:rPr>
            </w:pPr>
            <w:r w:rsidRPr="002B3E8B">
              <w:rPr>
                <w:rFonts w:ascii="Century" w:hAnsi="Century"/>
                <w:color w:val="333333"/>
                <w:sz w:val="22"/>
                <w:szCs w:val="22"/>
              </w:rPr>
              <w:t xml:space="preserve">In order to provide coverage for the risks threatening the agricultural industry, Agricultural Insurance Law no: 5363 was enforced in 2005. Due to Law, Insurance </w:t>
            </w:r>
            <w:r w:rsidRPr="002B3E8B">
              <w:rPr>
                <w:rFonts w:ascii="Century" w:hAnsi="Century"/>
                <w:color w:val="333333"/>
                <w:sz w:val="22"/>
                <w:szCs w:val="22"/>
                <w:lang w:eastAsia="en-US"/>
              </w:rPr>
              <w:t>Pool is established to:</w:t>
            </w:r>
          </w:p>
          <w:p w14:paraId="3B80A27A" w14:textId="77777777" w:rsidR="007909D7" w:rsidRPr="00696AA7" w:rsidRDefault="007909D7" w:rsidP="00880C9E">
            <w:pPr>
              <w:pStyle w:val="NormalWeb"/>
              <w:spacing w:before="0" w:beforeAutospacing="0" w:after="0" w:afterAutospacing="0"/>
              <w:jc w:val="both"/>
              <w:rPr>
                <w:rFonts w:ascii="Century" w:hAnsi="Century"/>
                <w:color w:val="333333"/>
                <w:sz w:val="22"/>
                <w:szCs w:val="22"/>
                <w:highlight w:val="yellow"/>
                <w:lang w:eastAsia="en-US"/>
              </w:rPr>
            </w:pPr>
          </w:p>
          <w:p w14:paraId="50E5F69E" w14:textId="77777777" w:rsidR="007909D7" w:rsidRPr="002B3E8B" w:rsidRDefault="007909D7" w:rsidP="00880C9E">
            <w:pPr>
              <w:pStyle w:val="NormalWeb"/>
              <w:numPr>
                <w:ilvl w:val="0"/>
                <w:numId w:val="18"/>
              </w:numPr>
              <w:tabs>
                <w:tab w:val="left" w:pos="267"/>
              </w:tabs>
              <w:spacing w:before="0" w:beforeAutospacing="0" w:after="0" w:afterAutospacing="0"/>
              <w:jc w:val="both"/>
              <w:rPr>
                <w:rFonts w:ascii="Century" w:hAnsi="Century"/>
                <w:color w:val="333333"/>
                <w:sz w:val="22"/>
                <w:szCs w:val="22"/>
                <w:lang w:eastAsia="en-US"/>
              </w:rPr>
            </w:pPr>
            <w:r w:rsidRPr="002B3E8B">
              <w:rPr>
                <w:rFonts w:ascii="Century" w:hAnsi="Century"/>
                <w:color w:val="333333"/>
                <w:sz w:val="22"/>
                <w:szCs w:val="22"/>
                <w:lang w:eastAsia="en-US"/>
              </w:rPr>
              <w:t>Introduce standard wordings in insurance contracts,</w:t>
            </w:r>
          </w:p>
          <w:p w14:paraId="2132E324" w14:textId="77777777" w:rsidR="007909D7" w:rsidRPr="002B3E8B" w:rsidRDefault="007909D7" w:rsidP="00880C9E">
            <w:pPr>
              <w:pStyle w:val="NormalWeb"/>
              <w:tabs>
                <w:tab w:val="left" w:pos="267"/>
              </w:tabs>
              <w:spacing w:before="0" w:beforeAutospacing="0" w:after="0" w:afterAutospacing="0"/>
              <w:ind w:left="387"/>
              <w:jc w:val="both"/>
              <w:rPr>
                <w:rFonts w:ascii="Century" w:hAnsi="Century"/>
                <w:color w:val="333333"/>
                <w:sz w:val="22"/>
                <w:szCs w:val="22"/>
                <w:lang w:eastAsia="en-US"/>
              </w:rPr>
            </w:pPr>
          </w:p>
          <w:p w14:paraId="3840AA74" w14:textId="77777777" w:rsidR="007909D7" w:rsidRPr="002B3E8B" w:rsidRDefault="007909D7" w:rsidP="00880C9E">
            <w:pPr>
              <w:pStyle w:val="NormalWeb"/>
              <w:numPr>
                <w:ilvl w:val="0"/>
                <w:numId w:val="18"/>
              </w:numPr>
              <w:tabs>
                <w:tab w:val="left" w:pos="267"/>
              </w:tabs>
              <w:spacing w:before="0" w:beforeAutospacing="0" w:after="0" w:afterAutospacing="0"/>
              <w:jc w:val="both"/>
              <w:rPr>
                <w:rFonts w:ascii="Century" w:hAnsi="Century"/>
                <w:color w:val="333333"/>
                <w:sz w:val="22"/>
                <w:szCs w:val="22"/>
                <w:lang w:eastAsia="en-US"/>
              </w:rPr>
            </w:pPr>
            <w:r w:rsidRPr="002B3E8B">
              <w:rPr>
                <w:rFonts w:ascii="Century" w:hAnsi="Century"/>
                <w:color w:val="333333"/>
                <w:sz w:val="22"/>
                <w:szCs w:val="22"/>
                <w:lang w:eastAsia="en-US"/>
              </w:rPr>
              <w:t>Form the conditions for transferring risk under convenient conditions,</w:t>
            </w:r>
          </w:p>
          <w:p w14:paraId="23D7FDD5" w14:textId="77777777" w:rsidR="007909D7" w:rsidRPr="002B3E8B" w:rsidRDefault="007909D7" w:rsidP="00880C9E">
            <w:pPr>
              <w:pStyle w:val="NormalWeb"/>
              <w:tabs>
                <w:tab w:val="left" w:pos="267"/>
              </w:tabs>
              <w:spacing w:before="0" w:beforeAutospacing="0" w:after="0" w:afterAutospacing="0"/>
              <w:jc w:val="both"/>
              <w:rPr>
                <w:rFonts w:ascii="Century" w:hAnsi="Century"/>
                <w:color w:val="333333"/>
                <w:sz w:val="22"/>
                <w:szCs w:val="22"/>
                <w:lang w:eastAsia="en-US"/>
              </w:rPr>
            </w:pPr>
          </w:p>
          <w:p w14:paraId="3031981E" w14:textId="77777777" w:rsidR="007909D7" w:rsidRPr="002B3E8B" w:rsidRDefault="007909D7" w:rsidP="00880C9E">
            <w:pPr>
              <w:pStyle w:val="NormalWeb"/>
              <w:numPr>
                <w:ilvl w:val="0"/>
                <w:numId w:val="18"/>
              </w:numPr>
              <w:tabs>
                <w:tab w:val="left" w:pos="267"/>
              </w:tabs>
              <w:spacing w:before="0" w:beforeAutospacing="0" w:after="0" w:afterAutospacing="0"/>
              <w:jc w:val="both"/>
              <w:rPr>
                <w:rFonts w:ascii="Century" w:hAnsi="Century"/>
                <w:color w:val="333333"/>
                <w:sz w:val="22"/>
                <w:szCs w:val="22"/>
                <w:lang w:eastAsia="en-US"/>
              </w:rPr>
            </w:pPr>
            <w:r w:rsidRPr="002B3E8B">
              <w:rPr>
                <w:rFonts w:ascii="Century" w:hAnsi="Century"/>
                <w:color w:val="333333"/>
                <w:sz w:val="22"/>
                <w:szCs w:val="22"/>
                <w:lang w:eastAsia="en-US"/>
              </w:rPr>
              <w:t>Ensure centralized payment of the claims in case of occurrence of the risk,</w:t>
            </w:r>
          </w:p>
          <w:p w14:paraId="79A5722A" w14:textId="77777777" w:rsidR="007909D7" w:rsidRPr="002B3E8B" w:rsidRDefault="007909D7" w:rsidP="00880C9E">
            <w:pPr>
              <w:pStyle w:val="NormalWeb"/>
              <w:tabs>
                <w:tab w:val="left" w:pos="267"/>
              </w:tabs>
              <w:spacing w:before="0" w:beforeAutospacing="0" w:after="0" w:afterAutospacing="0"/>
              <w:jc w:val="both"/>
              <w:rPr>
                <w:rFonts w:ascii="Century" w:hAnsi="Century"/>
                <w:color w:val="333333"/>
                <w:sz w:val="22"/>
                <w:szCs w:val="22"/>
                <w:lang w:eastAsia="en-US"/>
              </w:rPr>
            </w:pPr>
          </w:p>
          <w:p w14:paraId="5B19A918" w14:textId="77777777" w:rsidR="007909D7" w:rsidRPr="002B3E8B" w:rsidRDefault="007909D7" w:rsidP="00880C9E">
            <w:pPr>
              <w:pStyle w:val="NormalWeb"/>
              <w:tabs>
                <w:tab w:val="left" w:pos="267"/>
              </w:tabs>
              <w:spacing w:before="0" w:beforeAutospacing="0" w:after="0" w:afterAutospacing="0"/>
              <w:ind w:left="267" w:hanging="240"/>
              <w:jc w:val="both"/>
              <w:rPr>
                <w:rFonts w:ascii="Century" w:hAnsi="Century"/>
                <w:color w:val="333333"/>
                <w:sz w:val="22"/>
                <w:szCs w:val="22"/>
                <w:lang w:eastAsia="en-US"/>
              </w:rPr>
            </w:pPr>
            <w:r w:rsidRPr="002B3E8B">
              <w:rPr>
                <w:rFonts w:ascii="Century" w:hAnsi="Century"/>
                <w:color w:val="333333"/>
                <w:sz w:val="22"/>
                <w:szCs w:val="22"/>
                <w:lang w:eastAsia="en-US"/>
              </w:rPr>
              <w:t>d) Improve and spread the agricultural insurances.</w:t>
            </w:r>
          </w:p>
          <w:p w14:paraId="0278F708" w14:textId="77777777" w:rsidR="007909D7" w:rsidRPr="00696AA7" w:rsidRDefault="007909D7" w:rsidP="00880C9E">
            <w:pPr>
              <w:jc w:val="both"/>
              <w:rPr>
                <w:rFonts w:ascii="Century" w:hAnsi="Century"/>
                <w:color w:val="333333"/>
                <w:sz w:val="22"/>
                <w:szCs w:val="22"/>
                <w:highlight w:val="yellow"/>
              </w:rPr>
            </w:pPr>
          </w:p>
          <w:p w14:paraId="75A9A44D" w14:textId="77777777" w:rsidR="007909D7" w:rsidRPr="00696AA7" w:rsidRDefault="007909D7" w:rsidP="00880C9E">
            <w:pPr>
              <w:jc w:val="both"/>
              <w:rPr>
                <w:rFonts w:ascii="Century" w:hAnsi="Century"/>
                <w:color w:val="333333"/>
                <w:sz w:val="22"/>
                <w:szCs w:val="22"/>
                <w:highlight w:val="yellow"/>
              </w:rPr>
            </w:pPr>
          </w:p>
          <w:p w14:paraId="0811193C" w14:textId="77777777" w:rsidR="007909D7" w:rsidRPr="00277A65" w:rsidRDefault="007909D7" w:rsidP="00880C9E">
            <w:pPr>
              <w:jc w:val="both"/>
              <w:rPr>
                <w:rFonts w:ascii="Century" w:hAnsi="Century"/>
                <w:color w:val="333333"/>
                <w:sz w:val="22"/>
                <w:szCs w:val="22"/>
              </w:rPr>
            </w:pPr>
            <w:r w:rsidRPr="00277A65">
              <w:rPr>
                <w:rFonts w:ascii="Century" w:hAnsi="Century"/>
                <w:color w:val="333333"/>
                <w:sz w:val="22"/>
                <w:szCs w:val="22"/>
              </w:rPr>
              <w:t xml:space="preserve">The Government partly contributes premiums exclusively to agricultural insurance contracts on farmers’ behalf within the context of the Law no. 5363. The amount of premium contribution is determined by Council of Ministers on annual basis with respect to the type of product, risk, region and scale of business. Within the context of agricultural insurance, companies issue insurance contracts with their own name but all risks stem from the business have to be transferred to the Pool. </w:t>
            </w:r>
          </w:p>
          <w:p w14:paraId="1301D590" w14:textId="77777777" w:rsidR="007909D7" w:rsidRPr="00696AA7" w:rsidRDefault="007909D7" w:rsidP="00880C9E">
            <w:pPr>
              <w:jc w:val="both"/>
              <w:rPr>
                <w:rFonts w:ascii="Century" w:hAnsi="Century"/>
                <w:color w:val="333333"/>
                <w:sz w:val="22"/>
                <w:szCs w:val="22"/>
                <w:highlight w:val="yellow"/>
              </w:rPr>
            </w:pPr>
          </w:p>
          <w:p w14:paraId="486AA2B8" w14:textId="77777777" w:rsidR="007909D7" w:rsidRPr="00277A65" w:rsidRDefault="007909D7" w:rsidP="00880C9E">
            <w:pPr>
              <w:jc w:val="both"/>
              <w:rPr>
                <w:rFonts w:ascii="Century" w:hAnsi="Century"/>
                <w:color w:val="333333"/>
                <w:sz w:val="22"/>
                <w:szCs w:val="22"/>
              </w:rPr>
            </w:pPr>
            <w:r w:rsidRPr="00277A65">
              <w:rPr>
                <w:rFonts w:ascii="Century" w:hAnsi="Century"/>
                <w:color w:val="333333"/>
                <w:sz w:val="22"/>
                <w:szCs w:val="22"/>
              </w:rPr>
              <w:t>All operations of the Pool are performed by TARSIM which was established with equal share of insurance companies in 2006. Balance sheet o</w:t>
            </w:r>
            <w:r w:rsidR="00277A65" w:rsidRPr="00277A65">
              <w:rPr>
                <w:rFonts w:ascii="Century" w:hAnsi="Century"/>
                <w:color w:val="333333"/>
                <w:sz w:val="22"/>
                <w:szCs w:val="22"/>
              </w:rPr>
              <w:t>f TARSIM as of December 31, 2019</w:t>
            </w:r>
            <w:r w:rsidRPr="00277A65">
              <w:rPr>
                <w:rFonts w:ascii="Century" w:hAnsi="Century"/>
                <w:color w:val="333333"/>
                <w:sz w:val="22"/>
                <w:szCs w:val="22"/>
              </w:rPr>
              <w:t xml:space="preserve"> and Income Statement for the year of 201</w:t>
            </w:r>
            <w:r w:rsidR="00277A65" w:rsidRPr="00277A65">
              <w:rPr>
                <w:rFonts w:ascii="Century" w:hAnsi="Century"/>
                <w:color w:val="333333"/>
                <w:sz w:val="22"/>
                <w:szCs w:val="22"/>
              </w:rPr>
              <w:t>9</w:t>
            </w:r>
            <w:r w:rsidRPr="00277A65">
              <w:rPr>
                <w:rFonts w:ascii="Century" w:hAnsi="Century"/>
                <w:color w:val="333333"/>
                <w:sz w:val="22"/>
                <w:szCs w:val="22"/>
              </w:rPr>
              <w:t xml:space="preserve"> are submitted in the Tables section of the Report.</w:t>
            </w:r>
          </w:p>
          <w:p w14:paraId="3DF14988" w14:textId="77777777" w:rsidR="007909D7" w:rsidRPr="00277A65" w:rsidRDefault="007909D7" w:rsidP="00880C9E">
            <w:pPr>
              <w:jc w:val="both"/>
              <w:rPr>
                <w:rFonts w:ascii="Century" w:hAnsi="Century"/>
                <w:color w:val="333333"/>
                <w:sz w:val="22"/>
                <w:szCs w:val="22"/>
              </w:rPr>
            </w:pPr>
          </w:p>
          <w:p w14:paraId="6C9EB454" w14:textId="77777777" w:rsidR="007909D7" w:rsidRPr="00277A65" w:rsidRDefault="007909D7" w:rsidP="00880C9E">
            <w:pPr>
              <w:jc w:val="both"/>
              <w:rPr>
                <w:rFonts w:ascii="Century" w:hAnsi="Century"/>
                <w:color w:val="333333"/>
                <w:sz w:val="22"/>
                <w:szCs w:val="22"/>
              </w:rPr>
            </w:pPr>
            <w:r w:rsidRPr="00277A65">
              <w:rPr>
                <w:rFonts w:ascii="Century" w:hAnsi="Century"/>
                <w:color w:val="333333"/>
                <w:sz w:val="22"/>
                <w:szCs w:val="22"/>
              </w:rPr>
              <w:t>Member companies of the Pool and their premium volumes are shown below.</w:t>
            </w:r>
          </w:p>
          <w:p w14:paraId="1F78F720" w14:textId="77777777" w:rsidR="007909D7" w:rsidRPr="00696AA7" w:rsidRDefault="007909D7" w:rsidP="004835DB">
            <w:pPr>
              <w:jc w:val="both"/>
              <w:rPr>
                <w:rFonts w:ascii="Century" w:hAnsi="Century"/>
                <w:b/>
                <w:color w:val="595959"/>
                <w:sz w:val="22"/>
                <w:szCs w:val="22"/>
                <w:highlight w:val="yellow"/>
              </w:rPr>
            </w:pPr>
          </w:p>
        </w:tc>
      </w:tr>
      <w:tr w:rsidR="007909D7" w:rsidRPr="00696AA7" w14:paraId="498C50FD" w14:textId="77777777" w:rsidTr="00CE6192">
        <w:trPr>
          <w:gridAfter w:val="2"/>
          <w:wAfter w:w="56" w:type="dxa"/>
          <w:trHeight w:val="181"/>
        </w:trPr>
        <w:tc>
          <w:tcPr>
            <w:tcW w:w="9802" w:type="dxa"/>
            <w:gridSpan w:val="14"/>
          </w:tcPr>
          <w:p w14:paraId="57024476" w14:textId="77777777" w:rsidR="007909D7" w:rsidRPr="00496EBD" w:rsidRDefault="007909D7" w:rsidP="009705EB">
            <w:pPr>
              <w:pStyle w:val="ResimYazs"/>
              <w:jc w:val="center"/>
              <w:rPr>
                <w:rFonts w:ascii="Century" w:hAnsi="Century"/>
                <w:color w:val="000080"/>
              </w:rPr>
            </w:pPr>
            <w:r w:rsidRPr="00496EBD">
              <w:rPr>
                <w:rFonts w:ascii="Century" w:hAnsi="Century"/>
                <w:color w:val="000080"/>
              </w:rPr>
              <w:t>Tablo 5.2.1: 201</w:t>
            </w:r>
            <w:r w:rsidR="00277A65" w:rsidRPr="00496EBD">
              <w:rPr>
                <w:rFonts w:ascii="Century" w:hAnsi="Century"/>
                <w:color w:val="000080"/>
              </w:rPr>
              <w:t>9</w:t>
            </w:r>
            <w:r w:rsidRPr="00496EBD">
              <w:rPr>
                <w:rFonts w:ascii="Century" w:hAnsi="Century"/>
                <w:color w:val="000080"/>
              </w:rPr>
              <w:t xml:space="preserve"> Yılı Şirket Bazında Devlet Destekli Tarım Sigortası Prim Üretimi</w:t>
            </w:r>
          </w:p>
          <w:p w14:paraId="0D094181" w14:textId="77777777" w:rsidR="007909D7" w:rsidRPr="00496EBD" w:rsidRDefault="007909D7" w:rsidP="00BD4108">
            <w:pPr>
              <w:pStyle w:val="ResimYazs"/>
              <w:jc w:val="center"/>
              <w:rPr>
                <w:rFonts w:ascii="AbakuTLSymSans" w:hAnsi="AbakuTLSymSans" w:cs="Arial"/>
                <w:b w:val="0"/>
                <w:i/>
                <w:color w:val="000080"/>
                <w:lang w:eastAsia="tr-TR"/>
              </w:rPr>
            </w:pPr>
            <w:r w:rsidRPr="00496EBD">
              <w:rPr>
                <w:rFonts w:ascii="Century" w:hAnsi="Century"/>
                <w:b w:val="0"/>
                <w:i/>
                <w:color w:val="000080"/>
              </w:rPr>
              <w:t>Premium Volume for Subsidized Agricultural Insurance as Company for 201</w:t>
            </w:r>
            <w:r w:rsidR="00277A65" w:rsidRPr="00496EBD">
              <w:rPr>
                <w:rFonts w:ascii="Century" w:hAnsi="Century"/>
                <w:b w:val="0"/>
                <w:i/>
                <w:color w:val="000080"/>
              </w:rPr>
              <w:t>9</w:t>
            </w:r>
            <w:r w:rsidRPr="00496EBD">
              <w:rPr>
                <w:rFonts w:ascii="Century" w:hAnsi="Century" w:cs="Arial"/>
                <w:b w:val="0"/>
                <w:i/>
                <w:color w:val="000080"/>
                <w:lang w:eastAsia="tr-TR"/>
              </w:rPr>
              <w:t>(</w:t>
            </w:r>
            <w:r w:rsidRPr="00496EBD">
              <w:rPr>
                <w:rFonts w:ascii="AbakuTLSymSans" w:hAnsi="AbakuTLSymSans" w:cs="Arial"/>
                <w:b w:val="0"/>
                <w:i/>
                <w:color w:val="000080"/>
                <w:lang w:eastAsia="tr-TR"/>
              </w:rPr>
              <w:t>¨)</w:t>
            </w:r>
          </w:p>
          <w:p w14:paraId="3722B526" w14:textId="77777777" w:rsidR="007909D7" w:rsidRPr="00696AA7" w:rsidRDefault="0074274C" w:rsidP="00FB6C44">
            <w:pPr>
              <w:jc w:val="center"/>
              <w:rPr>
                <w:highlight w:val="yellow"/>
                <w:lang w:eastAsia="tr-TR"/>
              </w:rPr>
            </w:pPr>
            <w:r>
              <w:rPr>
                <w:noProof/>
                <w:lang w:val="tr-TR" w:eastAsia="tr-TR"/>
              </w:rPr>
              <w:drawing>
                <wp:inline distT="0" distB="0" distL="0" distR="0" wp14:anchorId="7BF81EA7" wp14:editId="78BCD93C">
                  <wp:extent cx="6081020" cy="3994031"/>
                  <wp:effectExtent l="0" t="0" r="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081395" cy="3994277"/>
                          </a:xfrm>
                          <a:prstGeom prst="rect">
                            <a:avLst/>
                          </a:prstGeom>
                          <a:noFill/>
                          <a:ln>
                            <a:noFill/>
                          </a:ln>
                        </pic:spPr>
                      </pic:pic>
                    </a:graphicData>
                  </a:graphic>
                </wp:inline>
              </w:drawing>
            </w:r>
          </w:p>
        </w:tc>
      </w:tr>
      <w:tr w:rsidR="007909D7" w:rsidRPr="00696AA7" w14:paraId="46DB2C7E" w14:textId="77777777" w:rsidTr="00CE6192">
        <w:trPr>
          <w:gridAfter w:val="3"/>
          <w:wAfter w:w="79" w:type="dxa"/>
          <w:trHeight w:val="181"/>
        </w:trPr>
        <w:tc>
          <w:tcPr>
            <w:tcW w:w="4831" w:type="dxa"/>
            <w:gridSpan w:val="3"/>
          </w:tcPr>
          <w:p w14:paraId="270BE01D" w14:textId="77777777" w:rsidR="007909D7" w:rsidRPr="0074274C" w:rsidRDefault="007909D7" w:rsidP="009705EB">
            <w:pPr>
              <w:jc w:val="both"/>
              <w:rPr>
                <w:rFonts w:ascii="Century" w:hAnsi="Century"/>
                <w:sz w:val="22"/>
                <w:szCs w:val="22"/>
              </w:rPr>
            </w:pPr>
          </w:p>
          <w:p w14:paraId="0DA18916" w14:textId="77777777" w:rsidR="007909D7" w:rsidRPr="0074274C" w:rsidRDefault="007909D7" w:rsidP="009705EB">
            <w:pPr>
              <w:jc w:val="both"/>
              <w:rPr>
                <w:rFonts w:ascii="Century" w:hAnsi="Century"/>
                <w:sz w:val="22"/>
                <w:szCs w:val="22"/>
              </w:rPr>
            </w:pPr>
          </w:p>
          <w:p w14:paraId="0914CE96" w14:textId="77777777" w:rsidR="007909D7" w:rsidRPr="0074274C" w:rsidRDefault="007909D7" w:rsidP="009705EB">
            <w:pPr>
              <w:jc w:val="both"/>
              <w:rPr>
                <w:rFonts w:ascii="Century" w:hAnsi="Century"/>
                <w:sz w:val="22"/>
                <w:szCs w:val="22"/>
              </w:rPr>
            </w:pPr>
            <w:r w:rsidRPr="0074274C">
              <w:rPr>
                <w:rFonts w:ascii="Century" w:hAnsi="Century"/>
                <w:sz w:val="22"/>
                <w:szCs w:val="22"/>
              </w:rPr>
              <w:t>Devlet destekli tarım sigortasında poliçe adetleri ile prim ve tazminat tutarları incelendiğinde, yıllar itibarıyla bitkisel ürün sigortasının ağırlıkta olduğu görülmektedir.</w:t>
            </w:r>
          </w:p>
          <w:p w14:paraId="7E460FCE" w14:textId="77777777" w:rsidR="007909D7" w:rsidRPr="0074274C" w:rsidRDefault="007909D7" w:rsidP="009705EB">
            <w:pPr>
              <w:jc w:val="both"/>
              <w:rPr>
                <w:rFonts w:ascii="Century" w:hAnsi="Century"/>
                <w:sz w:val="22"/>
                <w:szCs w:val="22"/>
              </w:rPr>
            </w:pPr>
          </w:p>
          <w:p w14:paraId="60D93E55" w14:textId="77777777" w:rsidR="007909D7" w:rsidRPr="0074274C" w:rsidRDefault="007909D7" w:rsidP="009705EB">
            <w:pPr>
              <w:jc w:val="both"/>
              <w:rPr>
                <w:rFonts w:ascii="Century" w:hAnsi="Century"/>
                <w:sz w:val="22"/>
                <w:szCs w:val="22"/>
              </w:rPr>
            </w:pPr>
          </w:p>
        </w:tc>
        <w:tc>
          <w:tcPr>
            <w:tcW w:w="295" w:type="dxa"/>
            <w:gridSpan w:val="6"/>
          </w:tcPr>
          <w:p w14:paraId="09391D52" w14:textId="77777777" w:rsidR="007909D7" w:rsidRPr="0074274C" w:rsidRDefault="007909D7" w:rsidP="009705EB">
            <w:pPr>
              <w:rPr>
                <w:rFonts w:ascii="Century" w:hAnsi="Century"/>
                <w:sz w:val="22"/>
                <w:szCs w:val="22"/>
              </w:rPr>
            </w:pPr>
          </w:p>
        </w:tc>
        <w:tc>
          <w:tcPr>
            <w:tcW w:w="4653" w:type="dxa"/>
            <w:gridSpan w:val="4"/>
          </w:tcPr>
          <w:p w14:paraId="6F268F7A" w14:textId="77777777" w:rsidR="007909D7" w:rsidRPr="0074274C" w:rsidRDefault="007909D7" w:rsidP="009705EB">
            <w:pPr>
              <w:pStyle w:val="NormalWeb"/>
              <w:spacing w:before="0" w:beforeAutospacing="0" w:after="0" w:afterAutospacing="0"/>
              <w:jc w:val="both"/>
              <w:rPr>
                <w:rFonts w:ascii="Century" w:hAnsi="Century"/>
                <w:color w:val="404040"/>
                <w:sz w:val="22"/>
                <w:szCs w:val="22"/>
              </w:rPr>
            </w:pPr>
          </w:p>
          <w:p w14:paraId="355B4078" w14:textId="77777777" w:rsidR="007909D7" w:rsidRPr="0074274C" w:rsidRDefault="007909D7" w:rsidP="009705EB">
            <w:pPr>
              <w:pStyle w:val="NormalWeb"/>
              <w:spacing w:before="0" w:beforeAutospacing="0" w:after="0" w:afterAutospacing="0"/>
              <w:jc w:val="both"/>
              <w:rPr>
                <w:rFonts w:ascii="Century" w:hAnsi="Century"/>
                <w:color w:val="404040"/>
                <w:sz w:val="22"/>
                <w:szCs w:val="22"/>
              </w:rPr>
            </w:pPr>
          </w:p>
          <w:p w14:paraId="08C50CE5" w14:textId="77777777" w:rsidR="007909D7" w:rsidRPr="0074274C" w:rsidRDefault="007909D7" w:rsidP="009705EB">
            <w:pPr>
              <w:pStyle w:val="NormalWeb"/>
              <w:spacing w:before="0" w:beforeAutospacing="0" w:after="0" w:afterAutospacing="0"/>
              <w:jc w:val="both"/>
              <w:rPr>
                <w:rFonts w:ascii="Century" w:hAnsi="Century"/>
                <w:color w:val="404040"/>
                <w:sz w:val="22"/>
                <w:szCs w:val="22"/>
              </w:rPr>
            </w:pPr>
            <w:r w:rsidRPr="0074274C">
              <w:rPr>
                <w:rFonts w:ascii="Century" w:hAnsi="Century"/>
                <w:color w:val="404040"/>
                <w:sz w:val="22"/>
                <w:szCs w:val="22"/>
              </w:rPr>
              <w:t>State supported crop insurance has a significant majority in the Subsidized Agricultural Insurance in respect to its premium and claim amount.</w:t>
            </w:r>
          </w:p>
          <w:p w14:paraId="0A8C63BE" w14:textId="77777777" w:rsidR="007909D7" w:rsidRPr="0074274C" w:rsidRDefault="007909D7" w:rsidP="009705EB">
            <w:pPr>
              <w:pStyle w:val="NormalWeb"/>
              <w:spacing w:before="0" w:beforeAutospacing="0" w:after="0" w:afterAutospacing="0"/>
              <w:jc w:val="both"/>
              <w:rPr>
                <w:rFonts w:ascii="Century" w:hAnsi="Century"/>
                <w:sz w:val="22"/>
                <w:szCs w:val="22"/>
              </w:rPr>
            </w:pPr>
          </w:p>
        </w:tc>
      </w:tr>
      <w:tr w:rsidR="007909D7" w:rsidRPr="00696AA7" w14:paraId="6FE9BE7A" w14:textId="77777777" w:rsidTr="00CE6192">
        <w:trPr>
          <w:gridAfter w:val="2"/>
          <w:wAfter w:w="56" w:type="dxa"/>
          <w:trHeight w:val="181"/>
        </w:trPr>
        <w:tc>
          <w:tcPr>
            <w:tcW w:w="9802" w:type="dxa"/>
            <w:gridSpan w:val="14"/>
          </w:tcPr>
          <w:p w14:paraId="6146A7A7" w14:textId="77777777" w:rsidR="007909D7" w:rsidRPr="0074274C" w:rsidRDefault="0074274C" w:rsidP="00E54EF6">
            <w:pPr>
              <w:pStyle w:val="ResimYazs"/>
              <w:jc w:val="center"/>
              <w:rPr>
                <w:rFonts w:ascii="Century" w:hAnsi="Century"/>
                <w:color w:val="000080"/>
              </w:rPr>
            </w:pPr>
            <w:r w:rsidRPr="0074274C">
              <w:rPr>
                <w:rFonts w:ascii="Century" w:hAnsi="Century"/>
                <w:color w:val="000080"/>
              </w:rPr>
              <w:t>Tablo 5.2.2: 2018 ve 2019</w:t>
            </w:r>
            <w:r w:rsidR="007909D7" w:rsidRPr="0074274C">
              <w:rPr>
                <w:rFonts w:ascii="Century" w:hAnsi="Century"/>
                <w:color w:val="000080"/>
              </w:rPr>
              <w:t xml:space="preserve"> Yılı Prim ve Ödenen Tazminat Verileri</w:t>
            </w:r>
          </w:p>
          <w:p w14:paraId="6E9A8F40" w14:textId="77777777" w:rsidR="007909D7" w:rsidRPr="0074274C" w:rsidRDefault="007909D7" w:rsidP="00E54EF6">
            <w:pPr>
              <w:pStyle w:val="ResimYazs"/>
              <w:jc w:val="center"/>
              <w:rPr>
                <w:rFonts w:ascii="Century" w:hAnsi="Century"/>
                <w:b w:val="0"/>
                <w:i/>
                <w:iCs/>
                <w:color w:val="000080"/>
              </w:rPr>
            </w:pPr>
            <w:r w:rsidRPr="0074274C">
              <w:rPr>
                <w:rFonts w:ascii="Century" w:hAnsi="Century"/>
                <w:b w:val="0"/>
                <w:i/>
                <w:color w:val="000080"/>
              </w:rPr>
              <w:t>Premium Volume and Paid Losses</w:t>
            </w:r>
            <w:r w:rsidRPr="0074274C">
              <w:rPr>
                <w:rFonts w:ascii="Century" w:hAnsi="Century"/>
                <w:color w:val="000080"/>
              </w:rPr>
              <w:t xml:space="preserve"> </w:t>
            </w:r>
            <w:r w:rsidRPr="0074274C">
              <w:rPr>
                <w:rFonts w:ascii="Century" w:hAnsi="Century"/>
                <w:b w:val="0"/>
                <w:i/>
                <w:iCs/>
                <w:color w:val="000080"/>
              </w:rPr>
              <w:t>for 201</w:t>
            </w:r>
            <w:r w:rsidR="0074274C" w:rsidRPr="0074274C">
              <w:rPr>
                <w:rFonts w:ascii="Century" w:hAnsi="Century"/>
                <w:b w:val="0"/>
                <w:i/>
                <w:iCs/>
                <w:color w:val="000080"/>
              </w:rPr>
              <w:t>8</w:t>
            </w:r>
            <w:r w:rsidRPr="0074274C">
              <w:rPr>
                <w:rFonts w:ascii="Century" w:hAnsi="Century"/>
                <w:b w:val="0"/>
                <w:i/>
                <w:iCs/>
                <w:color w:val="000080"/>
              </w:rPr>
              <w:t xml:space="preserve"> and 201</w:t>
            </w:r>
            <w:r w:rsidR="0074274C" w:rsidRPr="0074274C">
              <w:rPr>
                <w:rFonts w:ascii="Century" w:hAnsi="Century"/>
                <w:b w:val="0"/>
                <w:i/>
                <w:iCs/>
                <w:color w:val="000080"/>
              </w:rPr>
              <w:t>9</w:t>
            </w:r>
          </w:p>
          <w:p w14:paraId="3A76856F" w14:textId="77777777" w:rsidR="007909D7" w:rsidRPr="0074274C" w:rsidRDefault="0074274C" w:rsidP="00D32C44">
            <w:pPr>
              <w:jc w:val="center"/>
              <w:rPr>
                <w:rFonts w:ascii="Century" w:hAnsi="Century"/>
                <w:color w:val="404040"/>
                <w:sz w:val="22"/>
                <w:szCs w:val="22"/>
              </w:rPr>
            </w:pPr>
            <w:r w:rsidRPr="0074274C">
              <w:rPr>
                <w:rFonts w:ascii="Century" w:hAnsi="Century"/>
                <w:noProof/>
                <w:color w:val="404040"/>
                <w:sz w:val="22"/>
                <w:szCs w:val="22"/>
                <w:lang w:val="tr-TR" w:eastAsia="tr-TR"/>
              </w:rPr>
              <w:drawing>
                <wp:inline distT="0" distB="0" distL="0" distR="0" wp14:anchorId="7FE6DAA3" wp14:editId="565EAB8E">
                  <wp:extent cx="6081622" cy="1915064"/>
                  <wp:effectExtent l="0" t="0" r="0"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081395" cy="1914993"/>
                          </a:xfrm>
                          <a:prstGeom prst="rect">
                            <a:avLst/>
                          </a:prstGeom>
                          <a:noFill/>
                          <a:ln>
                            <a:noFill/>
                          </a:ln>
                        </pic:spPr>
                      </pic:pic>
                    </a:graphicData>
                  </a:graphic>
                </wp:inline>
              </w:drawing>
            </w:r>
          </w:p>
        </w:tc>
      </w:tr>
      <w:tr w:rsidR="007909D7" w:rsidRPr="00696AA7" w14:paraId="08C0092D" w14:textId="77777777" w:rsidTr="00CE6192">
        <w:trPr>
          <w:gridAfter w:val="3"/>
          <w:wAfter w:w="79" w:type="dxa"/>
          <w:trHeight w:val="181"/>
        </w:trPr>
        <w:tc>
          <w:tcPr>
            <w:tcW w:w="4831" w:type="dxa"/>
            <w:gridSpan w:val="3"/>
          </w:tcPr>
          <w:p w14:paraId="753D2F46" w14:textId="77777777" w:rsidR="007909D7" w:rsidRPr="00696AA7" w:rsidRDefault="007909D7" w:rsidP="00487BA6">
            <w:pPr>
              <w:jc w:val="both"/>
              <w:rPr>
                <w:rFonts w:ascii="Century" w:hAnsi="Century"/>
                <w:sz w:val="22"/>
                <w:szCs w:val="22"/>
                <w:highlight w:val="yellow"/>
              </w:rPr>
            </w:pPr>
          </w:p>
          <w:p w14:paraId="474B926E" w14:textId="77777777" w:rsidR="007909D7" w:rsidRDefault="007909D7" w:rsidP="00487BA6">
            <w:pPr>
              <w:jc w:val="both"/>
              <w:rPr>
                <w:rFonts w:ascii="Century" w:hAnsi="Century"/>
                <w:sz w:val="22"/>
                <w:szCs w:val="22"/>
                <w:highlight w:val="yellow"/>
              </w:rPr>
            </w:pPr>
          </w:p>
          <w:p w14:paraId="393D657F" w14:textId="77777777" w:rsidR="0074274C" w:rsidRDefault="0074274C" w:rsidP="00487BA6">
            <w:pPr>
              <w:jc w:val="both"/>
              <w:rPr>
                <w:rFonts w:ascii="Century" w:hAnsi="Century"/>
                <w:sz w:val="22"/>
                <w:szCs w:val="22"/>
                <w:highlight w:val="yellow"/>
              </w:rPr>
            </w:pPr>
          </w:p>
          <w:p w14:paraId="036B8352" w14:textId="77777777" w:rsidR="0074274C" w:rsidRDefault="0074274C" w:rsidP="00487BA6">
            <w:pPr>
              <w:jc w:val="both"/>
              <w:rPr>
                <w:rFonts w:ascii="Century" w:hAnsi="Century"/>
                <w:sz w:val="22"/>
                <w:szCs w:val="22"/>
                <w:highlight w:val="yellow"/>
              </w:rPr>
            </w:pPr>
          </w:p>
          <w:p w14:paraId="4E998D85" w14:textId="77777777" w:rsidR="0074274C" w:rsidRPr="00696AA7" w:rsidRDefault="0074274C" w:rsidP="00487BA6">
            <w:pPr>
              <w:jc w:val="both"/>
              <w:rPr>
                <w:rFonts w:ascii="Century" w:hAnsi="Century"/>
                <w:sz w:val="22"/>
                <w:szCs w:val="22"/>
                <w:highlight w:val="yellow"/>
              </w:rPr>
            </w:pPr>
          </w:p>
          <w:p w14:paraId="73D71203" w14:textId="77777777" w:rsidR="007909D7" w:rsidRPr="00696AA7" w:rsidRDefault="007909D7" w:rsidP="0074274C">
            <w:pPr>
              <w:jc w:val="both"/>
              <w:rPr>
                <w:rFonts w:ascii="Century" w:hAnsi="Century"/>
                <w:sz w:val="22"/>
                <w:szCs w:val="22"/>
                <w:highlight w:val="yellow"/>
              </w:rPr>
            </w:pPr>
            <w:r w:rsidRPr="0074274C">
              <w:rPr>
                <w:rFonts w:ascii="Century" w:hAnsi="Century"/>
                <w:sz w:val="22"/>
                <w:szCs w:val="22"/>
              </w:rPr>
              <w:t>Aşağıdaki tabloda 201</w:t>
            </w:r>
            <w:r w:rsidR="0074274C" w:rsidRPr="0074274C">
              <w:rPr>
                <w:rFonts w:ascii="Century" w:hAnsi="Century"/>
                <w:sz w:val="22"/>
                <w:szCs w:val="22"/>
              </w:rPr>
              <w:t>5</w:t>
            </w:r>
            <w:r w:rsidRPr="0074274C">
              <w:rPr>
                <w:rFonts w:ascii="Century" w:hAnsi="Century"/>
                <w:sz w:val="22"/>
                <w:szCs w:val="22"/>
              </w:rPr>
              <w:t>-201</w:t>
            </w:r>
            <w:r w:rsidR="0074274C" w:rsidRPr="0074274C">
              <w:rPr>
                <w:rFonts w:ascii="Century" w:hAnsi="Century"/>
                <w:sz w:val="22"/>
                <w:szCs w:val="22"/>
              </w:rPr>
              <w:t>9</w:t>
            </w:r>
            <w:r w:rsidRPr="0074274C">
              <w:rPr>
                <w:rFonts w:ascii="Century" w:hAnsi="Century"/>
                <w:sz w:val="22"/>
                <w:szCs w:val="22"/>
              </w:rPr>
              <w:t xml:space="preserve"> yılları arasında devlet destekli tarım sigortası yaptırmış olan çiftçi sayısı, sigorta yaptırılan tarım alanı (dekar) ve hayvan sayıları verilmiştir.</w:t>
            </w:r>
          </w:p>
        </w:tc>
        <w:tc>
          <w:tcPr>
            <w:tcW w:w="295" w:type="dxa"/>
            <w:gridSpan w:val="6"/>
          </w:tcPr>
          <w:p w14:paraId="1CDAF01B" w14:textId="77777777" w:rsidR="007909D7" w:rsidRPr="00696AA7" w:rsidRDefault="007909D7" w:rsidP="004835DB">
            <w:pPr>
              <w:rPr>
                <w:rFonts w:ascii="Century" w:hAnsi="Century"/>
                <w:sz w:val="22"/>
                <w:szCs w:val="22"/>
                <w:highlight w:val="yellow"/>
              </w:rPr>
            </w:pPr>
          </w:p>
        </w:tc>
        <w:tc>
          <w:tcPr>
            <w:tcW w:w="4653" w:type="dxa"/>
            <w:gridSpan w:val="4"/>
          </w:tcPr>
          <w:p w14:paraId="163A0EC2" w14:textId="77777777" w:rsidR="007909D7" w:rsidRPr="00696AA7" w:rsidRDefault="007909D7" w:rsidP="00EA2761">
            <w:pPr>
              <w:pStyle w:val="NormalWeb"/>
              <w:spacing w:before="0" w:beforeAutospacing="0" w:after="0" w:afterAutospacing="0"/>
              <w:jc w:val="both"/>
              <w:rPr>
                <w:rFonts w:ascii="Century" w:hAnsi="Century"/>
                <w:color w:val="404040"/>
                <w:sz w:val="22"/>
                <w:szCs w:val="22"/>
                <w:highlight w:val="yellow"/>
              </w:rPr>
            </w:pPr>
          </w:p>
          <w:p w14:paraId="4C54DEE0" w14:textId="77777777" w:rsidR="007909D7" w:rsidRDefault="007909D7" w:rsidP="00EA2761">
            <w:pPr>
              <w:pStyle w:val="NormalWeb"/>
              <w:spacing w:before="0" w:beforeAutospacing="0" w:after="0" w:afterAutospacing="0"/>
              <w:jc w:val="both"/>
              <w:rPr>
                <w:rFonts w:ascii="Century" w:hAnsi="Century"/>
                <w:color w:val="404040"/>
                <w:sz w:val="22"/>
                <w:szCs w:val="22"/>
                <w:highlight w:val="yellow"/>
              </w:rPr>
            </w:pPr>
          </w:p>
          <w:p w14:paraId="6EF70C44" w14:textId="77777777" w:rsidR="0074274C" w:rsidRDefault="0074274C" w:rsidP="00EA2761">
            <w:pPr>
              <w:pStyle w:val="NormalWeb"/>
              <w:spacing w:before="0" w:beforeAutospacing="0" w:after="0" w:afterAutospacing="0"/>
              <w:jc w:val="both"/>
              <w:rPr>
                <w:rFonts w:ascii="Century" w:hAnsi="Century"/>
                <w:color w:val="404040"/>
                <w:sz w:val="22"/>
                <w:szCs w:val="22"/>
                <w:highlight w:val="yellow"/>
              </w:rPr>
            </w:pPr>
          </w:p>
          <w:p w14:paraId="169E8531" w14:textId="77777777" w:rsidR="0074274C" w:rsidRDefault="0074274C" w:rsidP="00EA2761">
            <w:pPr>
              <w:pStyle w:val="NormalWeb"/>
              <w:spacing w:before="0" w:beforeAutospacing="0" w:after="0" w:afterAutospacing="0"/>
              <w:jc w:val="both"/>
              <w:rPr>
                <w:rFonts w:ascii="Century" w:hAnsi="Century"/>
                <w:color w:val="404040"/>
                <w:sz w:val="22"/>
                <w:szCs w:val="22"/>
                <w:highlight w:val="yellow"/>
              </w:rPr>
            </w:pPr>
          </w:p>
          <w:p w14:paraId="5A685F46" w14:textId="77777777" w:rsidR="0074274C" w:rsidRPr="00696AA7" w:rsidRDefault="0074274C" w:rsidP="00EA2761">
            <w:pPr>
              <w:pStyle w:val="NormalWeb"/>
              <w:spacing w:before="0" w:beforeAutospacing="0" w:after="0" w:afterAutospacing="0"/>
              <w:jc w:val="both"/>
              <w:rPr>
                <w:rFonts w:ascii="Century" w:hAnsi="Century"/>
                <w:color w:val="404040"/>
                <w:sz w:val="22"/>
                <w:szCs w:val="22"/>
                <w:highlight w:val="yellow"/>
              </w:rPr>
            </w:pPr>
          </w:p>
          <w:p w14:paraId="711BDC4A" w14:textId="77777777" w:rsidR="007909D7" w:rsidRPr="0074274C" w:rsidRDefault="007909D7" w:rsidP="006E7455">
            <w:pPr>
              <w:pStyle w:val="NormalWeb"/>
              <w:spacing w:before="0" w:beforeAutospacing="0" w:after="0" w:afterAutospacing="0"/>
              <w:jc w:val="both"/>
              <w:rPr>
                <w:rFonts w:ascii="Century" w:hAnsi="Century"/>
                <w:color w:val="404040"/>
                <w:sz w:val="22"/>
                <w:szCs w:val="22"/>
              </w:rPr>
            </w:pPr>
            <w:r w:rsidRPr="0074274C">
              <w:rPr>
                <w:rFonts w:ascii="Century" w:hAnsi="Century"/>
                <w:color w:val="404040"/>
                <w:sz w:val="22"/>
                <w:szCs w:val="22"/>
              </w:rPr>
              <w:t>Distribution of the number of policyholders, acreage of agricultural fields and number of insured animal among the regions of Turkey for the years of 201</w:t>
            </w:r>
            <w:r w:rsidR="0074274C" w:rsidRPr="0074274C">
              <w:rPr>
                <w:rFonts w:ascii="Century" w:hAnsi="Century"/>
                <w:color w:val="404040"/>
                <w:sz w:val="22"/>
                <w:szCs w:val="22"/>
              </w:rPr>
              <w:t>5</w:t>
            </w:r>
            <w:r w:rsidRPr="0074274C">
              <w:rPr>
                <w:rFonts w:ascii="Century" w:hAnsi="Century"/>
                <w:color w:val="404040"/>
                <w:sz w:val="22"/>
                <w:szCs w:val="22"/>
              </w:rPr>
              <w:t>-201</w:t>
            </w:r>
            <w:r w:rsidR="0074274C" w:rsidRPr="0074274C">
              <w:rPr>
                <w:rFonts w:ascii="Century" w:hAnsi="Century"/>
                <w:color w:val="404040"/>
                <w:sz w:val="22"/>
                <w:szCs w:val="22"/>
              </w:rPr>
              <w:t>9</w:t>
            </w:r>
            <w:r w:rsidRPr="0074274C">
              <w:rPr>
                <w:rFonts w:ascii="Century" w:hAnsi="Century"/>
                <w:color w:val="404040"/>
                <w:sz w:val="22"/>
                <w:szCs w:val="22"/>
              </w:rPr>
              <w:t xml:space="preserve"> is shown below.</w:t>
            </w:r>
          </w:p>
          <w:p w14:paraId="54DEF73F" w14:textId="77777777" w:rsidR="007909D7" w:rsidRPr="00696AA7" w:rsidRDefault="007909D7" w:rsidP="006E7455">
            <w:pPr>
              <w:pStyle w:val="NormalWeb"/>
              <w:spacing w:before="0" w:beforeAutospacing="0" w:after="0" w:afterAutospacing="0"/>
              <w:jc w:val="both"/>
              <w:rPr>
                <w:rFonts w:ascii="Century" w:hAnsi="Century"/>
                <w:sz w:val="22"/>
                <w:szCs w:val="22"/>
                <w:highlight w:val="yellow"/>
              </w:rPr>
            </w:pPr>
          </w:p>
        </w:tc>
      </w:tr>
      <w:tr w:rsidR="007909D7" w:rsidRPr="00696AA7" w14:paraId="1C21DFE6" w14:textId="77777777" w:rsidTr="00CE6192">
        <w:trPr>
          <w:gridAfter w:val="2"/>
          <w:wAfter w:w="56" w:type="dxa"/>
          <w:trHeight w:val="181"/>
        </w:trPr>
        <w:tc>
          <w:tcPr>
            <w:tcW w:w="9802" w:type="dxa"/>
            <w:gridSpan w:val="14"/>
          </w:tcPr>
          <w:p w14:paraId="4A2CBC4B" w14:textId="77777777" w:rsidR="007909D7" w:rsidRPr="0074274C" w:rsidRDefault="007909D7" w:rsidP="00E54EF6">
            <w:pPr>
              <w:pStyle w:val="ResimYazs"/>
              <w:jc w:val="center"/>
              <w:rPr>
                <w:rFonts w:ascii="Century" w:hAnsi="Century"/>
                <w:color w:val="000080"/>
              </w:rPr>
            </w:pPr>
            <w:r w:rsidRPr="0074274C">
              <w:rPr>
                <w:rFonts w:ascii="Century" w:hAnsi="Century"/>
                <w:color w:val="000080"/>
              </w:rPr>
              <w:t>Tablo 5.2.3: Sigortalı Sayısı ve Sigortalı Alan ve Hayvan Verileri</w:t>
            </w:r>
          </w:p>
          <w:p w14:paraId="314064E2" w14:textId="77777777" w:rsidR="007909D7" w:rsidRPr="0074274C" w:rsidRDefault="007909D7" w:rsidP="00E54EF6">
            <w:pPr>
              <w:pStyle w:val="ResimYazs"/>
              <w:jc w:val="center"/>
              <w:rPr>
                <w:rFonts w:ascii="Century" w:hAnsi="Century"/>
                <w:b w:val="0"/>
                <w:i/>
                <w:color w:val="000080"/>
              </w:rPr>
            </w:pPr>
            <w:r w:rsidRPr="0074274C">
              <w:rPr>
                <w:rFonts w:ascii="Century" w:hAnsi="Century"/>
                <w:b w:val="0"/>
                <w:i/>
                <w:color w:val="000080"/>
              </w:rPr>
              <w:t>General Data about Insured People and Field and Animal</w:t>
            </w:r>
          </w:p>
          <w:p w14:paraId="0E6B1190" w14:textId="77777777" w:rsidR="007909D7" w:rsidRPr="0074274C" w:rsidRDefault="0074274C" w:rsidP="005C64F7">
            <w:r w:rsidRPr="0074274C">
              <w:rPr>
                <w:noProof/>
                <w:lang w:val="tr-TR" w:eastAsia="tr-TR"/>
              </w:rPr>
              <w:drawing>
                <wp:inline distT="0" distB="0" distL="0" distR="0" wp14:anchorId="08E848AC" wp14:editId="5238990B">
                  <wp:extent cx="6081395" cy="70739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081395" cy="707390"/>
                          </a:xfrm>
                          <a:prstGeom prst="rect">
                            <a:avLst/>
                          </a:prstGeom>
                          <a:noFill/>
                          <a:ln>
                            <a:noFill/>
                          </a:ln>
                        </pic:spPr>
                      </pic:pic>
                    </a:graphicData>
                  </a:graphic>
                </wp:inline>
              </w:drawing>
            </w:r>
          </w:p>
          <w:p w14:paraId="3C8D8486" w14:textId="77777777" w:rsidR="007909D7" w:rsidRPr="0074274C" w:rsidRDefault="007909D7" w:rsidP="005C0315">
            <w:pPr>
              <w:jc w:val="center"/>
              <w:rPr>
                <w:rFonts w:ascii="Century" w:hAnsi="Century"/>
                <w:color w:val="404040"/>
                <w:sz w:val="22"/>
                <w:szCs w:val="22"/>
              </w:rPr>
            </w:pPr>
          </w:p>
        </w:tc>
      </w:tr>
      <w:tr w:rsidR="007909D7" w:rsidRPr="00696AA7" w14:paraId="38B75BB8" w14:textId="77777777" w:rsidTr="00CE6192">
        <w:trPr>
          <w:gridAfter w:val="3"/>
          <w:wAfter w:w="79" w:type="dxa"/>
          <w:trHeight w:val="181"/>
        </w:trPr>
        <w:tc>
          <w:tcPr>
            <w:tcW w:w="4831" w:type="dxa"/>
            <w:gridSpan w:val="3"/>
          </w:tcPr>
          <w:p w14:paraId="5A973E83" w14:textId="77777777" w:rsidR="007909D7" w:rsidRPr="00ED705D" w:rsidRDefault="007909D7" w:rsidP="00BF4B85">
            <w:pPr>
              <w:jc w:val="both"/>
              <w:rPr>
                <w:rFonts w:ascii="Century" w:hAnsi="Century"/>
                <w:sz w:val="22"/>
                <w:szCs w:val="22"/>
              </w:rPr>
            </w:pPr>
            <w:r w:rsidRPr="00ED705D">
              <w:rPr>
                <w:rFonts w:ascii="Century" w:hAnsi="Century"/>
                <w:sz w:val="22"/>
                <w:szCs w:val="22"/>
              </w:rPr>
              <w:t>Aşağıdaki tabloda 201</w:t>
            </w:r>
            <w:r w:rsidR="00ED705D" w:rsidRPr="00ED705D">
              <w:rPr>
                <w:rFonts w:ascii="Century" w:hAnsi="Century"/>
                <w:sz w:val="22"/>
                <w:szCs w:val="22"/>
              </w:rPr>
              <w:t>9</w:t>
            </w:r>
            <w:r w:rsidRPr="00ED705D">
              <w:rPr>
                <w:rFonts w:ascii="Century" w:hAnsi="Century"/>
                <w:sz w:val="22"/>
                <w:szCs w:val="22"/>
              </w:rPr>
              <w:t xml:space="preserve"> yılına ilişkin olarak devlet destekli tarım sigortalı sayısı, sigortalı tarım alanı ile sigortalı hayvan sayısının bölgeler bazında dağılımı verilmiştir.</w:t>
            </w:r>
          </w:p>
          <w:p w14:paraId="77461E20" w14:textId="77777777" w:rsidR="007909D7" w:rsidRPr="00696AA7" w:rsidRDefault="007909D7" w:rsidP="00BF4B85">
            <w:pPr>
              <w:jc w:val="both"/>
              <w:rPr>
                <w:rFonts w:ascii="Century" w:hAnsi="Century"/>
                <w:sz w:val="22"/>
                <w:szCs w:val="22"/>
                <w:highlight w:val="yellow"/>
              </w:rPr>
            </w:pPr>
          </w:p>
        </w:tc>
        <w:tc>
          <w:tcPr>
            <w:tcW w:w="295" w:type="dxa"/>
            <w:gridSpan w:val="6"/>
          </w:tcPr>
          <w:p w14:paraId="57FE991A" w14:textId="77777777" w:rsidR="007909D7" w:rsidRPr="00696AA7" w:rsidRDefault="007909D7" w:rsidP="004835DB">
            <w:pPr>
              <w:rPr>
                <w:rFonts w:ascii="Century" w:hAnsi="Century"/>
                <w:sz w:val="22"/>
                <w:szCs w:val="22"/>
                <w:highlight w:val="yellow"/>
              </w:rPr>
            </w:pPr>
          </w:p>
        </w:tc>
        <w:tc>
          <w:tcPr>
            <w:tcW w:w="4653" w:type="dxa"/>
            <w:gridSpan w:val="4"/>
          </w:tcPr>
          <w:p w14:paraId="5D444E70" w14:textId="77777777" w:rsidR="007909D7" w:rsidRPr="00ED705D" w:rsidRDefault="007909D7" w:rsidP="00BF4B85">
            <w:pPr>
              <w:pStyle w:val="NormalWeb"/>
              <w:tabs>
                <w:tab w:val="left" w:pos="1199"/>
              </w:tabs>
              <w:spacing w:before="0" w:beforeAutospacing="0" w:after="0" w:afterAutospacing="0"/>
              <w:jc w:val="both"/>
              <w:rPr>
                <w:rFonts w:ascii="Century" w:hAnsi="Century"/>
                <w:color w:val="404040"/>
                <w:sz w:val="22"/>
                <w:szCs w:val="22"/>
              </w:rPr>
            </w:pPr>
            <w:r w:rsidRPr="00ED705D">
              <w:rPr>
                <w:rFonts w:ascii="Century" w:hAnsi="Century"/>
                <w:color w:val="404040"/>
                <w:sz w:val="22"/>
                <w:szCs w:val="22"/>
              </w:rPr>
              <w:t>Distribution of the number of policyholders, acreage of agricultural fields and number of insured animal among the regions of Turkey for the year 201</w:t>
            </w:r>
            <w:r w:rsidR="00ED705D" w:rsidRPr="00ED705D">
              <w:rPr>
                <w:rFonts w:ascii="Century" w:hAnsi="Century"/>
                <w:color w:val="404040"/>
                <w:sz w:val="22"/>
                <w:szCs w:val="22"/>
              </w:rPr>
              <w:t>9</w:t>
            </w:r>
            <w:r w:rsidRPr="00ED705D">
              <w:rPr>
                <w:rFonts w:ascii="Century" w:hAnsi="Century"/>
                <w:color w:val="404040"/>
                <w:sz w:val="22"/>
                <w:szCs w:val="22"/>
              </w:rPr>
              <w:t xml:space="preserve"> is shown below.</w:t>
            </w:r>
          </w:p>
          <w:p w14:paraId="20821048" w14:textId="77777777" w:rsidR="007909D7" w:rsidRPr="00696AA7" w:rsidRDefault="007909D7" w:rsidP="00BF4B85">
            <w:pPr>
              <w:pStyle w:val="NormalWeb"/>
              <w:tabs>
                <w:tab w:val="left" w:pos="1199"/>
              </w:tabs>
              <w:spacing w:before="0" w:beforeAutospacing="0" w:after="0" w:afterAutospacing="0"/>
              <w:jc w:val="both"/>
              <w:rPr>
                <w:rFonts w:ascii="Century" w:hAnsi="Century"/>
                <w:color w:val="404040"/>
                <w:sz w:val="22"/>
                <w:szCs w:val="22"/>
                <w:highlight w:val="yellow"/>
              </w:rPr>
            </w:pPr>
          </w:p>
        </w:tc>
      </w:tr>
      <w:tr w:rsidR="007909D7" w:rsidRPr="00696AA7" w14:paraId="07DE6345" w14:textId="77777777" w:rsidTr="00CE6192">
        <w:trPr>
          <w:gridAfter w:val="2"/>
          <w:wAfter w:w="56" w:type="dxa"/>
          <w:trHeight w:val="181"/>
        </w:trPr>
        <w:tc>
          <w:tcPr>
            <w:tcW w:w="9802" w:type="dxa"/>
            <w:gridSpan w:val="14"/>
          </w:tcPr>
          <w:p w14:paraId="6D467935" w14:textId="77777777" w:rsidR="007909D7" w:rsidRPr="00ED705D" w:rsidRDefault="007909D7" w:rsidP="00E54EF6">
            <w:pPr>
              <w:pStyle w:val="ResimYazs"/>
              <w:jc w:val="center"/>
              <w:rPr>
                <w:rFonts w:ascii="Century" w:hAnsi="Century"/>
                <w:color w:val="000080"/>
              </w:rPr>
            </w:pPr>
            <w:r w:rsidRPr="00ED705D">
              <w:rPr>
                <w:rFonts w:ascii="Century" w:hAnsi="Century"/>
                <w:color w:val="000080"/>
              </w:rPr>
              <w:t>Tablo 5.2.4: 201</w:t>
            </w:r>
            <w:r w:rsidR="00ED705D" w:rsidRPr="00ED705D">
              <w:rPr>
                <w:rFonts w:ascii="Century" w:hAnsi="Century"/>
                <w:color w:val="000080"/>
              </w:rPr>
              <w:t>9</w:t>
            </w:r>
            <w:r w:rsidRPr="00ED705D">
              <w:rPr>
                <w:rFonts w:ascii="Century" w:hAnsi="Century"/>
                <w:color w:val="000080"/>
              </w:rPr>
              <w:t xml:space="preserve"> Yılı Bölge Bazında Sigorta Verileri</w:t>
            </w:r>
          </w:p>
          <w:p w14:paraId="43A4DE84" w14:textId="77777777" w:rsidR="007909D7" w:rsidRPr="00ED705D" w:rsidRDefault="007909D7" w:rsidP="00E54EF6">
            <w:pPr>
              <w:pStyle w:val="ResimYazs"/>
              <w:jc w:val="center"/>
              <w:rPr>
                <w:rFonts w:ascii="Century" w:hAnsi="Century"/>
                <w:b w:val="0"/>
                <w:i/>
                <w:color w:val="000080"/>
              </w:rPr>
            </w:pPr>
            <w:r w:rsidRPr="00ED705D">
              <w:rPr>
                <w:rFonts w:ascii="Century" w:hAnsi="Century"/>
                <w:b w:val="0"/>
                <w:i/>
                <w:color w:val="000080"/>
              </w:rPr>
              <w:t>General Data about Insured People and Field and Animal as Region for 201</w:t>
            </w:r>
            <w:r w:rsidR="00ED705D" w:rsidRPr="00ED705D">
              <w:rPr>
                <w:rFonts w:ascii="Century" w:hAnsi="Century"/>
                <w:b w:val="0"/>
                <w:i/>
                <w:color w:val="000080"/>
              </w:rPr>
              <w:t>9</w:t>
            </w:r>
          </w:p>
          <w:p w14:paraId="26F935F6" w14:textId="77777777" w:rsidR="007909D7" w:rsidRPr="00ED705D" w:rsidRDefault="00ED705D" w:rsidP="00F06F83">
            <w:pPr>
              <w:ind w:firstLine="394"/>
            </w:pPr>
            <w:r w:rsidRPr="00ED705D">
              <w:rPr>
                <w:noProof/>
                <w:lang w:val="tr-TR" w:eastAsia="tr-TR"/>
              </w:rPr>
              <w:drawing>
                <wp:inline distT="0" distB="0" distL="0" distR="0" wp14:anchorId="60541B6D" wp14:editId="15AD1C09">
                  <wp:extent cx="5874385" cy="2139315"/>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874385" cy="2139315"/>
                          </a:xfrm>
                          <a:prstGeom prst="rect">
                            <a:avLst/>
                          </a:prstGeom>
                          <a:noFill/>
                          <a:ln>
                            <a:noFill/>
                          </a:ln>
                        </pic:spPr>
                      </pic:pic>
                    </a:graphicData>
                  </a:graphic>
                </wp:inline>
              </w:drawing>
            </w:r>
          </w:p>
          <w:p w14:paraId="4197E733" w14:textId="77777777" w:rsidR="007909D7" w:rsidRPr="00ED705D" w:rsidRDefault="007909D7" w:rsidP="00F06F83">
            <w:pPr>
              <w:rPr>
                <w:rFonts w:ascii="Century" w:hAnsi="Century"/>
                <w:color w:val="404040"/>
                <w:sz w:val="22"/>
                <w:szCs w:val="22"/>
              </w:rPr>
            </w:pPr>
          </w:p>
          <w:p w14:paraId="7B8D5848" w14:textId="77777777" w:rsidR="007909D7" w:rsidRPr="00ED705D" w:rsidRDefault="007909D7" w:rsidP="00F06F83">
            <w:pPr>
              <w:rPr>
                <w:rFonts w:ascii="Century" w:hAnsi="Century"/>
                <w:color w:val="404040"/>
                <w:sz w:val="22"/>
                <w:szCs w:val="22"/>
              </w:rPr>
            </w:pPr>
          </w:p>
          <w:p w14:paraId="7880AA4E" w14:textId="77777777" w:rsidR="007909D7" w:rsidRPr="00ED705D" w:rsidRDefault="007909D7" w:rsidP="00F06F83">
            <w:pPr>
              <w:rPr>
                <w:rFonts w:ascii="Century" w:hAnsi="Century"/>
                <w:color w:val="404040"/>
                <w:sz w:val="22"/>
                <w:szCs w:val="22"/>
              </w:rPr>
            </w:pPr>
          </w:p>
          <w:p w14:paraId="7B125EC1" w14:textId="77777777" w:rsidR="007909D7" w:rsidRPr="00ED705D" w:rsidRDefault="007909D7" w:rsidP="00F06F83">
            <w:pPr>
              <w:rPr>
                <w:rFonts w:ascii="Century" w:hAnsi="Century"/>
                <w:color w:val="404040"/>
                <w:sz w:val="22"/>
                <w:szCs w:val="22"/>
              </w:rPr>
            </w:pPr>
          </w:p>
          <w:p w14:paraId="0ACA0C06" w14:textId="77777777" w:rsidR="007909D7" w:rsidRPr="00ED705D" w:rsidRDefault="007909D7" w:rsidP="00F06F83">
            <w:pPr>
              <w:rPr>
                <w:rFonts w:ascii="Century" w:hAnsi="Century"/>
                <w:color w:val="404040"/>
                <w:sz w:val="22"/>
                <w:szCs w:val="22"/>
              </w:rPr>
            </w:pPr>
          </w:p>
          <w:p w14:paraId="043C0A0A" w14:textId="77777777" w:rsidR="007909D7" w:rsidRPr="00ED705D" w:rsidRDefault="007909D7" w:rsidP="00F06F83">
            <w:pPr>
              <w:rPr>
                <w:rFonts w:ascii="Century" w:hAnsi="Century"/>
                <w:color w:val="404040"/>
                <w:sz w:val="22"/>
                <w:szCs w:val="22"/>
              </w:rPr>
            </w:pPr>
          </w:p>
          <w:p w14:paraId="0E59DC88" w14:textId="77777777" w:rsidR="007909D7" w:rsidRPr="00ED705D" w:rsidRDefault="007909D7" w:rsidP="00F06F83">
            <w:pPr>
              <w:rPr>
                <w:rFonts w:ascii="Century" w:hAnsi="Century"/>
                <w:color w:val="404040"/>
                <w:sz w:val="22"/>
                <w:szCs w:val="22"/>
              </w:rPr>
            </w:pPr>
          </w:p>
          <w:p w14:paraId="286DF80B" w14:textId="77777777" w:rsidR="007909D7" w:rsidRPr="00ED705D" w:rsidRDefault="007909D7" w:rsidP="00F06F83">
            <w:pPr>
              <w:rPr>
                <w:rFonts w:ascii="Century" w:hAnsi="Century"/>
                <w:color w:val="404040"/>
                <w:sz w:val="22"/>
                <w:szCs w:val="22"/>
              </w:rPr>
            </w:pPr>
          </w:p>
          <w:p w14:paraId="1DD17F09" w14:textId="77777777" w:rsidR="007909D7" w:rsidRPr="00ED705D" w:rsidRDefault="007909D7" w:rsidP="00F06F83">
            <w:pPr>
              <w:rPr>
                <w:rFonts w:ascii="Century" w:hAnsi="Century"/>
                <w:color w:val="404040"/>
                <w:sz w:val="22"/>
                <w:szCs w:val="22"/>
              </w:rPr>
            </w:pPr>
          </w:p>
          <w:p w14:paraId="09034939" w14:textId="77777777" w:rsidR="007909D7" w:rsidRPr="00ED705D" w:rsidRDefault="007909D7" w:rsidP="00F06F83">
            <w:pPr>
              <w:rPr>
                <w:rFonts w:ascii="Century" w:hAnsi="Century"/>
                <w:color w:val="404040"/>
                <w:sz w:val="22"/>
                <w:szCs w:val="22"/>
              </w:rPr>
            </w:pPr>
          </w:p>
          <w:p w14:paraId="5E1CD816" w14:textId="77777777" w:rsidR="007909D7" w:rsidRPr="00ED705D" w:rsidRDefault="007909D7" w:rsidP="00F06F83">
            <w:pPr>
              <w:rPr>
                <w:rFonts w:ascii="Century" w:hAnsi="Century"/>
                <w:color w:val="404040"/>
                <w:sz w:val="22"/>
                <w:szCs w:val="22"/>
              </w:rPr>
            </w:pPr>
          </w:p>
          <w:p w14:paraId="139AAFAB" w14:textId="77777777" w:rsidR="007909D7" w:rsidRPr="00ED705D" w:rsidRDefault="007909D7" w:rsidP="00F06F83">
            <w:pPr>
              <w:rPr>
                <w:rFonts w:ascii="Century" w:hAnsi="Century"/>
                <w:color w:val="404040"/>
                <w:sz w:val="22"/>
                <w:szCs w:val="22"/>
              </w:rPr>
            </w:pPr>
          </w:p>
          <w:p w14:paraId="3051E746" w14:textId="77777777" w:rsidR="007909D7" w:rsidRPr="00ED705D" w:rsidRDefault="007909D7" w:rsidP="00F06F83">
            <w:pPr>
              <w:rPr>
                <w:rFonts w:ascii="Century" w:hAnsi="Century"/>
                <w:color w:val="404040"/>
                <w:sz w:val="22"/>
                <w:szCs w:val="22"/>
              </w:rPr>
            </w:pPr>
          </w:p>
          <w:p w14:paraId="51222C17" w14:textId="77777777" w:rsidR="007909D7" w:rsidRPr="00ED705D" w:rsidRDefault="007909D7" w:rsidP="00F06F83">
            <w:pPr>
              <w:rPr>
                <w:rFonts w:ascii="Century" w:hAnsi="Century"/>
                <w:color w:val="404040"/>
                <w:sz w:val="22"/>
                <w:szCs w:val="22"/>
              </w:rPr>
            </w:pPr>
          </w:p>
          <w:p w14:paraId="27024905" w14:textId="77777777" w:rsidR="007909D7" w:rsidRPr="00ED705D" w:rsidRDefault="007909D7" w:rsidP="00F06F83">
            <w:pPr>
              <w:rPr>
                <w:rFonts w:ascii="Century" w:hAnsi="Century"/>
                <w:color w:val="404040"/>
                <w:sz w:val="22"/>
                <w:szCs w:val="22"/>
              </w:rPr>
            </w:pPr>
          </w:p>
          <w:p w14:paraId="1DB8166A" w14:textId="77777777" w:rsidR="007909D7" w:rsidRDefault="007909D7" w:rsidP="00F06F83">
            <w:pPr>
              <w:rPr>
                <w:rFonts w:ascii="Century" w:hAnsi="Century"/>
                <w:color w:val="404040"/>
                <w:sz w:val="22"/>
                <w:szCs w:val="22"/>
              </w:rPr>
            </w:pPr>
          </w:p>
          <w:p w14:paraId="3A40B2EE" w14:textId="77777777" w:rsidR="00ED705D" w:rsidRPr="00ED705D" w:rsidRDefault="00ED705D" w:rsidP="00F06F83">
            <w:pPr>
              <w:rPr>
                <w:rFonts w:ascii="Century" w:hAnsi="Century"/>
                <w:color w:val="404040"/>
                <w:sz w:val="22"/>
                <w:szCs w:val="22"/>
              </w:rPr>
            </w:pPr>
          </w:p>
          <w:p w14:paraId="5F1D26CE" w14:textId="77777777" w:rsidR="007909D7" w:rsidRPr="00ED705D" w:rsidRDefault="007909D7" w:rsidP="00F06F83">
            <w:pPr>
              <w:rPr>
                <w:rFonts w:ascii="Century" w:hAnsi="Century"/>
                <w:color w:val="404040"/>
                <w:sz w:val="22"/>
                <w:szCs w:val="22"/>
              </w:rPr>
            </w:pPr>
          </w:p>
          <w:p w14:paraId="7C669E93" w14:textId="77777777" w:rsidR="007909D7" w:rsidRPr="00ED705D" w:rsidRDefault="007909D7" w:rsidP="00F06F83">
            <w:pPr>
              <w:rPr>
                <w:rFonts w:ascii="Century" w:hAnsi="Century"/>
                <w:color w:val="404040"/>
                <w:sz w:val="22"/>
                <w:szCs w:val="22"/>
              </w:rPr>
            </w:pPr>
          </w:p>
        </w:tc>
      </w:tr>
      <w:tr w:rsidR="007909D7" w:rsidRPr="00696AA7" w14:paraId="4426EAF2" w14:textId="77777777" w:rsidTr="00CE6192">
        <w:trPr>
          <w:gridAfter w:val="3"/>
          <w:wAfter w:w="79" w:type="dxa"/>
          <w:trHeight w:val="181"/>
        </w:trPr>
        <w:tc>
          <w:tcPr>
            <w:tcW w:w="4831" w:type="dxa"/>
            <w:gridSpan w:val="3"/>
          </w:tcPr>
          <w:p w14:paraId="7992F6E6" w14:textId="77777777" w:rsidR="007909D7" w:rsidRPr="008A50A2" w:rsidRDefault="007909D7" w:rsidP="00C62172">
            <w:pPr>
              <w:pStyle w:val="Balk2"/>
              <w:keepNext w:val="0"/>
              <w:numPr>
                <w:ilvl w:val="1"/>
                <w:numId w:val="1"/>
              </w:numPr>
              <w:tabs>
                <w:tab w:val="num" w:pos="536"/>
              </w:tabs>
              <w:spacing w:before="0" w:after="0"/>
              <w:ind w:left="0"/>
              <w:jc w:val="both"/>
              <w:rPr>
                <w:rFonts w:ascii="Century" w:hAnsi="Century"/>
                <w:i w:val="0"/>
                <w:color w:val="000080"/>
                <w:sz w:val="22"/>
                <w:szCs w:val="22"/>
              </w:rPr>
            </w:pPr>
            <w:bookmarkStart w:id="241" w:name="_Toc267481116"/>
            <w:bookmarkStart w:id="242" w:name="_Toc327793363"/>
            <w:bookmarkStart w:id="243" w:name="_Toc358380222"/>
            <w:bookmarkStart w:id="244" w:name="_Toc12957694"/>
            <w:r w:rsidRPr="008A50A2">
              <w:rPr>
                <w:rFonts w:ascii="Century" w:hAnsi="Century"/>
                <w:i w:val="0"/>
                <w:color w:val="000080"/>
                <w:sz w:val="22"/>
                <w:szCs w:val="22"/>
              </w:rPr>
              <w:t>Türkiye Motorlu Taşıt Bürosu</w:t>
            </w:r>
            <w:bookmarkEnd w:id="241"/>
            <w:bookmarkEnd w:id="242"/>
            <w:bookmarkEnd w:id="243"/>
            <w:bookmarkEnd w:id="244"/>
          </w:p>
          <w:p w14:paraId="1616D589" w14:textId="77777777" w:rsidR="007909D7" w:rsidRPr="008A50A2" w:rsidRDefault="007909D7" w:rsidP="004835DB">
            <w:pPr>
              <w:jc w:val="both"/>
              <w:rPr>
                <w:rFonts w:ascii="Century" w:hAnsi="Century"/>
                <w:sz w:val="16"/>
                <w:szCs w:val="16"/>
                <w:lang w:eastAsia="tr-TR"/>
              </w:rPr>
            </w:pPr>
          </w:p>
          <w:p w14:paraId="050AA58A" w14:textId="77777777" w:rsidR="007909D7" w:rsidRPr="008A50A2" w:rsidRDefault="007909D7" w:rsidP="004835DB">
            <w:pPr>
              <w:jc w:val="both"/>
              <w:rPr>
                <w:rFonts w:ascii="Century" w:hAnsi="Century"/>
                <w:sz w:val="22"/>
                <w:szCs w:val="22"/>
                <w:lang w:eastAsia="tr-TR"/>
              </w:rPr>
            </w:pPr>
            <w:r w:rsidRPr="008A50A2">
              <w:rPr>
                <w:rFonts w:ascii="Century" w:hAnsi="Century"/>
                <w:sz w:val="22"/>
                <w:szCs w:val="22"/>
                <w:lang w:eastAsia="tr-TR"/>
              </w:rPr>
              <w:t>Merkezi İstanbul’da olan Türkiye Motorlu Taşıt Bürosu, 01.01.1953 tarihinde çalışmaya başlayan “Uluslararası Motorlu Taşıt Mali Sorumluluk Sigortası (Yeşil Kart) Sistemi” ile koordineli çalışmakta ve kendi ülkeleri dışına çıkan sürücülerin taşıtlarıyla yabancı ülkelerde üçüncü şahıslara verdikleri zararı çift yönlü olarak karşılamaktadır. Böylece;</w:t>
            </w:r>
          </w:p>
          <w:p w14:paraId="047D5E87" w14:textId="77777777" w:rsidR="007909D7" w:rsidRPr="008A50A2" w:rsidRDefault="007909D7" w:rsidP="004835DB">
            <w:pPr>
              <w:jc w:val="both"/>
              <w:rPr>
                <w:rFonts w:ascii="Century" w:hAnsi="Century"/>
                <w:sz w:val="14"/>
                <w:szCs w:val="14"/>
                <w:lang w:eastAsia="tr-TR"/>
              </w:rPr>
            </w:pPr>
          </w:p>
          <w:p w14:paraId="58A007C8" w14:textId="77777777" w:rsidR="007909D7" w:rsidRPr="008A50A2" w:rsidRDefault="007909D7" w:rsidP="004835DB">
            <w:pPr>
              <w:numPr>
                <w:ilvl w:val="0"/>
                <w:numId w:val="3"/>
              </w:numPr>
              <w:tabs>
                <w:tab w:val="clear" w:pos="720"/>
                <w:tab w:val="num" w:pos="492"/>
              </w:tabs>
              <w:ind w:left="492"/>
              <w:jc w:val="both"/>
              <w:rPr>
                <w:rFonts w:ascii="Century" w:hAnsi="Century"/>
                <w:sz w:val="22"/>
                <w:szCs w:val="22"/>
                <w:lang w:eastAsia="tr-TR"/>
              </w:rPr>
            </w:pPr>
            <w:r w:rsidRPr="008A50A2">
              <w:rPr>
                <w:rFonts w:ascii="Century" w:hAnsi="Century"/>
                <w:sz w:val="22"/>
                <w:szCs w:val="22"/>
                <w:lang w:eastAsia="tr-TR"/>
              </w:rPr>
              <w:t>Sisteme dahil yabancı ülkelere taşıtlarıyla giden sürücülerin, gittikleri  ülkelerin sınırları için ayrıca birer “Motorlu Taşıt Mali Sorumluluk (Trafik) Sigortası” yaptırmak zorunda kalmamaları,</w:t>
            </w:r>
          </w:p>
          <w:p w14:paraId="0E5759FA" w14:textId="77777777" w:rsidR="007909D7" w:rsidRPr="008A50A2" w:rsidRDefault="007909D7" w:rsidP="00690B5E">
            <w:pPr>
              <w:ind w:left="492"/>
              <w:jc w:val="both"/>
              <w:rPr>
                <w:rFonts w:ascii="Century" w:hAnsi="Century"/>
                <w:sz w:val="14"/>
                <w:szCs w:val="14"/>
                <w:lang w:eastAsia="tr-TR"/>
              </w:rPr>
            </w:pPr>
          </w:p>
          <w:p w14:paraId="482388E3" w14:textId="77777777" w:rsidR="007909D7" w:rsidRPr="008A50A2" w:rsidRDefault="007909D7" w:rsidP="004835DB">
            <w:pPr>
              <w:numPr>
                <w:ilvl w:val="0"/>
                <w:numId w:val="3"/>
              </w:numPr>
              <w:tabs>
                <w:tab w:val="clear" w:pos="720"/>
                <w:tab w:val="num" w:pos="492"/>
              </w:tabs>
              <w:ind w:left="492"/>
              <w:jc w:val="both"/>
              <w:rPr>
                <w:rFonts w:ascii="Century" w:hAnsi="Century"/>
                <w:sz w:val="22"/>
                <w:szCs w:val="22"/>
                <w:lang w:eastAsia="tr-TR"/>
              </w:rPr>
            </w:pPr>
            <w:r w:rsidRPr="008A50A2">
              <w:rPr>
                <w:rFonts w:ascii="Century" w:hAnsi="Century"/>
                <w:sz w:val="22"/>
                <w:szCs w:val="22"/>
                <w:lang w:eastAsia="tr-TR"/>
              </w:rPr>
              <w:t>Bu sürücülerin karşı tarafa verdikleri zararlardan dolayı da üçüncü şahısların mağdur olmamaları,</w:t>
            </w:r>
          </w:p>
          <w:p w14:paraId="164747BB" w14:textId="77777777" w:rsidR="007909D7" w:rsidRPr="008A50A2" w:rsidRDefault="007909D7" w:rsidP="00D0474B">
            <w:pPr>
              <w:ind w:firstLine="536"/>
              <w:jc w:val="both"/>
              <w:rPr>
                <w:rFonts w:ascii="Century" w:hAnsi="Century"/>
                <w:sz w:val="16"/>
                <w:szCs w:val="16"/>
                <w:lang w:eastAsia="tr-TR"/>
              </w:rPr>
            </w:pPr>
          </w:p>
          <w:p w14:paraId="47978D8D" w14:textId="77777777" w:rsidR="007909D7" w:rsidRPr="008A50A2" w:rsidRDefault="007909D7" w:rsidP="00D0474B">
            <w:pPr>
              <w:ind w:firstLine="536"/>
              <w:jc w:val="both"/>
              <w:rPr>
                <w:rFonts w:ascii="Century" w:hAnsi="Century"/>
                <w:sz w:val="22"/>
                <w:szCs w:val="22"/>
                <w:lang w:eastAsia="tr-TR"/>
              </w:rPr>
            </w:pPr>
            <w:r w:rsidRPr="008A50A2">
              <w:rPr>
                <w:rFonts w:ascii="Century" w:hAnsi="Century"/>
                <w:sz w:val="22"/>
                <w:szCs w:val="22"/>
                <w:lang w:eastAsia="tr-TR"/>
              </w:rPr>
              <w:t>sağlanmaktadır.</w:t>
            </w:r>
          </w:p>
          <w:p w14:paraId="1C1E320B" w14:textId="77777777" w:rsidR="007909D7" w:rsidRPr="00696AA7" w:rsidRDefault="007909D7" w:rsidP="004835DB">
            <w:pPr>
              <w:jc w:val="both"/>
              <w:rPr>
                <w:rFonts w:ascii="Century" w:hAnsi="Century"/>
                <w:sz w:val="16"/>
                <w:szCs w:val="16"/>
                <w:highlight w:val="yellow"/>
              </w:rPr>
            </w:pPr>
          </w:p>
          <w:p w14:paraId="4D727EFA" w14:textId="77777777" w:rsidR="007909D7" w:rsidRPr="008A50A2" w:rsidRDefault="007909D7" w:rsidP="004835DB">
            <w:pPr>
              <w:jc w:val="both"/>
              <w:rPr>
                <w:rFonts w:ascii="Century" w:hAnsi="Century"/>
                <w:sz w:val="22"/>
                <w:szCs w:val="22"/>
              </w:rPr>
            </w:pPr>
            <w:r w:rsidRPr="008A50A2">
              <w:rPr>
                <w:rFonts w:ascii="Century" w:hAnsi="Century"/>
                <w:sz w:val="22"/>
                <w:szCs w:val="22"/>
              </w:rPr>
              <w:t xml:space="preserve">Yeşilkart sigortası, zorunlu mali sorumluluk sigortasının yurt dışında geçerli olan şeklidir. Bu sigortanın tanzimi ile her ülke sınırında, o ülkenin zorunlu trafik sigortasını yaptırma zorunluluğu ortadan kalkmış olmaktadır. Kaza durumunda da hangi ülkede kaza yapılmış ise o ülkenin yasal limitleri dahilinde ödeme yapılmaktadır.  </w:t>
            </w:r>
          </w:p>
          <w:p w14:paraId="3C7E1264" w14:textId="77777777" w:rsidR="007909D7" w:rsidRPr="00696AA7" w:rsidRDefault="007909D7" w:rsidP="004835DB">
            <w:pPr>
              <w:jc w:val="both"/>
              <w:rPr>
                <w:rFonts w:ascii="Century" w:hAnsi="Century"/>
                <w:sz w:val="16"/>
                <w:szCs w:val="16"/>
                <w:highlight w:val="yellow"/>
              </w:rPr>
            </w:pPr>
          </w:p>
          <w:p w14:paraId="4B944A70" w14:textId="77777777" w:rsidR="007909D7" w:rsidRPr="00696AA7" w:rsidRDefault="007909D7" w:rsidP="004835DB">
            <w:pPr>
              <w:jc w:val="both"/>
              <w:rPr>
                <w:rFonts w:ascii="Century" w:hAnsi="Century"/>
                <w:sz w:val="22"/>
                <w:szCs w:val="22"/>
                <w:highlight w:val="yellow"/>
              </w:rPr>
            </w:pPr>
            <w:r w:rsidRPr="008A50A2">
              <w:rPr>
                <w:rFonts w:ascii="Century" w:hAnsi="Century"/>
                <w:sz w:val="22"/>
                <w:szCs w:val="22"/>
              </w:rPr>
              <w:t>Yeşil Kart Sistemine üye ülkeler aşağıdaki tabloda gösterilmiştir.</w:t>
            </w:r>
          </w:p>
        </w:tc>
        <w:tc>
          <w:tcPr>
            <w:tcW w:w="295" w:type="dxa"/>
            <w:gridSpan w:val="6"/>
          </w:tcPr>
          <w:p w14:paraId="12F888CD" w14:textId="77777777" w:rsidR="007909D7" w:rsidRPr="00696AA7" w:rsidRDefault="007909D7" w:rsidP="004835DB">
            <w:pPr>
              <w:rPr>
                <w:rFonts w:ascii="Century" w:hAnsi="Century"/>
                <w:sz w:val="22"/>
                <w:szCs w:val="22"/>
                <w:highlight w:val="yellow"/>
              </w:rPr>
            </w:pPr>
          </w:p>
        </w:tc>
        <w:tc>
          <w:tcPr>
            <w:tcW w:w="4653" w:type="dxa"/>
            <w:gridSpan w:val="4"/>
          </w:tcPr>
          <w:p w14:paraId="63A4D957" w14:textId="77777777" w:rsidR="007909D7" w:rsidRPr="008A50A2" w:rsidRDefault="007909D7" w:rsidP="004835DB">
            <w:pPr>
              <w:rPr>
                <w:rFonts w:ascii="Century" w:hAnsi="Century"/>
                <w:b/>
                <w:color w:val="003366"/>
                <w:sz w:val="22"/>
                <w:szCs w:val="22"/>
              </w:rPr>
            </w:pPr>
            <w:r w:rsidRPr="008A50A2">
              <w:rPr>
                <w:rFonts w:ascii="Century" w:hAnsi="Century"/>
                <w:b/>
                <w:color w:val="003366"/>
                <w:sz w:val="22"/>
                <w:szCs w:val="22"/>
              </w:rPr>
              <w:t>5.3. Turkish Motor Insurance Bureau</w:t>
            </w:r>
          </w:p>
          <w:p w14:paraId="4632D9A3" w14:textId="77777777" w:rsidR="007909D7" w:rsidRPr="008A50A2" w:rsidRDefault="007909D7" w:rsidP="003E758A">
            <w:pPr>
              <w:spacing w:before="100" w:beforeAutospacing="1" w:after="100" w:afterAutospacing="1"/>
              <w:jc w:val="both"/>
              <w:rPr>
                <w:rFonts w:ascii="Century" w:hAnsi="Century"/>
                <w:color w:val="404040"/>
                <w:sz w:val="22"/>
                <w:szCs w:val="22"/>
                <w:lang w:eastAsia="tr-TR"/>
              </w:rPr>
            </w:pPr>
            <w:r w:rsidRPr="008A50A2">
              <w:rPr>
                <w:rFonts w:ascii="Century" w:hAnsi="Century"/>
                <w:color w:val="404040"/>
                <w:sz w:val="22"/>
                <w:szCs w:val="22"/>
                <w:lang w:eastAsia="tr-TR"/>
              </w:rPr>
              <w:t>Turkish Motor Insurance Bureau which is located in Istanbul and has been operated since 01.01.1953 works in cooperation with “System of Accidents Abroad and Accidents with Foreign Registered Vehicles in the Country (Green Card)”. Bureau indemnifies the damage which would be done to third parties abroad by drivers of Turkish citizens.</w:t>
            </w:r>
          </w:p>
          <w:p w14:paraId="27D425CC" w14:textId="77777777" w:rsidR="007909D7" w:rsidRPr="008A50A2" w:rsidRDefault="007909D7" w:rsidP="003E758A">
            <w:pPr>
              <w:spacing w:before="100" w:beforeAutospacing="1" w:after="100" w:afterAutospacing="1"/>
              <w:jc w:val="both"/>
              <w:rPr>
                <w:rFonts w:ascii="Century" w:hAnsi="Century"/>
                <w:color w:val="404040"/>
                <w:sz w:val="22"/>
                <w:szCs w:val="22"/>
                <w:lang w:eastAsia="tr-TR"/>
              </w:rPr>
            </w:pPr>
            <w:r w:rsidRPr="008A50A2">
              <w:rPr>
                <w:rFonts w:ascii="Century" w:hAnsi="Century"/>
                <w:color w:val="404040"/>
                <w:sz w:val="22"/>
                <w:szCs w:val="22"/>
                <w:lang w:eastAsia="tr-TR"/>
              </w:rPr>
              <w:t>Thus;</w:t>
            </w:r>
          </w:p>
          <w:p w14:paraId="10BAC5F3" w14:textId="77777777" w:rsidR="007909D7" w:rsidRPr="008A50A2" w:rsidRDefault="007909D7" w:rsidP="00400CEB">
            <w:pPr>
              <w:numPr>
                <w:ilvl w:val="0"/>
                <w:numId w:val="5"/>
              </w:numPr>
              <w:tabs>
                <w:tab w:val="clear" w:pos="720"/>
                <w:tab w:val="num" w:pos="421"/>
              </w:tabs>
              <w:ind w:left="387"/>
              <w:jc w:val="both"/>
              <w:rPr>
                <w:rFonts w:ascii="Century" w:hAnsi="Century"/>
                <w:color w:val="404040"/>
                <w:sz w:val="22"/>
                <w:szCs w:val="22"/>
                <w:lang w:eastAsia="tr-TR"/>
              </w:rPr>
            </w:pPr>
            <w:r w:rsidRPr="008A50A2">
              <w:rPr>
                <w:rFonts w:ascii="Century" w:hAnsi="Century"/>
                <w:color w:val="404040"/>
                <w:sz w:val="22"/>
                <w:szCs w:val="22"/>
                <w:lang w:eastAsia="tr-TR"/>
              </w:rPr>
              <w:t>Drivers abroad who are members of the System are not liable to buy Compulsory Motor Third Party Liability (TPL) Insurance over again</w:t>
            </w:r>
          </w:p>
          <w:p w14:paraId="6848AFA6" w14:textId="77777777" w:rsidR="007909D7" w:rsidRPr="008A50A2" w:rsidRDefault="007909D7" w:rsidP="00400CEB">
            <w:pPr>
              <w:ind w:left="387"/>
              <w:jc w:val="both"/>
              <w:rPr>
                <w:rFonts w:ascii="Century" w:hAnsi="Century"/>
                <w:color w:val="404040"/>
                <w:sz w:val="14"/>
                <w:szCs w:val="14"/>
                <w:lang w:eastAsia="tr-TR"/>
              </w:rPr>
            </w:pPr>
          </w:p>
          <w:p w14:paraId="4787723C" w14:textId="77777777" w:rsidR="007909D7" w:rsidRPr="008A50A2" w:rsidRDefault="007909D7" w:rsidP="00400CEB">
            <w:pPr>
              <w:numPr>
                <w:ilvl w:val="0"/>
                <w:numId w:val="5"/>
              </w:numPr>
              <w:tabs>
                <w:tab w:val="clear" w:pos="720"/>
                <w:tab w:val="left" w:pos="421"/>
              </w:tabs>
              <w:ind w:left="387"/>
              <w:jc w:val="both"/>
              <w:rPr>
                <w:rFonts w:ascii="Century" w:hAnsi="Century"/>
                <w:color w:val="404040"/>
                <w:sz w:val="22"/>
                <w:szCs w:val="22"/>
                <w:lang w:eastAsia="tr-TR"/>
              </w:rPr>
            </w:pPr>
            <w:r w:rsidRPr="008A50A2">
              <w:rPr>
                <w:rFonts w:ascii="Century" w:hAnsi="Century"/>
                <w:color w:val="404040"/>
                <w:sz w:val="22"/>
                <w:szCs w:val="22"/>
                <w:lang w:eastAsia="tr-TR"/>
              </w:rPr>
              <w:t>Third parties are not suffered due to the damage which is caused by drivers abroad.</w:t>
            </w:r>
          </w:p>
          <w:p w14:paraId="32363619" w14:textId="77777777" w:rsidR="007909D7" w:rsidRPr="00696AA7" w:rsidRDefault="007909D7" w:rsidP="00400CEB">
            <w:pPr>
              <w:jc w:val="both"/>
              <w:rPr>
                <w:rFonts w:ascii="Century" w:hAnsi="Century"/>
                <w:color w:val="404040"/>
                <w:sz w:val="10"/>
                <w:szCs w:val="10"/>
                <w:highlight w:val="yellow"/>
                <w:lang w:eastAsia="tr-TR"/>
              </w:rPr>
            </w:pPr>
          </w:p>
          <w:p w14:paraId="64C62FCD" w14:textId="77777777" w:rsidR="007909D7" w:rsidRPr="008A50A2" w:rsidRDefault="007909D7" w:rsidP="00400CEB">
            <w:pPr>
              <w:jc w:val="both"/>
              <w:rPr>
                <w:rFonts w:ascii="Century" w:hAnsi="Century"/>
                <w:color w:val="404040"/>
                <w:sz w:val="22"/>
                <w:szCs w:val="22"/>
                <w:lang w:eastAsia="tr-TR"/>
              </w:rPr>
            </w:pPr>
            <w:r w:rsidRPr="008A50A2">
              <w:rPr>
                <w:rFonts w:ascii="Century" w:hAnsi="Century"/>
                <w:color w:val="404040"/>
                <w:sz w:val="22"/>
                <w:szCs w:val="22"/>
                <w:lang w:eastAsia="tr-TR"/>
              </w:rPr>
              <w:t>Green card insurance is a motor vehicle third party liability (TPL) insurance which is valid in some countries. Thanks to that insurance drivers are not obliged to buy TPL insurance in some foreign countries. The loss is paid by the Bureau with respect to the legal limits of the country where accident occurs.</w:t>
            </w:r>
          </w:p>
          <w:p w14:paraId="2224B9B2" w14:textId="77777777" w:rsidR="007909D7" w:rsidRPr="00696AA7" w:rsidRDefault="007909D7" w:rsidP="00400CEB">
            <w:pPr>
              <w:jc w:val="both"/>
              <w:rPr>
                <w:rFonts w:ascii="Century" w:hAnsi="Century"/>
                <w:color w:val="404040"/>
                <w:sz w:val="22"/>
                <w:szCs w:val="22"/>
                <w:highlight w:val="yellow"/>
                <w:lang w:eastAsia="tr-TR"/>
              </w:rPr>
            </w:pPr>
          </w:p>
          <w:p w14:paraId="75F49C8E" w14:textId="77777777" w:rsidR="007909D7" w:rsidRPr="00696AA7" w:rsidRDefault="007909D7" w:rsidP="00400CEB">
            <w:pPr>
              <w:jc w:val="both"/>
              <w:rPr>
                <w:rFonts w:ascii="Century" w:hAnsi="Century"/>
                <w:color w:val="404040"/>
                <w:sz w:val="22"/>
                <w:szCs w:val="22"/>
                <w:highlight w:val="yellow"/>
              </w:rPr>
            </w:pPr>
            <w:r w:rsidRPr="008A50A2">
              <w:rPr>
                <w:rFonts w:ascii="Century" w:hAnsi="Century"/>
                <w:color w:val="404040"/>
                <w:sz w:val="22"/>
                <w:szCs w:val="22"/>
                <w:lang w:eastAsia="tr-TR"/>
              </w:rPr>
              <w:t>Member countries of the green card system are shown in the table below.</w:t>
            </w:r>
          </w:p>
        </w:tc>
      </w:tr>
      <w:tr w:rsidR="007909D7" w:rsidRPr="00696AA7" w14:paraId="33A0A746" w14:textId="77777777" w:rsidTr="00CE6192">
        <w:trPr>
          <w:gridAfter w:val="3"/>
          <w:wAfter w:w="79" w:type="dxa"/>
          <w:trHeight w:val="181"/>
        </w:trPr>
        <w:tc>
          <w:tcPr>
            <w:tcW w:w="4831" w:type="dxa"/>
            <w:gridSpan w:val="3"/>
          </w:tcPr>
          <w:p w14:paraId="24102D64" w14:textId="77777777" w:rsidR="007909D7" w:rsidRPr="00696AA7" w:rsidRDefault="007909D7" w:rsidP="006946C3">
            <w:pPr>
              <w:pStyle w:val="Balk2"/>
              <w:keepNext w:val="0"/>
              <w:numPr>
                <w:ilvl w:val="0"/>
                <w:numId w:val="0"/>
              </w:numPr>
              <w:spacing w:before="0" w:after="0"/>
              <w:jc w:val="both"/>
              <w:rPr>
                <w:rFonts w:ascii="Century" w:hAnsi="Century"/>
                <w:i w:val="0"/>
                <w:color w:val="000080"/>
                <w:sz w:val="22"/>
                <w:szCs w:val="22"/>
                <w:highlight w:val="yellow"/>
              </w:rPr>
            </w:pPr>
          </w:p>
        </w:tc>
        <w:tc>
          <w:tcPr>
            <w:tcW w:w="295" w:type="dxa"/>
            <w:gridSpan w:val="6"/>
          </w:tcPr>
          <w:p w14:paraId="1BAA2940" w14:textId="77777777" w:rsidR="007909D7" w:rsidRPr="00696AA7" w:rsidRDefault="007909D7" w:rsidP="004835DB">
            <w:pPr>
              <w:rPr>
                <w:rFonts w:ascii="Century" w:hAnsi="Century"/>
                <w:sz w:val="22"/>
                <w:szCs w:val="22"/>
                <w:highlight w:val="yellow"/>
              </w:rPr>
            </w:pPr>
          </w:p>
        </w:tc>
        <w:tc>
          <w:tcPr>
            <w:tcW w:w="4653" w:type="dxa"/>
            <w:gridSpan w:val="4"/>
          </w:tcPr>
          <w:p w14:paraId="69FD4082" w14:textId="77777777" w:rsidR="007909D7" w:rsidRPr="00696AA7" w:rsidRDefault="007909D7" w:rsidP="004835DB">
            <w:pPr>
              <w:rPr>
                <w:rFonts w:ascii="Century" w:hAnsi="Century"/>
                <w:b/>
                <w:color w:val="003366"/>
                <w:sz w:val="22"/>
                <w:szCs w:val="22"/>
                <w:highlight w:val="yellow"/>
              </w:rPr>
            </w:pPr>
          </w:p>
        </w:tc>
      </w:tr>
      <w:tr w:rsidR="007909D7" w:rsidRPr="00696AA7" w14:paraId="17388E35" w14:textId="77777777" w:rsidTr="00CE6192">
        <w:trPr>
          <w:gridAfter w:val="2"/>
          <w:wAfter w:w="56" w:type="dxa"/>
          <w:trHeight w:val="181"/>
        </w:trPr>
        <w:tc>
          <w:tcPr>
            <w:tcW w:w="9802" w:type="dxa"/>
            <w:gridSpan w:val="14"/>
          </w:tcPr>
          <w:p w14:paraId="353DFF6C" w14:textId="77777777" w:rsidR="007909D7" w:rsidRPr="008A50A2" w:rsidRDefault="007909D7" w:rsidP="00287BD7">
            <w:pPr>
              <w:jc w:val="center"/>
              <w:rPr>
                <w:rFonts w:ascii="Century" w:hAnsi="Century" w:cs="Arial TUR"/>
                <w:i/>
                <w:iCs/>
                <w:color w:val="000080"/>
                <w:sz w:val="20"/>
                <w:szCs w:val="20"/>
                <w:lang w:eastAsia="tr-TR"/>
              </w:rPr>
            </w:pPr>
            <w:r w:rsidRPr="008A50A2">
              <w:rPr>
                <w:rFonts w:ascii="Century" w:hAnsi="Century" w:cs="Arial TUR"/>
                <w:b/>
                <w:bCs/>
                <w:color w:val="000080"/>
                <w:sz w:val="20"/>
                <w:szCs w:val="20"/>
                <w:lang w:eastAsia="tr-TR"/>
              </w:rPr>
              <w:t>Tablo 5.3.1: Yeşil Kart Sistemine Dahil Ülkeler ve Kodları</w:t>
            </w:r>
            <w:r w:rsidRPr="008A50A2">
              <w:rPr>
                <w:rFonts w:ascii="Century" w:hAnsi="Century" w:cs="Arial TUR"/>
                <w:b/>
                <w:bCs/>
                <w:color w:val="000080"/>
                <w:sz w:val="20"/>
                <w:szCs w:val="20"/>
                <w:lang w:eastAsia="tr-TR"/>
              </w:rPr>
              <w:br/>
            </w:r>
            <w:r w:rsidRPr="008A50A2">
              <w:rPr>
                <w:rFonts w:ascii="Century" w:hAnsi="Century" w:cs="Arial TUR"/>
                <w:i/>
                <w:iCs/>
                <w:color w:val="000080"/>
                <w:sz w:val="20"/>
                <w:szCs w:val="20"/>
                <w:lang w:eastAsia="tr-TR"/>
              </w:rPr>
              <w:t>Member Country of Green Card System and Their Code</w:t>
            </w:r>
          </w:p>
          <w:p w14:paraId="267CA7A8" w14:textId="77777777" w:rsidR="007909D7" w:rsidRPr="008A50A2" w:rsidRDefault="007909D7" w:rsidP="00BB5C38">
            <w:pPr>
              <w:jc w:val="center"/>
              <w:rPr>
                <w:rFonts w:ascii="Century" w:hAnsi="Century"/>
              </w:rPr>
            </w:pPr>
            <w:r w:rsidRPr="008A50A2">
              <w:rPr>
                <w:rFonts w:ascii="Century" w:hAnsi="Century" w:cs="Arial TUR"/>
                <w:i/>
                <w:iCs/>
                <w:noProof/>
                <w:color w:val="000080"/>
                <w:sz w:val="20"/>
                <w:szCs w:val="20"/>
                <w:lang w:val="tr-TR" w:eastAsia="tr-TR"/>
              </w:rPr>
              <w:drawing>
                <wp:inline distT="0" distB="0" distL="0" distR="0" wp14:anchorId="2D194D47" wp14:editId="3EB665A0">
                  <wp:extent cx="5422642" cy="2433100"/>
                  <wp:effectExtent l="0" t="0" r="6985"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422642" cy="2433100"/>
                          </a:xfrm>
                          <a:prstGeom prst="rect">
                            <a:avLst/>
                          </a:prstGeom>
                          <a:noFill/>
                          <a:ln>
                            <a:noFill/>
                          </a:ln>
                        </pic:spPr>
                      </pic:pic>
                    </a:graphicData>
                  </a:graphic>
                </wp:inline>
              </w:drawing>
            </w:r>
          </w:p>
        </w:tc>
      </w:tr>
      <w:tr w:rsidR="007909D7" w:rsidRPr="00696AA7" w14:paraId="0ECA8C1F" w14:textId="77777777" w:rsidTr="00CE6192">
        <w:trPr>
          <w:gridAfter w:val="3"/>
          <w:wAfter w:w="79" w:type="dxa"/>
          <w:trHeight w:val="181"/>
        </w:trPr>
        <w:tc>
          <w:tcPr>
            <w:tcW w:w="4831" w:type="dxa"/>
            <w:gridSpan w:val="3"/>
          </w:tcPr>
          <w:p w14:paraId="6FB4473D" w14:textId="77777777" w:rsidR="007909D7" w:rsidRPr="008A50A2" w:rsidRDefault="007909D7" w:rsidP="004835DB">
            <w:pPr>
              <w:pStyle w:val="NormalWeb"/>
              <w:spacing w:before="0" w:beforeAutospacing="0" w:after="0" w:afterAutospacing="0"/>
              <w:jc w:val="both"/>
              <w:rPr>
                <w:rFonts w:ascii="Century" w:hAnsi="Century"/>
                <w:sz w:val="22"/>
                <w:szCs w:val="22"/>
              </w:rPr>
            </w:pPr>
            <w:r w:rsidRPr="008A50A2">
              <w:rPr>
                <w:rFonts w:ascii="Century" w:hAnsi="Century"/>
                <w:sz w:val="22"/>
                <w:szCs w:val="22"/>
              </w:rPr>
              <w:t xml:space="preserve">Sigorta şirketleri yeşil kart sigortasını, faaliyette bulundukları ülkede kurulmuş olan Büro adına ve acentesi olarak yapmaktadırlar. Yeşil kart poliçesi, tanzim edilen poliçenin üzerinde yazılı olan ülkelerde geçerlidir. </w:t>
            </w:r>
          </w:p>
          <w:p w14:paraId="721DF401" w14:textId="77777777" w:rsidR="007909D7" w:rsidRPr="00696AA7" w:rsidRDefault="007909D7" w:rsidP="004835DB">
            <w:pPr>
              <w:pStyle w:val="NormalWeb"/>
              <w:spacing w:before="0" w:beforeAutospacing="0" w:after="0" w:afterAutospacing="0"/>
              <w:jc w:val="both"/>
              <w:rPr>
                <w:rFonts w:ascii="Century" w:hAnsi="Century"/>
                <w:sz w:val="22"/>
                <w:szCs w:val="22"/>
                <w:highlight w:val="yellow"/>
              </w:rPr>
            </w:pPr>
          </w:p>
          <w:p w14:paraId="0226CC85" w14:textId="77777777" w:rsidR="007909D7" w:rsidRPr="008A50A2" w:rsidRDefault="007909D7" w:rsidP="004835DB">
            <w:pPr>
              <w:pStyle w:val="NormalWeb"/>
              <w:spacing w:before="0" w:beforeAutospacing="0" w:after="0" w:afterAutospacing="0"/>
              <w:jc w:val="both"/>
              <w:rPr>
                <w:rFonts w:ascii="Century" w:hAnsi="Century"/>
                <w:sz w:val="22"/>
                <w:szCs w:val="22"/>
              </w:rPr>
            </w:pPr>
            <w:r w:rsidRPr="008A50A2">
              <w:rPr>
                <w:rFonts w:ascii="Century" w:hAnsi="Century"/>
                <w:sz w:val="22"/>
                <w:szCs w:val="22"/>
              </w:rPr>
              <w:t>Ülkemizde 2009 yılına kadar sigorta şirketlerinin gönüllü üyelik esasına dayanan ve sadece 10 sigorta şirketinin üye olduğu yeşil kart sistemine, yapılan mevzuat değişikliği ile kara araçları sorumluluk branşında ruhsat sahibi olan tüm hayat dışı sigorta şirketleri doğal üye olarak kabul edilmiştir.</w:t>
            </w:r>
          </w:p>
          <w:p w14:paraId="2580AB10" w14:textId="77777777" w:rsidR="007909D7" w:rsidRPr="00696AA7" w:rsidRDefault="007909D7" w:rsidP="004835DB">
            <w:pPr>
              <w:pStyle w:val="NormalWeb"/>
              <w:spacing w:before="0" w:beforeAutospacing="0" w:after="0" w:afterAutospacing="0"/>
              <w:jc w:val="both"/>
              <w:rPr>
                <w:rFonts w:ascii="Century" w:hAnsi="Century"/>
                <w:sz w:val="22"/>
                <w:szCs w:val="22"/>
                <w:highlight w:val="yellow"/>
              </w:rPr>
            </w:pPr>
          </w:p>
          <w:p w14:paraId="542F46C0" w14:textId="77777777" w:rsidR="007909D7" w:rsidRPr="008A50A2" w:rsidRDefault="007909D7" w:rsidP="00870B54">
            <w:pPr>
              <w:pStyle w:val="NormalWeb"/>
              <w:spacing w:before="0" w:beforeAutospacing="0" w:after="0" w:afterAutospacing="0"/>
              <w:jc w:val="both"/>
              <w:rPr>
                <w:rFonts w:ascii="Century" w:hAnsi="Century"/>
                <w:sz w:val="22"/>
                <w:szCs w:val="22"/>
              </w:rPr>
            </w:pPr>
            <w:r w:rsidRPr="008A50A2">
              <w:rPr>
                <w:rFonts w:ascii="Century" w:hAnsi="Century"/>
                <w:sz w:val="22"/>
                <w:szCs w:val="22"/>
              </w:rPr>
              <w:t>Türkiye’de yeşil kart sistemi kapsamında 201</w:t>
            </w:r>
            <w:r w:rsidR="008A50A2" w:rsidRPr="008A50A2">
              <w:rPr>
                <w:rFonts w:ascii="Century" w:hAnsi="Century"/>
                <w:sz w:val="22"/>
                <w:szCs w:val="22"/>
              </w:rPr>
              <w:t>9</w:t>
            </w:r>
            <w:r w:rsidRPr="008A50A2">
              <w:rPr>
                <w:rFonts w:ascii="Century" w:hAnsi="Century"/>
                <w:sz w:val="22"/>
                <w:szCs w:val="22"/>
              </w:rPr>
              <w:t xml:space="preserve"> yılında prim üretiminde bulunan şirketler ve araç bazında prim üretimleri aşağıdaki tabloda verilmiştir.</w:t>
            </w:r>
          </w:p>
          <w:p w14:paraId="34BA1E99" w14:textId="77777777" w:rsidR="007909D7" w:rsidRPr="00696AA7" w:rsidRDefault="007909D7" w:rsidP="00870B54">
            <w:pPr>
              <w:pStyle w:val="NormalWeb"/>
              <w:spacing w:before="0" w:beforeAutospacing="0" w:after="0" w:afterAutospacing="0"/>
              <w:jc w:val="both"/>
              <w:rPr>
                <w:rFonts w:ascii="Century" w:hAnsi="Century"/>
                <w:sz w:val="22"/>
                <w:szCs w:val="22"/>
                <w:highlight w:val="yellow"/>
              </w:rPr>
            </w:pPr>
          </w:p>
        </w:tc>
        <w:tc>
          <w:tcPr>
            <w:tcW w:w="295" w:type="dxa"/>
            <w:gridSpan w:val="6"/>
          </w:tcPr>
          <w:p w14:paraId="6334AE2B" w14:textId="77777777" w:rsidR="007909D7" w:rsidRPr="00696AA7" w:rsidRDefault="007909D7" w:rsidP="004835DB">
            <w:pPr>
              <w:rPr>
                <w:rFonts w:ascii="Century" w:hAnsi="Century"/>
                <w:sz w:val="22"/>
                <w:szCs w:val="22"/>
                <w:highlight w:val="yellow"/>
              </w:rPr>
            </w:pPr>
          </w:p>
        </w:tc>
        <w:tc>
          <w:tcPr>
            <w:tcW w:w="4653" w:type="dxa"/>
            <w:gridSpan w:val="4"/>
          </w:tcPr>
          <w:p w14:paraId="770A989C" w14:textId="77777777" w:rsidR="007909D7" w:rsidRPr="008A50A2" w:rsidRDefault="007909D7" w:rsidP="004835DB">
            <w:pPr>
              <w:jc w:val="both"/>
              <w:rPr>
                <w:rFonts w:ascii="Century" w:hAnsi="Century"/>
                <w:color w:val="333333"/>
                <w:sz w:val="22"/>
                <w:szCs w:val="22"/>
              </w:rPr>
            </w:pPr>
            <w:r w:rsidRPr="008A50A2">
              <w:rPr>
                <w:rFonts w:ascii="Century" w:hAnsi="Century"/>
                <w:color w:val="333333"/>
                <w:sz w:val="22"/>
                <w:szCs w:val="22"/>
              </w:rPr>
              <w:t xml:space="preserve">Insurance companies write green card insurance in the name of the Bureau as an agency. Green card policy is valid in the countries presented on the policy. </w:t>
            </w:r>
          </w:p>
          <w:p w14:paraId="6C8D9593" w14:textId="77777777" w:rsidR="007909D7" w:rsidRPr="00696AA7" w:rsidRDefault="007909D7" w:rsidP="004835DB">
            <w:pPr>
              <w:jc w:val="both"/>
              <w:rPr>
                <w:rFonts w:ascii="Century" w:hAnsi="Century"/>
                <w:color w:val="333333"/>
                <w:sz w:val="22"/>
                <w:szCs w:val="22"/>
                <w:highlight w:val="yellow"/>
              </w:rPr>
            </w:pPr>
          </w:p>
          <w:p w14:paraId="0EB020D1" w14:textId="77777777" w:rsidR="006B7CC2" w:rsidRPr="00696AA7" w:rsidRDefault="006B7CC2" w:rsidP="004835DB">
            <w:pPr>
              <w:jc w:val="both"/>
              <w:rPr>
                <w:rFonts w:ascii="Century" w:hAnsi="Century"/>
                <w:color w:val="333333"/>
                <w:sz w:val="22"/>
                <w:szCs w:val="22"/>
                <w:highlight w:val="yellow"/>
              </w:rPr>
            </w:pPr>
          </w:p>
          <w:p w14:paraId="15E7A182" w14:textId="77777777" w:rsidR="006B7CC2" w:rsidRPr="00696AA7" w:rsidRDefault="006B7CC2" w:rsidP="004835DB">
            <w:pPr>
              <w:jc w:val="both"/>
              <w:rPr>
                <w:rFonts w:ascii="Century" w:hAnsi="Century"/>
                <w:color w:val="333333"/>
                <w:sz w:val="22"/>
                <w:szCs w:val="22"/>
                <w:highlight w:val="yellow"/>
              </w:rPr>
            </w:pPr>
          </w:p>
          <w:p w14:paraId="722BB8D0" w14:textId="77777777" w:rsidR="007909D7" w:rsidRPr="008A50A2" w:rsidRDefault="007909D7" w:rsidP="004835DB">
            <w:pPr>
              <w:jc w:val="both"/>
              <w:rPr>
                <w:rFonts w:ascii="Century" w:hAnsi="Century"/>
                <w:color w:val="333333"/>
                <w:sz w:val="22"/>
                <w:szCs w:val="22"/>
              </w:rPr>
            </w:pPr>
            <w:r w:rsidRPr="008A50A2">
              <w:rPr>
                <w:rFonts w:ascii="Century" w:hAnsi="Century"/>
                <w:color w:val="333333"/>
                <w:sz w:val="22"/>
                <w:szCs w:val="22"/>
              </w:rPr>
              <w:t xml:space="preserve">Until 2009, membership to green card system was voluntarily and only ten non-life insurance companies became member. With the amendment in 2009, all non-life companies licensed in </w:t>
            </w:r>
            <w:r w:rsidR="006B7CC2" w:rsidRPr="008A50A2">
              <w:rPr>
                <w:rFonts w:ascii="Century" w:hAnsi="Century"/>
                <w:color w:val="333333"/>
                <w:sz w:val="22"/>
                <w:szCs w:val="22"/>
              </w:rPr>
              <w:t>motor</w:t>
            </w:r>
            <w:r w:rsidRPr="008A50A2">
              <w:rPr>
                <w:rFonts w:ascii="Century" w:hAnsi="Century"/>
                <w:color w:val="333333"/>
                <w:sz w:val="22"/>
                <w:szCs w:val="22"/>
              </w:rPr>
              <w:t xml:space="preserve"> liability </w:t>
            </w:r>
            <w:r w:rsidR="006B7CC2" w:rsidRPr="008A50A2">
              <w:rPr>
                <w:rFonts w:ascii="Century" w:hAnsi="Century"/>
                <w:color w:val="333333"/>
                <w:sz w:val="22"/>
                <w:szCs w:val="22"/>
              </w:rPr>
              <w:t xml:space="preserve">LoBs </w:t>
            </w:r>
            <w:r w:rsidRPr="008A50A2">
              <w:rPr>
                <w:rFonts w:ascii="Century" w:hAnsi="Century"/>
                <w:color w:val="333333"/>
                <w:sz w:val="22"/>
                <w:szCs w:val="22"/>
              </w:rPr>
              <w:t xml:space="preserve">are accepted as natural member of the Bureau and green card system. </w:t>
            </w:r>
          </w:p>
          <w:p w14:paraId="125DF36F" w14:textId="77777777" w:rsidR="007909D7" w:rsidRPr="00696AA7" w:rsidRDefault="007909D7" w:rsidP="004835DB">
            <w:pPr>
              <w:jc w:val="both"/>
              <w:rPr>
                <w:rFonts w:ascii="Century" w:hAnsi="Century"/>
                <w:color w:val="333333"/>
                <w:sz w:val="22"/>
                <w:szCs w:val="22"/>
                <w:highlight w:val="yellow"/>
              </w:rPr>
            </w:pPr>
          </w:p>
          <w:p w14:paraId="3950A425" w14:textId="77777777" w:rsidR="006B7CC2" w:rsidRPr="00696AA7" w:rsidRDefault="006B7CC2" w:rsidP="004835DB">
            <w:pPr>
              <w:jc w:val="both"/>
              <w:rPr>
                <w:rFonts w:ascii="Century" w:hAnsi="Century"/>
                <w:color w:val="333333"/>
                <w:sz w:val="22"/>
                <w:szCs w:val="22"/>
                <w:highlight w:val="yellow"/>
              </w:rPr>
            </w:pPr>
          </w:p>
          <w:p w14:paraId="65B5E978" w14:textId="77777777" w:rsidR="007909D7" w:rsidRPr="00696AA7" w:rsidRDefault="007909D7" w:rsidP="00C21E26">
            <w:pPr>
              <w:jc w:val="both"/>
              <w:rPr>
                <w:rFonts w:ascii="Century" w:hAnsi="Century"/>
                <w:color w:val="404040"/>
                <w:sz w:val="22"/>
                <w:szCs w:val="22"/>
                <w:highlight w:val="yellow"/>
              </w:rPr>
            </w:pPr>
            <w:r w:rsidRPr="008A50A2">
              <w:rPr>
                <w:rFonts w:ascii="Century" w:hAnsi="Century"/>
                <w:color w:val="333333"/>
                <w:sz w:val="22"/>
                <w:szCs w:val="22"/>
              </w:rPr>
              <w:t>Insurance companies that are members of the system and generate premium are shown in the table below by vehicle types’ premium volume.</w:t>
            </w:r>
          </w:p>
        </w:tc>
      </w:tr>
      <w:tr w:rsidR="007909D7" w:rsidRPr="00696AA7" w14:paraId="70972594" w14:textId="77777777" w:rsidTr="00CE6192">
        <w:trPr>
          <w:gridAfter w:val="2"/>
          <w:wAfter w:w="56" w:type="dxa"/>
          <w:trHeight w:val="139"/>
        </w:trPr>
        <w:tc>
          <w:tcPr>
            <w:tcW w:w="9802" w:type="dxa"/>
            <w:gridSpan w:val="14"/>
          </w:tcPr>
          <w:p w14:paraId="0B6E277B" w14:textId="77777777" w:rsidR="007909D7" w:rsidRPr="008A50A2" w:rsidRDefault="007909D7" w:rsidP="003C74A0">
            <w:pPr>
              <w:jc w:val="center"/>
              <w:rPr>
                <w:rFonts w:ascii="Century" w:hAnsi="Century"/>
                <w:color w:val="000080"/>
                <w:sz w:val="20"/>
                <w:szCs w:val="20"/>
              </w:rPr>
            </w:pPr>
            <w:r w:rsidRPr="008A50A2">
              <w:rPr>
                <w:rFonts w:ascii="Century" w:hAnsi="Century"/>
                <w:b/>
                <w:color w:val="000080"/>
                <w:sz w:val="20"/>
                <w:szCs w:val="20"/>
              </w:rPr>
              <w:t>Tablo 5.3.2: Prim Üretiminde Bulunan Sigorta Şirketleri ve Direkt Prim Üretimleri</w:t>
            </w:r>
          </w:p>
          <w:p w14:paraId="1BED3F3A" w14:textId="77777777" w:rsidR="007909D7" w:rsidRPr="008A50A2" w:rsidRDefault="007909D7" w:rsidP="003C74A0">
            <w:pPr>
              <w:jc w:val="center"/>
              <w:rPr>
                <w:rFonts w:ascii="AbakuTLSymSans" w:hAnsi="AbakuTLSymSans" w:cs="Arial"/>
                <w:i/>
                <w:color w:val="000080"/>
                <w:sz w:val="20"/>
                <w:szCs w:val="20"/>
                <w:lang w:eastAsia="tr-TR"/>
              </w:rPr>
            </w:pPr>
            <w:r w:rsidRPr="008A50A2">
              <w:rPr>
                <w:rFonts w:ascii="Century" w:hAnsi="Century"/>
                <w:i/>
                <w:iCs/>
                <w:color w:val="000080"/>
                <w:sz w:val="20"/>
                <w:szCs w:val="20"/>
              </w:rPr>
              <w:t>Premium Generator Members of Green Card System and Direct Premium Production</w:t>
            </w:r>
            <w:r w:rsidRPr="008A50A2">
              <w:rPr>
                <w:rFonts w:ascii="Century" w:hAnsi="Century" w:cs="Arial"/>
                <w:i/>
                <w:color w:val="000080"/>
                <w:sz w:val="20"/>
                <w:szCs w:val="20"/>
                <w:lang w:eastAsia="tr-TR"/>
              </w:rPr>
              <w:t>(</w:t>
            </w:r>
            <w:r w:rsidRPr="008A50A2">
              <w:rPr>
                <w:rFonts w:ascii="AbakuTLSymSans" w:hAnsi="AbakuTLSymSans" w:cs="Arial"/>
                <w:i/>
                <w:color w:val="000080"/>
                <w:sz w:val="20"/>
                <w:szCs w:val="20"/>
                <w:lang w:eastAsia="tr-TR"/>
              </w:rPr>
              <w:t>¨)</w:t>
            </w:r>
          </w:p>
          <w:p w14:paraId="779F479E" w14:textId="77777777" w:rsidR="007909D7" w:rsidRPr="008A50A2" w:rsidRDefault="008A50A2" w:rsidP="000E5C85">
            <w:pPr>
              <w:jc w:val="center"/>
              <w:rPr>
                <w:rFonts w:ascii="AbakuTLSymSans" w:hAnsi="AbakuTLSymSans" w:cs="Arial"/>
                <w:i/>
                <w:color w:val="000080"/>
                <w:sz w:val="20"/>
                <w:szCs w:val="20"/>
                <w:lang w:eastAsia="tr-TR"/>
              </w:rPr>
            </w:pPr>
            <w:r w:rsidRPr="008A50A2">
              <w:rPr>
                <w:rFonts w:ascii="AbakuTLSymSans" w:hAnsi="AbakuTLSymSans" w:cs="Arial"/>
                <w:i/>
                <w:noProof/>
                <w:color w:val="000080"/>
                <w:sz w:val="20"/>
                <w:szCs w:val="20"/>
                <w:lang w:val="tr-TR" w:eastAsia="tr-TR"/>
              </w:rPr>
              <w:drawing>
                <wp:inline distT="0" distB="0" distL="0" distR="0" wp14:anchorId="766573E1" wp14:editId="2D1B66E4">
                  <wp:extent cx="6081622" cy="2881223"/>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081395" cy="2881115"/>
                          </a:xfrm>
                          <a:prstGeom prst="rect">
                            <a:avLst/>
                          </a:prstGeom>
                          <a:noFill/>
                          <a:ln>
                            <a:noFill/>
                          </a:ln>
                        </pic:spPr>
                      </pic:pic>
                    </a:graphicData>
                  </a:graphic>
                </wp:inline>
              </w:drawing>
            </w:r>
          </w:p>
          <w:p w14:paraId="348B7767" w14:textId="77777777" w:rsidR="007909D7" w:rsidRPr="008A50A2" w:rsidRDefault="007909D7" w:rsidP="00912CC1">
            <w:pPr>
              <w:jc w:val="both"/>
              <w:rPr>
                <w:rFonts w:ascii="Century" w:hAnsi="Century"/>
                <w:color w:val="333333"/>
                <w:sz w:val="22"/>
                <w:szCs w:val="22"/>
              </w:rPr>
            </w:pPr>
          </w:p>
          <w:p w14:paraId="65707FC2" w14:textId="77777777" w:rsidR="007909D7" w:rsidRPr="008A50A2" w:rsidRDefault="007909D7" w:rsidP="00912CC1">
            <w:pPr>
              <w:jc w:val="both"/>
              <w:rPr>
                <w:rFonts w:ascii="Century" w:hAnsi="Century"/>
                <w:color w:val="333333"/>
                <w:sz w:val="22"/>
                <w:szCs w:val="22"/>
              </w:rPr>
            </w:pPr>
          </w:p>
          <w:p w14:paraId="27E23169" w14:textId="77777777" w:rsidR="007909D7" w:rsidRPr="008A50A2" w:rsidRDefault="007909D7" w:rsidP="00912CC1">
            <w:pPr>
              <w:jc w:val="both"/>
              <w:rPr>
                <w:rFonts w:ascii="Century" w:hAnsi="Century"/>
                <w:color w:val="333333"/>
                <w:sz w:val="22"/>
                <w:szCs w:val="22"/>
              </w:rPr>
            </w:pPr>
          </w:p>
          <w:p w14:paraId="2B8E4D42" w14:textId="77777777" w:rsidR="007909D7" w:rsidRPr="008A50A2" w:rsidRDefault="007909D7" w:rsidP="00912CC1">
            <w:pPr>
              <w:jc w:val="both"/>
              <w:rPr>
                <w:rFonts w:ascii="Century" w:hAnsi="Century"/>
                <w:color w:val="333333"/>
                <w:sz w:val="22"/>
                <w:szCs w:val="22"/>
              </w:rPr>
            </w:pPr>
          </w:p>
          <w:p w14:paraId="0D3694BA" w14:textId="77777777" w:rsidR="007909D7" w:rsidRPr="008A50A2" w:rsidRDefault="007909D7" w:rsidP="00912CC1">
            <w:pPr>
              <w:jc w:val="both"/>
              <w:rPr>
                <w:rFonts w:ascii="Century" w:hAnsi="Century"/>
                <w:color w:val="333333"/>
                <w:sz w:val="22"/>
                <w:szCs w:val="22"/>
              </w:rPr>
            </w:pPr>
          </w:p>
          <w:p w14:paraId="01F45C72" w14:textId="77777777" w:rsidR="007909D7" w:rsidRPr="008A50A2" w:rsidRDefault="007909D7" w:rsidP="00912CC1">
            <w:pPr>
              <w:jc w:val="both"/>
              <w:rPr>
                <w:rFonts w:ascii="Century" w:hAnsi="Century"/>
                <w:color w:val="333333"/>
                <w:sz w:val="22"/>
                <w:szCs w:val="22"/>
              </w:rPr>
            </w:pPr>
          </w:p>
          <w:p w14:paraId="168B2FB9" w14:textId="77777777" w:rsidR="007909D7" w:rsidRPr="008A50A2" w:rsidRDefault="007909D7" w:rsidP="00912CC1">
            <w:pPr>
              <w:jc w:val="both"/>
              <w:rPr>
                <w:rFonts w:ascii="Century" w:hAnsi="Century"/>
                <w:color w:val="333333"/>
                <w:sz w:val="22"/>
                <w:szCs w:val="22"/>
              </w:rPr>
            </w:pPr>
          </w:p>
          <w:p w14:paraId="74B2896C" w14:textId="77777777" w:rsidR="007909D7" w:rsidRPr="008A50A2" w:rsidRDefault="007909D7" w:rsidP="00912CC1">
            <w:pPr>
              <w:jc w:val="both"/>
              <w:rPr>
                <w:rFonts w:ascii="Century" w:hAnsi="Century"/>
                <w:color w:val="333333"/>
                <w:sz w:val="22"/>
                <w:szCs w:val="22"/>
              </w:rPr>
            </w:pPr>
          </w:p>
          <w:p w14:paraId="004EF471" w14:textId="77777777" w:rsidR="007909D7" w:rsidRPr="008A50A2" w:rsidRDefault="007909D7" w:rsidP="00912CC1">
            <w:pPr>
              <w:jc w:val="both"/>
              <w:rPr>
                <w:rFonts w:ascii="Century" w:hAnsi="Century"/>
                <w:color w:val="333333"/>
                <w:sz w:val="22"/>
                <w:szCs w:val="22"/>
              </w:rPr>
            </w:pPr>
          </w:p>
          <w:p w14:paraId="70043E6F" w14:textId="77777777" w:rsidR="007909D7" w:rsidRPr="008A50A2" w:rsidRDefault="007909D7" w:rsidP="00912CC1">
            <w:pPr>
              <w:jc w:val="both"/>
              <w:rPr>
                <w:rFonts w:ascii="Century" w:hAnsi="Century"/>
                <w:color w:val="333333"/>
                <w:sz w:val="22"/>
                <w:szCs w:val="22"/>
              </w:rPr>
            </w:pPr>
          </w:p>
          <w:p w14:paraId="6DDC08AE" w14:textId="77777777" w:rsidR="007909D7" w:rsidRPr="008A50A2" w:rsidRDefault="007909D7" w:rsidP="00912CC1">
            <w:pPr>
              <w:jc w:val="both"/>
              <w:rPr>
                <w:rFonts w:ascii="Century" w:hAnsi="Century"/>
                <w:color w:val="333333"/>
                <w:sz w:val="22"/>
                <w:szCs w:val="22"/>
              </w:rPr>
            </w:pPr>
          </w:p>
          <w:p w14:paraId="2D45FA11" w14:textId="77777777" w:rsidR="007909D7" w:rsidRPr="008A50A2" w:rsidRDefault="007909D7" w:rsidP="00912CC1">
            <w:pPr>
              <w:jc w:val="both"/>
              <w:rPr>
                <w:rFonts w:ascii="Century" w:hAnsi="Century"/>
                <w:color w:val="333333"/>
                <w:sz w:val="22"/>
                <w:szCs w:val="22"/>
              </w:rPr>
            </w:pPr>
          </w:p>
        </w:tc>
      </w:tr>
      <w:tr w:rsidR="007909D7" w:rsidRPr="00696AA7" w14:paraId="753EA136" w14:textId="77777777" w:rsidTr="00CE6192">
        <w:trPr>
          <w:gridAfter w:val="3"/>
          <w:wAfter w:w="79" w:type="dxa"/>
          <w:trHeight w:val="181"/>
        </w:trPr>
        <w:tc>
          <w:tcPr>
            <w:tcW w:w="4831" w:type="dxa"/>
            <w:gridSpan w:val="3"/>
          </w:tcPr>
          <w:p w14:paraId="7189A2F0" w14:textId="77777777" w:rsidR="007909D7" w:rsidRPr="0025506D" w:rsidRDefault="007909D7" w:rsidP="00C62172">
            <w:pPr>
              <w:pStyle w:val="Balk2"/>
              <w:keepNext w:val="0"/>
              <w:numPr>
                <w:ilvl w:val="1"/>
                <w:numId w:val="1"/>
              </w:numPr>
              <w:tabs>
                <w:tab w:val="num" w:pos="536"/>
              </w:tabs>
              <w:spacing w:before="0" w:after="0"/>
              <w:ind w:left="0"/>
              <w:jc w:val="both"/>
              <w:rPr>
                <w:rFonts w:ascii="Century" w:hAnsi="Century"/>
                <w:i w:val="0"/>
                <w:color w:val="000080"/>
                <w:sz w:val="22"/>
                <w:szCs w:val="22"/>
              </w:rPr>
            </w:pPr>
            <w:bookmarkStart w:id="245" w:name="_Toc327793364"/>
            <w:bookmarkStart w:id="246" w:name="_Toc358380223"/>
            <w:bookmarkStart w:id="247" w:name="_Toc12957695"/>
            <w:r w:rsidRPr="0025506D">
              <w:rPr>
                <w:rFonts w:ascii="Century" w:hAnsi="Century"/>
                <w:i w:val="0"/>
                <w:color w:val="000080"/>
                <w:sz w:val="22"/>
                <w:szCs w:val="22"/>
              </w:rPr>
              <w:t>Güvence Hesabı</w:t>
            </w:r>
            <w:bookmarkEnd w:id="245"/>
            <w:bookmarkEnd w:id="246"/>
            <w:bookmarkEnd w:id="247"/>
          </w:p>
          <w:p w14:paraId="483CBAE9" w14:textId="77777777" w:rsidR="007909D7" w:rsidRPr="0025506D" w:rsidRDefault="007909D7" w:rsidP="004835DB">
            <w:pPr>
              <w:jc w:val="both"/>
              <w:rPr>
                <w:rFonts w:ascii="Century" w:hAnsi="Century"/>
                <w:sz w:val="22"/>
                <w:szCs w:val="22"/>
              </w:rPr>
            </w:pPr>
          </w:p>
          <w:p w14:paraId="5CDB61DF" w14:textId="77777777" w:rsidR="007909D7" w:rsidRPr="0025506D" w:rsidRDefault="007909D7" w:rsidP="004835DB">
            <w:pPr>
              <w:jc w:val="both"/>
              <w:rPr>
                <w:rFonts w:ascii="Century" w:hAnsi="Century"/>
                <w:sz w:val="22"/>
                <w:szCs w:val="22"/>
                <w:lang w:eastAsia="tr-TR"/>
              </w:rPr>
            </w:pPr>
            <w:r w:rsidRPr="0025506D">
              <w:rPr>
                <w:rFonts w:ascii="Century" w:hAnsi="Century"/>
                <w:sz w:val="22"/>
                <w:szCs w:val="22"/>
                <w:lang w:eastAsia="tr-TR"/>
              </w:rPr>
              <w:t>18 Ekim 1983 tarihli ve 18195 sayılı Resmî Gazete’de yayımlanarak yürürlüğe giren 2918 sayılı Karayolları Trafik Kanunu (KTK)’nun 108’inci maddesine istinaden “Garanti Fonu” ismiyle kurulan Hesap, 5684 sayılı Sigortacılık Kanunu ile kapsamı da genişletilmek suretiyle “Güvence Hesabı” adını almıştır. Hesap kapsamındaki sigortalar şunlardır:</w:t>
            </w:r>
          </w:p>
          <w:p w14:paraId="6746910F" w14:textId="77777777" w:rsidR="007909D7" w:rsidRPr="0025506D" w:rsidRDefault="007909D7" w:rsidP="004835DB">
            <w:pPr>
              <w:jc w:val="both"/>
              <w:rPr>
                <w:rFonts w:ascii="Century" w:hAnsi="Century"/>
                <w:sz w:val="10"/>
                <w:szCs w:val="10"/>
                <w:lang w:eastAsia="tr-TR"/>
              </w:rPr>
            </w:pPr>
          </w:p>
          <w:p w14:paraId="1937DF9E" w14:textId="77777777" w:rsidR="007909D7" w:rsidRPr="0025506D" w:rsidRDefault="007909D7" w:rsidP="004835DB">
            <w:pPr>
              <w:numPr>
                <w:ilvl w:val="0"/>
                <w:numId w:val="8"/>
              </w:numPr>
              <w:tabs>
                <w:tab w:val="clear" w:pos="720"/>
                <w:tab w:val="num" w:pos="252"/>
              </w:tabs>
              <w:ind w:left="252" w:hanging="252"/>
              <w:jc w:val="both"/>
              <w:rPr>
                <w:rFonts w:ascii="Century" w:hAnsi="Century"/>
                <w:sz w:val="22"/>
                <w:szCs w:val="22"/>
                <w:lang w:eastAsia="tr-TR"/>
              </w:rPr>
            </w:pPr>
            <w:r w:rsidRPr="0025506D">
              <w:rPr>
                <w:rFonts w:ascii="Century" w:hAnsi="Century"/>
                <w:sz w:val="22"/>
                <w:szCs w:val="22"/>
                <w:lang w:eastAsia="tr-TR"/>
              </w:rPr>
              <w:t>Karayolları Motorlu Araçlar Zorunlu Mali Sorumluluk Sigortası,</w:t>
            </w:r>
          </w:p>
          <w:p w14:paraId="0F8A6AD9" w14:textId="77777777" w:rsidR="007909D7" w:rsidRPr="0025506D" w:rsidRDefault="007909D7" w:rsidP="004835DB">
            <w:pPr>
              <w:numPr>
                <w:ilvl w:val="0"/>
                <w:numId w:val="8"/>
              </w:numPr>
              <w:tabs>
                <w:tab w:val="clear" w:pos="720"/>
                <w:tab w:val="num" w:pos="252"/>
              </w:tabs>
              <w:ind w:left="252" w:hanging="252"/>
              <w:jc w:val="both"/>
              <w:rPr>
                <w:rFonts w:ascii="Century" w:hAnsi="Century"/>
                <w:sz w:val="22"/>
                <w:szCs w:val="22"/>
                <w:lang w:eastAsia="tr-TR"/>
              </w:rPr>
            </w:pPr>
            <w:r w:rsidRPr="0025506D">
              <w:rPr>
                <w:rFonts w:ascii="Century" w:hAnsi="Century"/>
                <w:sz w:val="22"/>
                <w:szCs w:val="22"/>
                <w:lang w:eastAsia="tr-TR"/>
              </w:rPr>
              <w:t>Karayolu Yolcu Taşımacılığı Zorunlu Koltuk Ferdi Kaza Sigortası,</w:t>
            </w:r>
          </w:p>
          <w:p w14:paraId="4C31AE05" w14:textId="77777777" w:rsidR="007909D7" w:rsidRPr="0025506D" w:rsidRDefault="007909D7" w:rsidP="004835DB">
            <w:pPr>
              <w:numPr>
                <w:ilvl w:val="0"/>
                <w:numId w:val="8"/>
              </w:numPr>
              <w:tabs>
                <w:tab w:val="clear" w:pos="720"/>
                <w:tab w:val="num" w:pos="252"/>
              </w:tabs>
              <w:ind w:left="252" w:hanging="252"/>
              <w:jc w:val="both"/>
              <w:rPr>
                <w:rFonts w:ascii="Century" w:hAnsi="Century"/>
                <w:sz w:val="22"/>
                <w:szCs w:val="22"/>
                <w:lang w:eastAsia="tr-TR"/>
              </w:rPr>
            </w:pPr>
            <w:r w:rsidRPr="0025506D">
              <w:rPr>
                <w:rFonts w:ascii="Century" w:hAnsi="Century"/>
                <w:sz w:val="22"/>
                <w:szCs w:val="22"/>
                <w:lang w:eastAsia="tr-TR"/>
              </w:rPr>
              <w:t>Tüpgaz Zorunlu Sorumluluk Sigortası,</w:t>
            </w:r>
          </w:p>
          <w:p w14:paraId="28EDCF95" w14:textId="77777777" w:rsidR="007909D7" w:rsidRPr="0025506D" w:rsidRDefault="007909D7" w:rsidP="004835DB">
            <w:pPr>
              <w:numPr>
                <w:ilvl w:val="0"/>
                <w:numId w:val="8"/>
              </w:numPr>
              <w:tabs>
                <w:tab w:val="clear" w:pos="720"/>
                <w:tab w:val="num" w:pos="252"/>
              </w:tabs>
              <w:ind w:left="252" w:hanging="252"/>
              <w:jc w:val="both"/>
              <w:rPr>
                <w:rFonts w:ascii="Century" w:hAnsi="Century"/>
                <w:sz w:val="22"/>
                <w:szCs w:val="22"/>
                <w:lang w:eastAsia="tr-TR"/>
              </w:rPr>
            </w:pPr>
            <w:r w:rsidRPr="0025506D">
              <w:rPr>
                <w:rFonts w:ascii="Century" w:hAnsi="Century"/>
                <w:sz w:val="22"/>
                <w:szCs w:val="22"/>
                <w:lang w:eastAsia="tr-TR"/>
              </w:rPr>
              <w:t>Tehlikeli Maddeler ve Tehlikeli Atık Zorunlu Mali Sorumluluk Sigortası</w:t>
            </w:r>
          </w:p>
          <w:p w14:paraId="464151D5" w14:textId="77777777" w:rsidR="007909D7" w:rsidRPr="0025506D" w:rsidRDefault="007909D7" w:rsidP="004835DB">
            <w:pPr>
              <w:numPr>
                <w:ilvl w:val="0"/>
                <w:numId w:val="8"/>
              </w:numPr>
              <w:tabs>
                <w:tab w:val="clear" w:pos="720"/>
                <w:tab w:val="num" w:pos="252"/>
              </w:tabs>
              <w:ind w:left="252" w:hanging="252"/>
              <w:jc w:val="both"/>
              <w:rPr>
                <w:rFonts w:ascii="Century" w:hAnsi="Century"/>
                <w:sz w:val="22"/>
                <w:szCs w:val="22"/>
                <w:lang w:eastAsia="tr-TR"/>
              </w:rPr>
            </w:pPr>
            <w:r w:rsidRPr="0025506D">
              <w:rPr>
                <w:rFonts w:ascii="Century" w:hAnsi="Century"/>
                <w:sz w:val="22"/>
                <w:szCs w:val="22"/>
                <w:lang w:eastAsia="tr-TR"/>
              </w:rPr>
              <w:t>Maden Çalışanları Zorunlu Ferdi Kaza Sigostası</w:t>
            </w:r>
          </w:p>
          <w:p w14:paraId="52ED35E3" w14:textId="77777777" w:rsidR="007909D7" w:rsidRPr="0025506D" w:rsidRDefault="007909D7" w:rsidP="004835DB">
            <w:pPr>
              <w:numPr>
                <w:ilvl w:val="0"/>
                <w:numId w:val="8"/>
              </w:numPr>
              <w:tabs>
                <w:tab w:val="clear" w:pos="720"/>
                <w:tab w:val="num" w:pos="252"/>
              </w:tabs>
              <w:ind w:left="252" w:hanging="252"/>
              <w:jc w:val="both"/>
              <w:rPr>
                <w:rFonts w:ascii="Century" w:hAnsi="Century"/>
                <w:sz w:val="22"/>
                <w:szCs w:val="22"/>
                <w:lang w:eastAsia="tr-TR"/>
              </w:rPr>
            </w:pPr>
            <w:r w:rsidRPr="0025506D">
              <w:rPr>
                <w:rFonts w:ascii="Century" w:hAnsi="Century"/>
                <w:sz w:val="22"/>
                <w:szCs w:val="22"/>
                <w:lang w:eastAsia="tr-TR"/>
              </w:rPr>
              <w:t>Yeşil Kart Sigortası.</w:t>
            </w:r>
          </w:p>
          <w:p w14:paraId="713939AD" w14:textId="77777777" w:rsidR="007909D7" w:rsidRPr="0025506D" w:rsidRDefault="007909D7" w:rsidP="004835DB">
            <w:pPr>
              <w:jc w:val="both"/>
              <w:rPr>
                <w:rFonts w:ascii="Century" w:hAnsi="Century"/>
                <w:sz w:val="10"/>
                <w:szCs w:val="10"/>
                <w:lang w:eastAsia="tr-TR"/>
              </w:rPr>
            </w:pPr>
          </w:p>
          <w:p w14:paraId="3B66977C" w14:textId="77777777" w:rsidR="007909D7" w:rsidRPr="0025506D" w:rsidRDefault="007909D7" w:rsidP="004835DB">
            <w:pPr>
              <w:jc w:val="both"/>
              <w:rPr>
                <w:rFonts w:ascii="Century" w:hAnsi="Century"/>
                <w:sz w:val="22"/>
                <w:szCs w:val="22"/>
                <w:lang w:eastAsia="tr-TR"/>
              </w:rPr>
            </w:pPr>
            <w:r w:rsidRPr="0025506D">
              <w:rPr>
                <w:rFonts w:ascii="Century" w:hAnsi="Century"/>
                <w:sz w:val="22"/>
                <w:szCs w:val="22"/>
                <w:lang w:eastAsia="tr-TR"/>
              </w:rPr>
              <w:t>Güvence Hesabı, Yönetim Komitesi tarafından yönetilmektedir. Hesap,</w:t>
            </w:r>
          </w:p>
          <w:p w14:paraId="69CE50C7" w14:textId="77777777" w:rsidR="007909D7" w:rsidRPr="0025506D" w:rsidRDefault="007909D7" w:rsidP="004835DB">
            <w:pPr>
              <w:jc w:val="both"/>
              <w:rPr>
                <w:rFonts w:ascii="Century" w:hAnsi="Century"/>
                <w:sz w:val="10"/>
                <w:szCs w:val="10"/>
                <w:lang w:eastAsia="tr-TR"/>
              </w:rPr>
            </w:pPr>
          </w:p>
          <w:p w14:paraId="2AFDCF3E" w14:textId="77777777" w:rsidR="007909D7" w:rsidRPr="0025506D" w:rsidRDefault="007909D7" w:rsidP="004835DB">
            <w:pPr>
              <w:numPr>
                <w:ilvl w:val="0"/>
                <w:numId w:val="7"/>
              </w:numPr>
              <w:tabs>
                <w:tab w:val="clear" w:pos="720"/>
              </w:tabs>
              <w:ind w:left="252" w:hanging="252"/>
              <w:jc w:val="both"/>
              <w:rPr>
                <w:rFonts w:ascii="Century" w:hAnsi="Century"/>
                <w:sz w:val="22"/>
                <w:szCs w:val="22"/>
                <w:lang w:eastAsia="tr-TR"/>
              </w:rPr>
            </w:pPr>
            <w:r w:rsidRPr="0025506D">
              <w:rPr>
                <w:rFonts w:ascii="Century" w:hAnsi="Century"/>
                <w:sz w:val="22"/>
                <w:szCs w:val="22"/>
                <w:lang w:eastAsia="tr-TR"/>
              </w:rPr>
              <w:t>Sigortalının tespit edilememesi halinde kişiye gelen bedensel zararları,</w:t>
            </w:r>
          </w:p>
          <w:p w14:paraId="6604350B" w14:textId="77777777" w:rsidR="007909D7" w:rsidRPr="0025506D" w:rsidRDefault="007909D7" w:rsidP="004835DB">
            <w:pPr>
              <w:numPr>
                <w:ilvl w:val="0"/>
                <w:numId w:val="7"/>
              </w:numPr>
              <w:tabs>
                <w:tab w:val="clear" w:pos="720"/>
              </w:tabs>
              <w:ind w:left="252" w:hanging="252"/>
              <w:jc w:val="both"/>
              <w:rPr>
                <w:rFonts w:ascii="Century" w:hAnsi="Century"/>
                <w:sz w:val="22"/>
                <w:szCs w:val="22"/>
                <w:lang w:eastAsia="tr-TR"/>
              </w:rPr>
            </w:pPr>
            <w:r w:rsidRPr="0025506D">
              <w:rPr>
                <w:rFonts w:ascii="Century" w:hAnsi="Century"/>
                <w:sz w:val="22"/>
                <w:szCs w:val="22"/>
                <w:lang w:eastAsia="tr-TR"/>
              </w:rPr>
              <w:t>Rizikonun meydana geldiği tarihte geçerli olan teminat tutarları dâhilinde sigortasını yaptırmamış olanların neden olduğu bedensel zararları,</w:t>
            </w:r>
          </w:p>
          <w:p w14:paraId="4A73D7B0" w14:textId="77777777" w:rsidR="007909D7" w:rsidRPr="0025506D" w:rsidRDefault="007909D7" w:rsidP="004835DB">
            <w:pPr>
              <w:numPr>
                <w:ilvl w:val="0"/>
                <w:numId w:val="7"/>
              </w:numPr>
              <w:tabs>
                <w:tab w:val="clear" w:pos="720"/>
              </w:tabs>
              <w:ind w:left="252" w:hanging="252"/>
              <w:jc w:val="both"/>
              <w:rPr>
                <w:rFonts w:ascii="Century" w:hAnsi="Century"/>
                <w:sz w:val="22"/>
                <w:szCs w:val="22"/>
                <w:lang w:eastAsia="tr-TR"/>
              </w:rPr>
            </w:pPr>
            <w:r w:rsidRPr="0025506D">
              <w:rPr>
                <w:rFonts w:ascii="Century" w:hAnsi="Century"/>
                <w:sz w:val="22"/>
                <w:szCs w:val="22"/>
                <w:lang w:eastAsia="tr-TR"/>
              </w:rPr>
              <w:t>Zorunlu sigorta teminat limitleri ile sigorta poliçesinde belirtilen teminat arasındaki fark kadar ödenecek bedensel tazminat tutarlarını,</w:t>
            </w:r>
          </w:p>
          <w:p w14:paraId="59265BF8" w14:textId="77777777" w:rsidR="007909D7" w:rsidRPr="0025506D" w:rsidRDefault="007909D7" w:rsidP="004835DB">
            <w:pPr>
              <w:numPr>
                <w:ilvl w:val="0"/>
                <w:numId w:val="7"/>
              </w:numPr>
              <w:tabs>
                <w:tab w:val="clear" w:pos="720"/>
              </w:tabs>
              <w:ind w:left="252" w:hanging="252"/>
              <w:jc w:val="both"/>
              <w:rPr>
                <w:rFonts w:ascii="Century" w:hAnsi="Century"/>
                <w:sz w:val="22"/>
                <w:szCs w:val="22"/>
                <w:lang w:eastAsia="tr-TR"/>
              </w:rPr>
            </w:pPr>
            <w:r w:rsidRPr="0025506D">
              <w:rPr>
                <w:rFonts w:ascii="Century" w:hAnsi="Century"/>
                <w:sz w:val="22"/>
                <w:szCs w:val="22"/>
                <w:lang w:eastAsia="tr-TR"/>
              </w:rPr>
              <w:t>Sigorta şirketinin malî bünye zaafiyeti nedeniyle sürekli olarak bütün branşlarda ruhsatlarının iptal edilmesi ya da iflası halinde (Güvence Hesabı kapsamında kalan Zorunlu Sigortalar ile sınırlı olarak) ödemekle yükümlü olduğu</w:t>
            </w:r>
            <w:r w:rsidRPr="0025506D">
              <w:rPr>
                <w:rFonts w:ascii="Century" w:hAnsi="Century"/>
                <w:sz w:val="22"/>
                <w:szCs w:val="22"/>
              </w:rPr>
              <w:t xml:space="preserve"> </w:t>
            </w:r>
            <w:r w:rsidRPr="0025506D">
              <w:rPr>
                <w:rFonts w:ascii="Century" w:hAnsi="Century"/>
                <w:sz w:val="22"/>
                <w:szCs w:val="22"/>
                <w:lang w:eastAsia="tr-TR"/>
              </w:rPr>
              <w:t>maddi ve bedensel zararları,</w:t>
            </w:r>
          </w:p>
          <w:p w14:paraId="2FA31B8D" w14:textId="77777777" w:rsidR="007909D7" w:rsidRPr="0025506D" w:rsidRDefault="007909D7" w:rsidP="004835DB">
            <w:pPr>
              <w:numPr>
                <w:ilvl w:val="0"/>
                <w:numId w:val="7"/>
              </w:numPr>
              <w:tabs>
                <w:tab w:val="clear" w:pos="720"/>
              </w:tabs>
              <w:ind w:left="252" w:hanging="252"/>
              <w:jc w:val="both"/>
              <w:rPr>
                <w:rFonts w:ascii="Century" w:hAnsi="Century"/>
                <w:sz w:val="22"/>
                <w:szCs w:val="22"/>
                <w:lang w:eastAsia="tr-TR"/>
              </w:rPr>
            </w:pPr>
            <w:r w:rsidRPr="0025506D">
              <w:rPr>
                <w:rFonts w:ascii="Century" w:hAnsi="Century"/>
                <w:sz w:val="22"/>
                <w:szCs w:val="22"/>
                <w:lang w:eastAsia="tr-TR"/>
              </w:rPr>
              <w:t>Çalınmış veya gasp edilmiş bir aracın karıştığı kazada, 13.10.1983 tarihli ve 2918 sayılı Karayolları Trafik Kanunu uyarınca işletenin sorumlu tutulmadığı hallerde, kişiye gelen bedensel zararları,</w:t>
            </w:r>
          </w:p>
          <w:p w14:paraId="1F64BDA0" w14:textId="77777777" w:rsidR="007909D7" w:rsidRPr="0025506D" w:rsidRDefault="007909D7" w:rsidP="00327B97">
            <w:pPr>
              <w:numPr>
                <w:ilvl w:val="0"/>
                <w:numId w:val="7"/>
              </w:numPr>
              <w:tabs>
                <w:tab w:val="clear" w:pos="720"/>
              </w:tabs>
              <w:ind w:left="252" w:hanging="252"/>
              <w:jc w:val="both"/>
              <w:rPr>
                <w:rFonts w:ascii="Century" w:hAnsi="Century"/>
                <w:sz w:val="22"/>
                <w:szCs w:val="22"/>
                <w:lang w:eastAsia="tr-TR"/>
              </w:rPr>
            </w:pPr>
            <w:r w:rsidRPr="0025506D">
              <w:rPr>
                <w:rFonts w:ascii="Century" w:hAnsi="Century"/>
                <w:sz w:val="22"/>
                <w:szCs w:val="22"/>
                <w:lang w:eastAsia="tr-TR"/>
              </w:rPr>
              <w:t>Yeşil Kart Sigortası kapsamında Türkiye sınırları içinde meydana gelen zararlardan dolayı Motorlu Taşıt Bürosu tarafından tekemmül ettirilen hasar dosyalarının tazminat tutarlarını ödemekle yükümlü tutulmuştur.</w:t>
            </w:r>
          </w:p>
        </w:tc>
        <w:tc>
          <w:tcPr>
            <w:tcW w:w="295" w:type="dxa"/>
            <w:gridSpan w:val="6"/>
          </w:tcPr>
          <w:p w14:paraId="76CB6EF3" w14:textId="77777777" w:rsidR="007909D7" w:rsidRPr="0025506D" w:rsidRDefault="007909D7" w:rsidP="004835DB">
            <w:pPr>
              <w:rPr>
                <w:rFonts w:ascii="Century" w:hAnsi="Century"/>
                <w:sz w:val="22"/>
                <w:szCs w:val="22"/>
              </w:rPr>
            </w:pPr>
          </w:p>
        </w:tc>
        <w:tc>
          <w:tcPr>
            <w:tcW w:w="4653" w:type="dxa"/>
            <w:gridSpan w:val="4"/>
          </w:tcPr>
          <w:p w14:paraId="756C5995" w14:textId="77777777" w:rsidR="007909D7" w:rsidRPr="0025506D" w:rsidRDefault="007909D7" w:rsidP="004835DB">
            <w:pPr>
              <w:jc w:val="both"/>
              <w:rPr>
                <w:rFonts w:ascii="Century" w:hAnsi="Century"/>
                <w:b/>
                <w:color w:val="003366"/>
                <w:sz w:val="22"/>
                <w:szCs w:val="22"/>
              </w:rPr>
            </w:pPr>
            <w:r w:rsidRPr="0025506D">
              <w:rPr>
                <w:rFonts w:ascii="Century" w:hAnsi="Century"/>
                <w:b/>
                <w:color w:val="003366"/>
                <w:sz w:val="22"/>
                <w:szCs w:val="22"/>
              </w:rPr>
              <w:t>5.4. Insurance Guarantee Scheme</w:t>
            </w:r>
          </w:p>
          <w:p w14:paraId="58B5AC54" w14:textId="77777777" w:rsidR="007909D7" w:rsidRPr="0025506D" w:rsidRDefault="007909D7" w:rsidP="004835DB">
            <w:pPr>
              <w:rPr>
                <w:rFonts w:ascii="Century" w:hAnsi="Century"/>
                <w:b/>
                <w:color w:val="404040"/>
                <w:sz w:val="22"/>
                <w:szCs w:val="22"/>
              </w:rPr>
            </w:pPr>
          </w:p>
          <w:p w14:paraId="4CA0EE74" w14:textId="77777777" w:rsidR="007909D7" w:rsidRPr="0025506D" w:rsidRDefault="007909D7" w:rsidP="004835DB">
            <w:pPr>
              <w:jc w:val="both"/>
              <w:rPr>
                <w:rFonts w:ascii="Century" w:hAnsi="Century"/>
                <w:color w:val="333333"/>
                <w:sz w:val="22"/>
                <w:szCs w:val="22"/>
                <w:lang w:eastAsia="tr-TR"/>
              </w:rPr>
            </w:pPr>
            <w:r w:rsidRPr="0025506D">
              <w:rPr>
                <w:rFonts w:ascii="Century" w:hAnsi="Century"/>
                <w:color w:val="333333"/>
                <w:sz w:val="22"/>
                <w:szCs w:val="22"/>
              </w:rPr>
              <w:t xml:space="preserve">Insurance Guarantee Scheme was established with the article 108 of Highways Traffic Law numbered 2918 dated October 18, 1983 (Official Gazette No: 18195) as </w:t>
            </w:r>
            <w:r w:rsidRPr="0025506D">
              <w:rPr>
                <w:rFonts w:ascii="Century" w:hAnsi="Century"/>
                <w:color w:val="333333"/>
                <w:sz w:val="22"/>
                <w:szCs w:val="22"/>
                <w:lang w:eastAsia="tr-TR"/>
              </w:rPr>
              <w:t xml:space="preserve">“Guarantee Fund”. With the Insurance Law numbered 5684, the scheme was renamed as </w:t>
            </w:r>
            <w:r w:rsidRPr="0025506D">
              <w:rPr>
                <w:rFonts w:ascii="Century" w:hAnsi="Century"/>
                <w:color w:val="333333"/>
                <w:sz w:val="22"/>
                <w:szCs w:val="22"/>
              </w:rPr>
              <w:t>Guarantee Scheme</w:t>
            </w:r>
            <w:r w:rsidRPr="0025506D">
              <w:rPr>
                <w:rFonts w:ascii="Century" w:hAnsi="Century"/>
                <w:color w:val="333333"/>
                <w:sz w:val="22"/>
                <w:szCs w:val="22"/>
                <w:lang w:eastAsia="tr-TR"/>
              </w:rPr>
              <w:t xml:space="preserve"> and the scope of the scheme was extended including the following compulsory insurance types: </w:t>
            </w:r>
          </w:p>
          <w:p w14:paraId="54E8AD1C" w14:textId="77777777" w:rsidR="007909D7" w:rsidRPr="0025506D" w:rsidRDefault="007909D7" w:rsidP="004835DB">
            <w:pPr>
              <w:rPr>
                <w:rFonts w:ascii="Century" w:hAnsi="Century"/>
                <w:color w:val="333333"/>
                <w:sz w:val="22"/>
                <w:szCs w:val="22"/>
                <w:lang w:eastAsia="tr-TR"/>
              </w:rPr>
            </w:pPr>
          </w:p>
          <w:p w14:paraId="7D45E442" w14:textId="77777777" w:rsidR="007909D7" w:rsidRPr="0025506D" w:rsidRDefault="006B7CC2" w:rsidP="004835DB">
            <w:pPr>
              <w:numPr>
                <w:ilvl w:val="0"/>
                <w:numId w:val="10"/>
              </w:numPr>
              <w:tabs>
                <w:tab w:val="clear" w:pos="720"/>
                <w:tab w:val="num" w:pos="421"/>
              </w:tabs>
              <w:ind w:hanging="720"/>
              <w:jc w:val="both"/>
              <w:rPr>
                <w:rFonts w:ascii="Century" w:hAnsi="Century"/>
                <w:color w:val="333333"/>
                <w:sz w:val="22"/>
                <w:szCs w:val="22"/>
                <w:lang w:eastAsia="tr-TR"/>
              </w:rPr>
            </w:pPr>
            <w:r w:rsidRPr="0025506D">
              <w:rPr>
                <w:rFonts w:ascii="Century" w:hAnsi="Century"/>
                <w:color w:val="333333"/>
                <w:sz w:val="22"/>
                <w:szCs w:val="22"/>
              </w:rPr>
              <w:t>Compulsory</w:t>
            </w:r>
            <w:r w:rsidRPr="0025506D">
              <w:rPr>
                <w:rFonts w:ascii="Century" w:hAnsi="Century"/>
                <w:color w:val="333333"/>
                <w:sz w:val="22"/>
                <w:szCs w:val="22"/>
                <w:lang w:eastAsia="tr-TR"/>
              </w:rPr>
              <w:t xml:space="preserve"> </w:t>
            </w:r>
            <w:r w:rsidR="007909D7" w:rsidRPr="0025506D">
              <w:rPr>
                <w:rFonts w:ascii="Century" w:hAnsi="Century"/>
                <w:color w:val="333333"/>
                <w:sz w:val="22"/>
                <w:szCs w:val="22"/>
                <w:lang w:eastAsia="tr-TR"/>
              </w:rPr>
              <w:t xml:space="preserve">Motor </w:t>
            </w:r>
            <w:r w:rsidRPr="0025506D">
              <w:rPr>
                <w:rFonts w:ascii="Century" w:hAnsi="Century"/>
                <w:color w:val="333333"/>
                <w:sz w:val="22"/>
                <w:szCs w:val="22"/>
                <w:lang w:eastAsia="tr-TR"/>
              </w:rPr>
              <w:t>Liability</w:t>
            </w:r>
            <w:r w:rsidR="007909D7" w:rsidRPr="0025506D">
              <w:rPr>
                <w:rFonts w:ascii="Century" w:hAnsi="Century"/>
                <w:color w:val="333333"/>
                <w:sz w:val="22"/>
                <w:szCs w:val="22"/>
                <w:lang w:eastAsia="tr-TR"/>
              </w:rPr>
              <w:t xml:space="preserve"> Insurance,</w:t>
            </w:r>
          </w:p>
          <w:p w14:paraId="7D52B70D" w14:textId="77777777" w:rsidR="007909D7" w:rsidRPr="0025506D" w:rsidRDefault="007909D7" w:rsidP="004835DB">
            <w:pPr>
              <w:numPr>
                <w:ilvl w:val="0"/>
                <w:numId w:val="10"/>
              </w:numPr>
              <w:tabs>
                <w:tab w:val="clear" w:pos="720"/>
                <w:tab w:val="num" w:pos="421"/>
              </w:tabs>
              <w:ind w:left="421" w:hanging="421"/>
              <w:jc w:val="both"/>
              <w:rPr>
                <w:rFonts w:ascii="Century" w:hAnsi="Century"/>
                <w:color w:val="333333"/>
                <w:sz w:val="22"/>
                <w:szCs w:val="22"/>
                <w:lang w:eastAsia="tr-TR"/>
              </w:rPr>
            </w:pPr>
            <w:r w:rsidRPr="0025506D">
              <w:rPr>
                <w:rFonts w:ascii="Century" w:hAnsi="Century"/>
                <w:color w:val="333333"/>
                <w:sz w:val="22"/>
                <w:szCs w:val="22"/>
                <w:lang w:eastAsia="tr-TR"/>
              </w:rPr>
              <w:t>Compulsory Land Transportation Liability,</w:t>
            </w:r>
          </w:p>
          <w:p w14:paraId="69457052" w14:textId="77777777" w:rsidR="007909D7" w:rsidRPr="0025506D" w:rsidRDefault="007909D7" w:rsidP="004835DB">
            <w:pPr>
              <w:numPr>
                <w:ilvl w:val="0"/>
                <w:numId w:val="10"/>
              </w:numPr>
              <w:tabs>
                <w:tab w:val="clear" w:pos="720"/>
                <w:tab w:val="num" w:pos="421"/>
              </w:tabs>
              <w:ind w:left="421" w:hanging="421"/>
              <w:jc w:val="both"/>
              <w:rPr>
                <w:rFonts w:ascii="Century" w:hAnsi="Century"/>
                <w:color w:val="333333"/>
                <w:sz w:val="22"/>
                <w:szCs w:val="22"/>
                <w:lang w:eastAsia="tr-TR"/>
              </w:rPr>
            </w:pPr>
            <w:r w:rsidRPr="0025506D">
              <w:rPr>
                <w:rFonts w:ascii="Century" w:hAnsi="Century"/>
                <w:color w:val="333333"/>
                <w:sz w:val="22"/>
                <w:szCs w:val="22"/>
                <w:lang w:eastAsia="tr-TR"/>
              </w:rPr>
              <w:t>Compulsory Passenger Land Transportation Personal Accident Insurance,</w:t>
            </w:r>
          </w:p>
          <w:p w14:paraId="27F2EAB5" w14:textId="77777777" w:rsidR="007909D7" w:rsidRPr="0025506D" w:rsidRDefault="007909D7" w:rsidP="004835DB">
            <w:pPr>
              <w:numPr>
                <w:ilvl w:val="0"/>
                <w:numId w:val="10"/>
              </w:numPr>
              <w:tabs>
                <w:tab w:val="clear" w:pos="720"/>
                <w:tab w:val="num" w:pos="421"/>
              </w:tabs>
              <w:ind w:left="421" w:hanging="421"/>
              <w:jc w:val="both"/>
              <w:rPr>
                <w:rFonts w:ascii="Century" w:hAnsi="Century"/>
                <w:color w:val="333333"/>
                <w:sz w:val="22"/>
                <w:szCs w:val="22"/>
                <w:lang w:eastAsia="tr-TR"/>
              </w:rPr>
            </w:pPr>
            <w:r w:rsidRPr="0025506D">
              <w:rPr>
                <w:rFonts w:ascii="Century" w:hAnsi="Century"/>
                <w:color w:val="333333"/>
                <w:sz w:val="22"/>
                <w:szCs w:val="22"/>
                <w:lang w:eastAsia="tr-TR"/>
              </w:rPr>
              <w:t>Compulsory  TPL Insurance for LPG’s,</w:t>
            </w:r>
          </w:p>
          <w:p w14:paraId="2D22F154" w14:textId="77777777" w:rsidR="007909D7" w:rsidRPr="0025506D" w:rsidRDefault="007909D7" w:rsidP="004835DB">
            <w:pPr>
              <w:numPr>
                <w:ilvl w:val="0"/>
                <w:numId w:val="10"/>
              </w:numPr>
              <w:tabs>
                <w:tab w:val="clear" w:pos="720"/>
                <w:tab w:val="num" w:pos="421"/>
              </w:tabs>
              <w:ind w:left="421" w:hanging="421"/>
              <w:jc w:val="both"/>
              <w:rPr>
                <w:rFonts w:ascii="Century" w:hAnsi="Century"/>
                <w:color w:val="333333"/>
                <w:sz w:val="22"/>
                <w:szCs w:val="22"/>
                <w:lang w:eastAsia="tr-TR"/>
              </w:rPr>
            </w:pPr>
            <w:r w:rsidRPr="0025506D">
              <w:rPr>
                <w:rFonts w:ascii="Century" w:hAnsi="Century"/>
                <w:color w:val="333333"/>
                <w:sz w:val="22"/>
                <w:szCs w:val="22"/>
                <w:lang w:eastAsia="tr-TR"/>
              </w:rPr>
              <w:t>Green card insurance.</w:t>
            </w:r>
          </w:p>
          <w:p w14:paraId="3090F99C" w14:textId="77777777" w:rsidR="007909D7" w:rsidRPr="0025506D" w:rsidRDefault="007909D7" w:rsidP="004835DB">
            <w:pPr>
              <w:jc w:val="both"/>
              <w:rPr>
                <w:rFonts w:ascii="Century" w:hAnsi="Century"/>
                <w:color w:val="333333"/>
                <w:sz w:val="22"/>
                <w:szCs w:val="22"/>
              </w:rPr>
            </w:pPr>
          </w:p>
          <w:p w14:paraId="44C4A432" w14:textId="77777777" w:rsidR="007909D7" w:rsidRPr="0025506D" w:rsidRDefault="007909D7" w:rsidP="00004C91">
            <w:pPr>
              <w:jc w:val="both"/>
              <w:rPr>
                <w:rFonts w:ascii="Century" w:hAnsi="Century"/>
                <w:color w:val="333333"/>
                <w:sz w:val="22"/>
                <w:szCs w:val="22"/>
              </w:rPr>
            </w:pPr>
            <w:r w:rsidRPr="0025506D">
              <w:rPr>
                <w:rFonts w:ascii="Century" w:hAnsi="Century"/>
                <w:color w:val="333333"/>
                <w:sz w:val="22"/>
                <w:szCs w:val="22"/>
              </w:rPr>
              <w:t>Guarantee Scheme</w:t>
            </w:r>
            <w:r w:rsidRPr="0025506D">
              <w:rPr>
                <w:rFonts w:ascii="Century" w:hAnsi="Century"/>
                <w:color w:val="333333"/>
                <w:sz w:val="22"/>
                <w:szCs w:val="22"/>
                <w:lang w:eastAsia="tr-TR"/>
              </w:rPr>
              <w:t xml:space="preserve"> is administered by Account Management Committee. </w:t>
            </w:r>
            <w:r w:rsidRPr="0025506D">
              <w:rPr>
                <w:rFonts w:ascii="Century" w:hAnsi="Century"/>
                <w:color w:val="333333"/>
                <w:sz w:val="22"/>
                <w:szCs w:val="22"/>
              </w:rPr>
              <w:t>The Account is liable to pay:</w:t>
            </w:r>
          </w:p>
          <w:p w14:paraId="46DBF9CA" w14:textId="77777777" w:rsidR="007909D7" w:rsidRPr="0025506D" w:rsidRDefault="007909D7" w:rsidP="004835DB">
            <w:pPr>
              <w:rPr>
                <w:rFonts w:ascii="Century" w:hAnsi="Century"/>
                <w:color w:val="333333"/>
                <w:sz w:val="22"/>
                <w:szCs w:val="22"/>
              </w:rPr>
            </w:pPr>
          </w:p>
          <w:p w14:paraId="000A9C3E" w14:textId="77777777" w:rsidR="007909D7" w:rsidRPr="0025506D" w:rsidRDefault="007909D7" w:rsidP="004835DB">
            <w:pPr>
              <w:numPr>
                <w:ilvl w:val="0"/>
                <w:numId w:val="9"/>
              </w:numPr>
              <w:tabs>
                <w:tab w:val="clear" w:pos="735"/>
                <w:tab w:val="num" w:pos="241"/>
              </w:tabs>
              <w:ind w:left="241" w:hanging="241"/>
              <w:jc w:val="both"/>
              <w:rPr>
                <w:rFonts w:ascii="Century" w:hAnsi="Century"/>
                <w:color w:val="333333"/>
                <w:sz w:val="22"/>
                <w:szCs w:val="22"/>
                <w:lang w:eastAsia="tr-TR"/>
              </w:rPr>
            </w:pPr>
            <w:r w:rsidRPr="0025506D">
              <w:rPr>
                <w:rFonts w:ascii="Century" w:hAnsi="Century"/>
                <w:color w:val="333333"/>
                <w:sz w:val="22"/>
                <w:szCs w:val="22"/>
                <w:lang w:eastAsia="tr-TR"/>
              </w:rPr>
              <w:t>Bodily injuries in case of the situation that perpetrator of the accident cannot be identified,</w:t>
            </w:r>
          </w:p>
          <w:p w14:paraId="3218B28B" w14:textId="77777777" w:rsidR="007909D7" w:rsidRPr="0025506D" w:rsidRDefault="007909D7" w:rsidP="004835DB">
            <w:pPr>
              <w:numPr>
                <w:ilvl w:val="0"/>
                <w:numId w:val="9"/>
              </w:numPr>
              <w:tabs>
                <w:tab w:val="clear" w:pos="735"/>
                <w:tab w:val="num" w:pos="241"/>
              </w:tabs>
              <w:ind w:left="241" w:hanging="241"/>
              <w:jc w:val="both"/>
              <w:rPr>
                <w:rFonts w:ascii="Century" w:hAnsi="Century"/>
                <w:color w:val="333333"/>
                <w:sz w:val="22"/>
                <w:szCs w:val="22"/>
                <w:lang w:eastAsia="tr-TR"/>
              </w:rPr>
            </w:pPr>
            <w:r w:rsidRPr="0025506D">
              <w:rPr>
                <w:rFonts w:ascii="Century" w:hAnsi="Century"/>
                <w:color w:val="333333"/>
                <w:sz w:val="22"/>
                <w:szCs w:val="22"/>
                <w:lang w:eastAsia="tr-TR"/>
              </w:rPr>
              <w:t>Bodily injuries caused by those who have not insurance coverage,</w:t>
            </w:r>
          </w:p>
          <w:p w14:paraId="788644ED" w14:textId="77777777" w:rsidR="007909D7" w:rsidRPr="0025506D" w:rsidRDefault="007909D7" w:rsidP="004835DB">
            <w:pPr>
              <w:numPr>
                <w:ilvl w:val="0"/>
                <w:numId w:val="9"/>
              </w:numPr>
              <w:tabs>
                <w:tab w:val="clear" w:pos="735"/>
                <w:tab w:val="num" w:pos="241"/>
              </w:tabs>
              <w:ind w:left="241" w:hanging="241"/>
              <w:jc w:val="both"/>
              <w:rPr>
                <w:rFonts w:ascii="Century" w:hAnsi="Century"/>
                <w:color w:val="333333"/>
                <w:sz w:val="22"/>
                <w:szCs w:val="22"/>
                <w:lang w:eastAsia="tr-TR"/>
              </w:rPr>
            </w:pPr>
            <w:r w:rsidRPr="0025506D">
              <w:rPr>
                <w:rFonts w:ascii="Century" w:hAnsi="Century"/>
                <w:color w:val="333333"/>
                <w:sz w:val="22"/>
                <w:szCs w:val="22"/>
                <w:lang w:eastAsia="tr-TR"/>
              </w:rPr>
              <w:t>Payments for excess of covers in force over covers declared in clauses of policy in the case of bodily injuries,</w:t>
            </w:r>
          </w:p>
          <w:p w14:paraId="520F3C0C" w14:textId="77777777" w:rsidR="007909D7" w:rsidRPr="0025506D" w:rsidRDefault="007909D7" w:rsidP="004835DB">
            <w:pPr>
              <w:numPr>
                <w:ilvl w:val="0"/>
                <w:numId w:val="9"/>
              </w:numPr>
              <w:tabs>
                <w:tab w:val="clear" w:pos="735"/>
                <w:tab w:val="num" w:pos="241"/>
              </w:tabs>
              <w:ind w:left="241" w:hanging="241"/>
              <w:jc w:val="both"/>
              <w:rPr>
                <w:rFonts w:ascii="Century" w:hAnsi="Century"/>
                <w:color w:val="333333"/>
                <w:sz w:val="22"/>
                <w:szCs w:val="22"/>
                <w:lang w:eastAsia="tr-TR"/>
              </w:rPr>
            </w:pPr>
            <w:r w:rsidRPr="0025506D">
              <w:rPr>
                <w:rFonts w:ascii="Century" w:hAnsi="Century"/>
                <w:color w:val="333333"/>
                <w:sz w:val="22"/>
                <w:szCs w:val="22"/>
                <w:lang w:eastAsia="tr-TR"/>
              </w:rPr>
              <w:t>Bodily injury and property damage in the case of a policy issued by an insurer which went bankrupt or unauthorised to write new contracts,</w:t>
            </w:r>
          </w:p>
          <w:p w14:paraId="2D7F6D41" w14:textId="77777777" w:rsidR="007909D7" w:rsidRPr="0025506D" w:rsidRDefault="007909D7" w:rsidP="004835DB">
            <w:pPr>
              <w:numPr>
                <w:ilvl w:val="0"/>
                <w:numId w:val="9"/>
              </w:numPr>
              <w:tabs>
                <w:tab w:val="clear" w:pos="735"/>
                <w:tab w:val="num" w:pos="241"/>
              </w:tabs>
              <w:ind w:left="241" w:hanging="241"/>
              <w:jc w:val="both"/>
              <w:rPr>
                <w:rFonts w:ascii="Century" w:hAnsi="Century"/>
                <w:color w:val="333333"/>
                <w:sz w:val="22"/>
                <w:szCs w:val="22"/>
                <w:lang w:eastAsia="tr-TR"/>
              </w:rPr>
            </w:pPr>
            <w:r w:rsidRPr="0025506D">
              <w:rPr>
                <w:rFonts w:ascii="Century" w:hAnsi="Century"/>
                <w:color w:val="333333"/>
                <w:sz w:val="22"/>
                <w:szCs w:val="22"/>
                <w:lang w:eastAsia="tr-TR"/>
              </w:rPr>
              <w:t>Physical injuries in the case of involvement of a stolen car in the accident or situations in which the operator cannot be hold responsible according to Highways Traffic Law no: 2918 dated October 13, 1983,</w:t>
            </w:r>
          </w:p>
          <w:p w14:paraId="0C8F28BD" w14:textId="77777777" w:rsidR="007909D7" w:rsidRPr="0025506D" w:rsidRDefault="007909D7" w:rsidP="004835DB">
            <w:pPr>
              <w:numPr>
                <w:ilvl w:val="0"/>
                <w:numId w:val="9"/>
              </w:numPr>
              <w:tabs>
                <w:tab w:val="clear" w:pos="735"/>
                <w:tab w:val="num" w:pos="241"/>
              </w:tabs>
              <w:ind w:left="241" w:hanging="241"/>
              <w:jc w:val="both"/>
              <w:rPr>
                <w:rFonts w:ascii="Century" w:hAnsi="Century"/>
                <w:color w:val="333333"/>
                <w:sz w:val="22"/>
                <w:szCs w:val="22"/>
                <w:lang w:eastAsia="tr-TR"/>
              </w:rPr>
            </w:pPr>
            <w:r w:rsidRPr="0025506D">
              <w:rPr>
                <w:rFonts w:ascii="Century" w:hAnsi="Century"/>
                <w:color w:val="333333"/>
                <w:sz w:val="22"/>
                <w:szCs w:val="22"/>
                <w:lang w:eastAsia="tr-TR"/>
              </w:rPr>
              <w:t>Claims that stem fom accidents happened within the borders of Turkey within the context of Green Card System.</w:t>
            </w:r>
          </w:p>
          <w:p w14:paraId="6B1A9121" w14:textId="77777777" w:rsidR="007909D7" w:rsidRPr="0025506D" w:rsidRDefault="007909D7" w:rsidP="00004C91">
            <w:pPr>
              <w:rPr>
                <w:rFonts w:ascii="Century" w:hAnsi="Century"/>
                <w:sz w:val="22"/>
                <w:szCs w:val="22"/>
              </w:rPr>
            </w:pPr>
          </w:p>
        </w:tc>
      </w:tr>
      <w:tr w:rsidR="007909D7" w:rsidRPr="00696AA7" w14:paraId="5475CA95" w14:textId="77777777" w:rsidTr="00CE6192">
        <w:trPr>
          <w:gridAfter w:val="3"/>
          <w:wAfter w:w="79" w:type="dxa"/>
          <w:trHeight w:val="181"/>
        </w:trPr>
        <w:tc>
          <w:tcPr>
            <w:tcW w:w="4831" w:type="dxa"/>
            <w:gridSpan w:val="3"/>
          </w:tcPr>
          <w:p w14:paraId="7EBB8921" w14:textId="77777777" w:rsidR="007909D7" w:rsidRPr="00F964F3" w:rsidRDefault="007909D7" w:rsidP="00C62172">
            <w:pPr>
              <w:pStyle w:val="Balk2"/>
              <w:keepNext w:val="0"/>
              <w:numPr>
                <w:ilvl w:val="1"/>
                <w:numId w:val="1"/>
              </w:numPr>
              <w:tabs>
                <w:tab w:val="num" w:pos="536"/>
              </w:tabs>
              <w:spacing w:before="0" w:after="0"/>
              <w:ind w:left="0"/>
              <w:jc w:val="both"/>
              <w:rPr>
                <w:rFonts w:ascii="Century" w:hAnsi="Century"/>
                <w:i w:val="0"/>
                <w:color w:val="000080"/>
                <w:sz w:val="22"/>
                <w:szCs w:val="22"/>
              </w:rPr>
            </w:pPr>
            <w:bookmarkStart w:id="248" w:name="_Toc267481118"/>
            <w:bookmarkStart w:id="249" w:name="_Toc327793365"/>
            <w:bookmarkStart w:id="250" w:name="_Toc358380224"/>
            <w:bookmarkStart w:id="251" w:name="_Toc12957696"/>
            <w:r w:rsidRPr="00F964F3">
              <w:rPr>
                <w:rFonts w:ascii="Century" w:hAnsi="Century"/>
                <w:i w:val="0"/>
                <w:color w:val="000080"/>
                <w:sz w:val="22"/>
                <w:szCs w:val="22"/>
              </w:rPr>
              <w:t>Sigorta Tahkim Komisyonu</w:t>
            </w:r>
            <w:bookmarkEnd w:id="248"/>
            <w:bookmarkEnd w:id="249"/>
            <w:bookmarkEnd w:id="250"/>
            <w:bookmarkEnd w:id="251"/>
          </w:p>
          <w:p w14:paraId="7B88A235" w14:textId="77777777" w:rsidR="007909D7" w:rsidRPr="00696AA7" w:rsidRDefault="007909D7" w:rsidP="00544BF0">
            <w:pPr>
              <w:spacing w:before="100" w:beforeAutospacing="1"/>
              <w:jc w:val="both"/>
              <w:rPr>
                <w:rFonts w:ascii="Century" w:hAnsi="Century" w:cs="Arial"/>
                <w:sz w:val="22"/>
                <w:szCs w:val="22"/>
                <w:highlight w:val="yellow"/>
                <w:lang w:eastAsia="tr-TR"/>
              </w:rPr>
            </w:pPr>
            <w:r w:rsidRPr="00F964F3">
              <w:rPr>
                <w:rFonts w:ascii="Century" w:hAnsi="Century"/>
                <w:sz w:val="22"/>
                <w:szCs w:val="22"/>
              </w:rPr>
              <w:t xml:space="preserve">5684 sayılı Sigortacılık Kanunu ve ilgili mevzuat uyarınca; sigorta ettiren veya sigorta sözleşmesinden menfaat sağlayan kişiler ile riski üstlenen taraf arasında sigorta sözleşmesinden doğan uyuşmazlıkların çözümü amacıyla Türkiye Sigorta, Reasürans ve Emeklilik Şirketleri Birliği nezdinde 2009 yılında Sigorta Tahkim Komisyonu oluşturulmuştur. </w:t>
            </w:r>
            <w:r w:rsidR="00F964F3" w:rsidRPr="00F964F3">
              <w:rPr>
                <w:rFonts w:ascii="Century" w:hAnsi="Century"/>
                <w:sz w:val="22"/>
                <w:szCs w:val="22"/>
              </w:rPr>
              <w:t>Tahkim sisteminde 31.12.2019</w:t>
            </w:r>
            <w:r w:rsidRPr="00F964F3">
              <w:rPr>
                <w:rFonts w:ascii="Century" w:hAnsi="Century"/>
                <w:sz w:val="22"/>
                <w:szCs w:val="22"/>
              </w:rPr>
              <w:t xml:space="preserve"> tarihi itibarıyla 4</w:t>
            </w:r>
            <w:r w:rsidR="00F964F3" w:rsidRPr="00F964F3">
              <w:rPr>
                <w:rFonts w:ascii="Century" w:hAnsi="Century"/>
                <w:sz w:val="22"/>
                <w:szCs w:val="22"/>
              </w:rPr>
              <w:t>4</w:t>
            </w:r>
            <w:r w:rsidRPr="00F964F3">
              <w:rPr>
                <w:rFonts w:ascii="Century" w:hAnsi="Century"/>
                <w:sz w:val="22"/>
                <w:szCs w:val="22"/>
              </w:rPr>
              <w:t>’</w:t>
            </w:r>
            <w:r w:rsidR="00F964F3" w:rsidRPr="00F964F3">
              <w:rPr>
                <w:rFonts w:ascii="Century" w:hAnsi="Century"/>
                <w:sz w:val="22"/>
                <w:szCs w:val="22"/>
              </w:rPr>
              <w:t>ü</w:t>
            </w:r>
            <w:r w:rsidRPr="00F964F3">
              <w:rPr>
                <w:rFonts w:ascii="Century" w:hAnsi="Century"/>
                <w:sz w:val="22"/>
                <w:szCs w:val="22"/>
              </w:rPr>
              <w:t xml:space="preserve"> itiraz hakemi olmak üzere toplam 220 hakem görev yapmaktadır.</w:t>
            </w:r>
          </w:p>
          <w:p w14:paraId="43C3C8C2" w14:textId="77777777" w:rsidR="007909D7" w:rsidRPr="00696AA7" w:rsidRDefault="007909D7" w:rsidP="004835DB">
            <w:pPr>
              <w:spacing w:before="100" w:beforeAutospacing="1"/>
              <w:jc w:val="both"/>
              <w:rPr>
                <w:rFonts w:ascii="Century" w:hAnsi="Century" w:cs="Arial"/>
                <w:sz w:val="22"/>
                <w:szCs w:val="22"/>
                <w:highlight w:val="yellow"/>
                <w:lang w:eastAsia="tr-TR"/>
              </w:rPr>
            </w:pPr>
            <w:r w:rsidRPr="00F964F3">
              <w:rPr>
                <w:rFonts w:ascii="Century" w:hAnsi="Century" w:cs="Arial"/>
                <w:sz w:val="22"/>
                <w:szCs w:val="22"/>
                <w:lang w:eastAsia="tr-TR"/>
              </w:rPr>
              <w:t xml:space="preserve">Sigorta tahkim sistemine üye olan şirketlerle uyuşmazlığa düşen sigortalılar, ilgili kuruluşun sisteme üye olduğu tarihten sonra gerçekleşen rizikolar için, uyuşmazlığa konu sözleşmede özel bir hüküm olmasa bile tahkim </w:t>
            </w:r>
            <w:r w:rsidRPr="0036292E">
              <w:rPr>
                <w:rFonts w:ascii="Century" w:hAnsi="Century" w:cs="Arial"/>
                <w:sz w:val="22"/>
                <w:szCs w:val="22"/>
                <w:lang w:eastAsia="tr-TR"/>
              </w:rPr>
              <w:t xml:space="preserve">sisteminden faydalanabilmektedir. Halen ülkemizde faaliyette bulunan 60 sigorta ve emeklilik şirketinden </w:t>
            </w:r>
            <w:r w:rsidR="00070302" w:rsidRPr="0036292E">
              <w:rPr>
                <w:rFonts w:ascii="Century" w:hAnsi="Century" w:cs="Arial"/>
                <w:sz w:val="22"/>
                <w:szCs w:val="22"/>
                <w:lang w:eastAsia="tr-TR"/>
              </w:rPr>
              <w:t>46’sı</w:t>
            </w:r>
            <w:r w:rsidRPr="0036292E">
              <w:rPr>
                <w:rFonts w:ascii="Century" w:hAnsi="Century" w:cs="Arial"/>
                <w:sz w:val="22"/>
                <w:szCs w:val="22"/>
                <w:lang w:eastAsia="tr-TR"/>
              </w:rPr>
              <w:t xml:space="preserve"> ile </w:t>
            </w:r>
            <w:r w:rsidR="00070302" w:rsidRPr="0036292E">
              <w:rPr>
                <w:rFonts w:ascii="Century" w:hAnsi="Century" w:cs="Arial"/>
                <w:sz w:val="22"/>
                <w:szCs w:val="22"/>
                <w:lang w:eastAsia="tr-TR"/>
              </w:rPr>
              <w:t>faaliyette bulunm</w:t>
            </w:r>
            <w:r w:rsidR="00051B9D" w:rsidRPr="0036292E">
              <w:rPr>
                <w:rFonts w:ascii="Century" w:hAnsi="Century" w:cs="Arial"/>
                <w:sz w:val="22"/>
                <w:szCs w:val="22"/>
                <w:lang w:eastAsia="tr-TR"/>
              </w:rPr>
              <w:t>a</w:t>
            </w:r>
            <w:r w:rsidR="00070302" w:rsidRPr="0036292E">
              <w:rPr>
                <w:rFonts w:ascii="Century" w:hAnsi="Century" w:cs="Arial"/>
                <w:sz w:val="22"/>
                <w:szCs w:val="22"/>
                <w:lang w:eastAsia="tr-TR"/>
              </w:rPr>
              <w:t xml:space="preserve">yan Ege Sigorta AŞ ve Hür Sigorta AŞ ile </w:t>
            </w:r>
            <w:r w:rsidRPr="0036292E">
              <w:rPr>
                <w:rFonts w:ascii="Century" w:hAnsi="Century" w:cs="Arial"/>
                <w:sz w:val="22"/>
                <w:szCs w:val="22"/>
                <w:lang w:eastAsia="tr-TR"/>
              </w:rPr>
              <w:t xml:space="preserve">Doğal Afet Sigortaları Kurumu, Tarım Sigortaları Havuz İşletmesi ve Güvence Hesabı </w:t>
            </w:r>
            <w:r w:rsidR="00070302" w:rsidRPr="0036292E">
              <w:rPr>
                <w:rFonts w:ascii="Century" w:hAnsi="Century" w:cs="Arial"/>
                <w:sz w:val="22"/>
                <w:szCs w:val="22"/>
                <w:lang w:eastAsia="tr-TR"/>
              </w:rPr>
              <w:t xml:space="preserve">olmak üzere toplam 51 sigorta kuruluşu </w:t>
            </w:r>
            <w:r w:rsidRPr="0036292E">
              <w:rPr>
                <w:rFonts w:ascii="Century" w:hAnsi="Century" w:cs="Arial"/>
                <w:sz w:val="22"/>
                <w:szCs w:val="22"/>
                <w:lang w:eastAsia="tr-TR"/>
              </w:rPr>
              <w:t xml:space="preserve">tahkim sistemine üyedir. </w:t>
            </w:r>
            <w:r w:rsidRPr="0036292E">
              <w:rPr>
                <w:rFonts w:ascii="Century" w:hAnsi="Century"/>
                <w:sz w:val="22"/>
                <w:szCs w:val="22"/>
              </w:rPr>
              <w:t>Sigortacılık Kanunu’nun 30’uncu maddesinde yapılan ve 18.04.2013 tarih</w:t>
            </w:r>
            <w:r w:rsidRPr="00070302">
              <w:rPr>
                <w:rFonts w:ascii="Century" w:hAnsi="Century"/>
                <w:sz w:val="22"/>
                <w:szCs w:val="22"/>
              </w:rPr>
              <w:t xml:space="preserve"> ve 28622 sayılı Resmi Gazetede yayımlanan değişiklik ile zorunlu sigortalardan kaynaklanan uyuşmazlıklar için ilgili kuruluş sigorta tahkim sistemine üye olmasa dahi hak sahipleri tahkim usulünden faydalanabilmektedirler.</w:t>
            </w:r>
            <w:r w:rsidRPr="00070302">
              <w:rPr>
                <w:rFonts w:ascii="Century" w:hAnsi="Century" w:cs="Arial"/>
                <w:sz w:val="22"/>
                <w:szCs w:val="22"/>
                <w:lang w:eastAsia="tr-TR"/>
              </w:rPr>
              <w:t xml:space="preserve"> Tahkim sistemine üye şirketler Raporun Tablolar bölümünde Tablo 63’te belirtilmiştir. </w:t>
            </w:r>
          </w:p>
          <w:p w14:paraId="48F99DE8" w14:textId="77777777" w:rsidR="007909D7" w:rsidRPr="00070302" w:rsidRDefault="007909D7" w:rsidP="00AD446C">
            <w:pPr>
              <w:spacing w:before="100" w:beforeAutospacing="1"/>
              <w:jc w:val="both"/>
              <w:rPr>
                <w:rFonts w:ascii="Century" w:hAnsi="Century" w:cs="Arial"/>
                <w:sz w:val="22"/>
                <w:szCs w:val="22"/>
                <w:lang w:eastAsia="tr-TR"/>
              </w:rPr>
            </w:pPr>
            <w:r w:rsidRPr="00070302">
              <w:rPr>
                <w:rFonts w:ascii="Century" w:hAnsi="Century" w:cs="Arial"/>
                <w:sz w:val="22"/>
                <w:szCs w:val="22"/>
                <w:lang w:eastAsia="tr-TR"/>
              </w:rPr>
              <w:t>Sigorta Tahkim Komisyonuna yapılan başvurular, sistemin faaliyete başladığı 2009 yılından itibaren sürekli artmış ve 2009 yılı Aralık ayında 137 olan sayı 201</w:t>
            </w:r>
            <w:r w:rsidR="00070302" w:rsidRPr="00070302">
              <w:rPr>
                <w:rFonts w:ascii="Century" w:hAnsi="Century" w:cs="Arial"/>
                <w:sz w:val="22"/>
                <w:szCs w:val="22"/>
                <w:lang w:eastAsia="tr-TR"/>
              </w:rPr>
              <w:t>9</w:t>
            </w:r>
            <w:r w:rsidRPr="00070302">
              <w:rPr>
                <w:rFonts w:ascii="Century" w:hAnsi="Century" w:cs="Arial"/>
                <w:sz w:val="22"/>
                <w:szCs w:val="22"/>
                <w:lang w:eastAsia="tr-TR"/>
              </w:rPr>
              <w:t xml:space="preserve"> yılında </w:t>
            </w:r>
            <w:r w:rsidR="00070302" w:rsidRPr="00070302">
              <w:rPr>
                <w:rFonts w:ascii="Century" w:hAnsi="Century" w:cs="Arial"/>
                <w:sz w:val="22"/>
                <w:szCs w:val="22"/>
                <w:lang w:eastAsia="tr-TR"/>
              </w:rPr>
              <w:t>120.673’e</w:t>
            </w:r>
            <w:r w:rsidRPr="00070302">
              <w:rPr>
                <w:rFonts w:ascii="Century" w:hAnsi="Century" w:cs="Arial"/>
                <w:sz w:val="22"/>
                <w:szCs w:val="22"/>
                <w:lang w:eastAsia="tr-TR"/>
              </w:rPr>
              <w:t xml:space="preserve"> ulaşmıştır. </w:t>
            </w:r>
          </w:p>
          <w:p w14:paraId="2B2BA88C" w14:textId="77777777" w:rsidR="007909D7" w:rsidRPr="00FE4498" w:rsidRDefault="007909D7" w:rsidP="000B428F">
            <w:pPr>
              <w:spacing w:before="100" w:beforeAutospacing="1"/>
              <w:jc w:val="both"/>
              <w:rPr>
                <w:rFonts w:ascii="Century" w:hAnsi="Century" w:cs="Arial"/>
                <w:sz w:val="22"/>
                <w:szCs w:val="22"/>
                <w:lang w:eastAsia="tr-TR"/>
              </w:rPr>
            </w:pPr>
            <w:r w:rsidRPr="00FE4498">
              <w:rPr>
                <w:rFonts w:ascii="Century" w:hAnsi="Century" w:cs="Arial"/>
                <w:sz w:val="22"/>
                <w:szCs w:val="22"/>
                <w:lang w:eastAsia="tr-TR"/>
              </w:rPr>
              <w:t>201</w:t>
            </w:r>
            <w:r w:rsidR="00FE4498">
              <w:rPr>
                <w:rFonts w:ascii="Century" w:hAnsi="Century" w:cs="Arial"/>
                <w:sz w:val="22"/>
                <w:szCs w:val="22"/>
                <w:lang w:eastAsia="tr-TR"/>
              </w:rPr>
              <w:t>9</w:t>
            </w:r>
            <w:r w:rsidRPr="00FE4498">
              <w:rPr>
                <w:rFonts w:ascii="Century" w:hAnsi="Century" w:cs="Arial"/>
                <w:sz w:val="22"/>
                <w:szCs w:val="22"/>
                <w:lang w:eastAsia="tr-TR"/>
              </w:rPr>
              <w:t xml:space="preserve"> yılında işlem gören başvuruların nedeni ve anlaşmazlıkların sonuçlandırılma yerleri aşağıda gösterilmiştir. </w:t>
            </w:r>
          </w:p>
          <w:p w14:paraId="44EDBF7A" w14:textId="77777777" w:rsidR="007909D7" w:rsidRPr="00696AA7" w:rsidRDefault="007909D7" w:rsidP="000B428F">
            <w:pPr>
              <w:spacing w:before="100" w:beforeAutospacing="1"/>
              <w:jc w:val="both"/>
              <w:rPr>
                <w:rFonts w:ascii="Century" w:hAnsi="Century" w:cs="Arial"/>
                <w:sz w:val="22"/>
                <w:szCs w:val="22"/>
                <w:highlight w:val="yellow"/>
                <w:lang w:eastAsia="tr-TR"/>
              </w:rPr>
            </w:pPr>
          </w:p>
          <w:p w14:paraId="39CEAB0F" w14:textId="77777777" w:rsidR="007909D7" w:rsidRPr="00696AA7" w:rsidRDefault="007909D7" w:rsidP="000B428F">
            <w:pPr>
              <w:spacing w:before="100" w:beforeAutospacing="1"/>
              <w:jc w:val="both"/>
              <w:rPr>
                <w:rFonts w:ascii="Century" w:hAnsi="Century" w:cs="Arial"/>
                <w:sz w:val="22"/>
                <w:szCs w:val="22"/>
                <w:highlight w:val="yellow"/>
                <w:lang w:eastAsia="tr-TR"/>
              </w:rPr>
            </w:pPr>
          </w:p>
        </w:tc>
        <w:tc>
          <w:tcPr>
            <w:tcW w:w="295" w:type="dxa"/>
            <w:gridSpan w:val="6"/>
          </w:tcPr>
          <w:p w14:paraId="48853418" w14:textId="77777777" w:rsidR="007909D7" w:rsidRPr="00696AA7" w:rsidRDefault="007909D7" w:rsidP="004835DB">
            <w:pPr>
              <w:rPr>
                <w:rFonts w:ascii="Century" w:hAnsi="Century"/>
                <w:sz w:val="22"/>
                <w:szCs w:val="22"/>
                <w:highlight w:val="yellow"/>
              </w:rPr>
            </w:pPr>
          </w:p>
        </w:tc>
        <w:tc>
          <w:tcPr>
            <w:tcW w:w="4653" w:type="dxa"/>
            <w:gridSpan w:val="4"/>
          </w:tcPr>
          <w:p w14:paraId="392C47CC" w14:textId="77777777" w:rsidR="007909D7" w:rsidRPr="00F964F3" w:rsidRDefault="007909D7" w:rsidP="004835DB">
            <w:pPr>
              <w:rPr>
                <w:rFonts w:ascii="Century" w:hAnsi="Century"/>
                <w:b/>
                <w:color w:val="003366"/>
                <w:sz w:val="22"/>
                <w:szCs w:val="22"/>
              </w:rPr>
            </w:pPr>
            <w:r w:rsidRPr="00F964F3">
              <w:rPr>
                <w:rFonts w:ascii="Century" w:hAnsi="Century"/>
                <w:b/>
                <w:color w:val="003366"/>
                <w:sz w:val="22"/>
                <w:szCs w:val="22"/>
              </w:rPr>
              <w:t>5.5. Insurance Arbitration Commission</w:t>
            </w:r>
          </w:p>
          <w:p w14:paraId="72CB3718" w14:textId="77777777" w:rsidR="007909D7" w:rsidRPr="00F964F3" w:rsidRDefault="007909D7" w:rsidP="004835DB">
            <w:pPr>
              <w:rPr>
                <w:rFonts w:ascii="Century" w:hAnsi="Century"/>
                <w:color w:val="333333"/>
              </w:rPr>
            </w:pPr>
          </w:p>
          <w:p w14:paraId="790D99B0" w14:textId="77777777" w:rsidR="007909D7" w:rsidRPr="00696AA7" w:rsidRDefault="007909D7" w:rsidP="00544BF0">
            <w:pPr>
              <w:jc w:val="both"/>
              <w:rPr>
                <w:rFonts w:ascii="Century" w:hAnsi="Century"/>
                <w:color w:val="333333"/>
                <w:sz w:val="22"/>
                <w:szCs w:val="22"/>
                <w:highlight w:val="yellow"/>
              </w:rPr>
            </w:pPr>
            <w:r w:rsidRPr="00F964F3">
              <w:rPr>
                <w:rFonts w:ascii="Century" w:hAnsi="Century"/>
                <w:color w:val="333333"/>
                <w:sz w:val="22"/>
                <w:szCs w:val="22"/>
              </w:rPr>
              <w:t>With the Insurance Law numbered 5684, in order to settle the disputes arising between the policy holder or people benefiting from the insurance contract and the party undertaking the risk, an Insurance Arbitration Commission (IAC) has been formed within the Association of Insurance, Reinsurance and Pension Companies. There are 220 arbitrators and 4</w:t>
            </w:r>
            <w:r w:rsidR="00F964F3" w:rsidRPr="00F964F3">
              <w:rPr>
                <w:rFonts w:ascii="Century" w:hAnsi="Century"/>
                <w:color w:val="333333"/>
                <w:sz w:val="22"/>
                <w:szCs w:val="22"/>
              </w:rPr>
              <w:t>4</w:t>
            </w:r>
            <w:r w:rsidRPr="00F964F3">
              <w:rPr>
                <w:rFonts w:ascii="Century" w:hAnsi="Century"/>
                <w:color w:val="333333"/>
                <w:sz w:val="22"/>
                <w:szCs w:val="22"/>
              </w:rPr>
              <w:t xml:space="preserve"> of them work as appeal arbitrators in the system as of 12.31.201</w:t>
            </w:r>
            <w:r w:rsidR="00F964F3" w:rsidRPr="00F964F3">
              <w:rPr>
                <w:rFonts w:ascii="Century" w:hAnsi="Century"/>
                <w:color w:val="333333"/>
                <w:sz w:val="22"/>
                <w:szCs w:val="22"/>
              </w:rPr>
              <w:t>9</w:t>
            </w:r>
            <w:r w:rsidRPr="00F964F3">
              <w:rPr>
                <w:rFonts w:ascii="Century" w:hAnsi="Century"/>
                <w:color w:val="333333"/>
                <w:sz w:val="22"/>
                <w:szCs w:val="22"/>
              </w:rPr>
              <w:t>.</w:t>
            </w:r>
          </w:p>
          <w:p w14:paraId="19CDEC73" w14:textId="77777777" w:rsidR="007909D7" w:rsidRPr="00696AA7" w:rsidRDefault="007909D7" w:rsidP="004835DB">
            <w:pPr>
              <w:jc w:val="both"/>
              <w:rPr>
                <w:rFonts w:ascii="Century" w:hAnsi="Century"/>
                <w:color w:val="333333"/>
                <w:sz w:val="22"/>
                <w:szCs w:val="22"/>
                <w:highlight w:val="yellow"/>
              </w:rPr>
            </w:pPr>
          </w:p>
          <w:p w14:paraId="49A3956C" w14:textId="77777777" w:rsidR="005946B8" w:rsidRDefault="005946B8" w:rsidP="004835DB">
            <w:pPr>
              <w:jc w:val="both"/>
              <w:rPr>
                <w:rFonts w:ascii="Century" w:hAnsi="Century"/>
                <w:color w:val="333333"/>
                <w:sz w:val="22"/>
                <w:szCs w:val="22"/>
              </w:rPr>
            </w:pPr>
          </w:p>
          <w:p w14:paraId="0BF4C6D5" w14:textId="7A065D4D" w:rsidR="007909D7" w:rsidRPr="00051B9D" w:rsidRDefault="007909D7" w:rsidP="004835DB">
            <w:pPr>
              <w:jc w:val="both"/>
              <w:rPr>
                <w:rFonts w:ascii="Century" w:hAnsi="Century"/>
                <w:color w:val="333333"/>
                <w:sz w:val="22"/>
                <w:szCs w:val="22"/>
              </w:rPr>
            </w:pPr>
            <w:r w:rsidRPr="00F964F3">
              <w:rPr>
                <w:rFonts w:ascii="Century" w:hAnsi="Century"/>
                <w:color w:val="333333"/>
                <w:sz w:val="22"/>
                <w:szCs w:val="22"/>
              </w:rPr>
              <w:t xml:space="preserve">A person in conflict with any member of IAS for the risks occurred after the date of the insurer’s membership can benefit from the arbitration procedure even if there is no </w:t>
            </w:r>
            <w:r w:rsidRPr="0036292E">
              <w:rPr>
                <w:rFonts w:ascii="Century" w:hAnsi="Century"/>
                <w:color w:val="333333"/>
                <w:sz w:val="22"/>
                <w:szCs w:val="22"/>
              </w:rPr>
              <w:t xml:space="preserve">special provision in the relevant contract. </w:t>
            </w:r>
            <w:r w:rsidR="005946B8" w:rsidRPr="0036292E">
              <w:rPr>
                <w:rFonts w:ascii="Century" w:hAnsi="Century"/>
                <w:color w:val="333333"/>
                <w:sz w:val="22"/>
                <w:szCs w:val="22"/>
              </w:rPr>
              <w:t>Currently</w:t>
            </w:r>
            <w:r w:rsidR="003E1761" w:rsidRPr="0036292E">
              <w:rPr>
                <w:rFonts w:ascii="Century" w:hAnsi="Century"/>
                <w:color w:val="333333"/>
                <w:sz w:val="22"/>
                <w:szCs w:val="22"/>
              </w:rPr>
              <w:t xml:space="preserve">, 46 </w:t>
            </w:r>
            <w:r w:rsidR="005946B8" w:rsidRPr="0036292E">
              <w:rPr>
                <w:rFonts w:ascii="Century" w:hAnsi="Century"/>
                <w:color w:val="333333"/>
                <w:sz w:val="22"/>
                <w:szCs w:val="22"/>
              </w:rPr>
              <w:t xml:space="preserve">out of 60 </w:t>
            </w:r>
            <w:r w:rsidR="003E1761" w:rsidRPr="0036292E">
              <w:rPr>
                <w:rFonts w:ascii="Century" w:hAnsi="Century"/>
                <w:color w:val="333333"/>
                <w:sz w:val="22"/>
                <w:szCs w:val="22"/>
              </w:rPr>
              <w:t xml:space="preserve">insurance and pension companies </w:t>
            </w:r>
            <w:r w:rsidR="005946B8" w:rsidRPr="0036292E">
              <w:rPr>
                <w:rFonts w:ascii="Century" w:hAnsi="Century"/>
                <w:color w:val="333333"/>
                <w:sz w:val="22"/>
                <w:szCs w:val="22"/>
              </w:rPr>
              <w:t xml:space="preserve">actively </w:t>
            </w:r>
            <w:r w:rsidR="003E1761" w:rsidRPr="0036292E">
              <w:rPr>
                <w:rFonts w:ascii="Century" w:hAnsi="Century"/>
                <w:color w:val="333333"/>
                <w:sz w:val="22"/>
                <w:szCs w:val="22"/>
              </w:rPr>
              <w:t xml:space="preserve">operating in Turkey, and Ege Sigorta AŞ and Hür </w:t>
            </w:r>
            <w:r w:rsidR="005946B8" w:rsidRPr="0036292E">
              <w:rPr>
                <w:rFonts w:ascii="Century" w:hAnsi="Century"/>
                <w:color w:val="333333"/>
                <w:sz w:val="22"/>
                <w:szCs w:val="22"/>
              </w:rPr>
              <w:t>Sigorta AŞ, which terminate their operations</w:t>
            </w:r>
            <w:r w:rsidR="003E1761" w:rsidRPr="0036292E">
              <w:rPr>
                <w:rFonts w:ascii="Century" w:hAnsi="Century"/>
                <w:color w:val="333333"/>
                <w:sz w:val="22"/>
                <w:szCs w:val="22"/>
              </w:rPr>
              <w:t xml:space="preserve">, and the Turkish Catastrophe Insurance Pool, Agricultural Insurance Pool and Insurance Guarantee Scheme </w:t>
            </w:r>
            <w:r w:rsidR="005946B8" w:rsidRPr="0036292E">
              <w:rPr>
                <w:rFonts w:ascii="Century" w:hAnsi="Century"/>
                <w:color w:val="333333"/>
                <w:sz w:val="22"/>
                <w:szCs w:val="22"/>
              </w:rPr>
              <w:t>constitute 51</w:t>
            </w:r>
            <w:r w:rsidR="003E1761" w:rsidRPr="0036292E">
              <w:rPr>
                <w:rFonts w:ascii="Century" w:hAnsi="Century"/>
                <w:color w:val="333333"/>
                <w:sz w:val="22"/>
                <w:szCs w:val="22"/>
              </w:rPr>
              <w:t xml:space="preserve"> members of the Insurance Arbitration System. </w:t>
            </w:r>
            <w:r w:rsidRPr="0036292E">
              <w:rPr>
                <w:rFonts w:ascii="Century" w:hAnsi="Century"/>
                <w:color w:val="333333"/>
                <w:sz w:val="22"/>
                <w:szCs w:val="22"/>
              </w:rPr>
              <w:t>Pursuing</w:t>
            </w:r>
            <w:r w:rsidRPr="00051B9D">
              <w:rPr>
                <w:rFonts w:ascii="Century" w:hAnsi="Century"/>
                <w:color w:val="333333"/>
                <w:sz w:val="22"/>
                <w:szCs w:val="22"/>
              </w:rPr>
              <w:t xml:space="preserve"> the amendment of the article 30 of Insurance Law no. 5684 published on the official journal dated 04.18.2013 with no. 28622; in the case of conflics arising from compulsory insurances, beneficiary can apply to IAS even if the insurer is not a member. The companies which are the member of the Insurance Arbitration System are indicated in the Tables of the Report (Table 63).</w:t>
            </w:r>
          </w:p>
          <w:p w14:paraId="487C7EB1" w14:textId="77777777" w:rsidR="007909D7" w:rsidRPr="00696AA7" w:rsidRDefault="007909D7" w:rsidP="007425C2">
            <w:pPr>
              <w:jc w:val="both"/>
              <w:rPr>
                <w:rFonts w:ascii="Century" w:hAnsi="Century"/>
                <w:color w:val="333333"/>
                <w:sz w:val="22"/>
                <w:szCs w:val="22"/>
                <w:highlight w:val="yellow"/>
              </w:rPr>
            </w:pPr>
          </w:p>
          <w:p w14:paraId="6B1537AC" w14:textId="77777777" w:rsidR="007909D7" w:rsidRPr="00FE4498" w:rsidRDefault="007909D7" w:rsidP="007425C2">
            <w:pPr>
              <w:jc w:val="both"/>
              <w:rPr>
                <w:rFonts w:ascii="Century" w:hAnsi="Century"/>
                <w:color w:val="333333"/>
                <w:sz w:val="22"/>
                <w:szCs w:val="22"/>
              </w:rPr>
            </w:pPr>
            <w:r w:rsidRPr="00FE4498">
              <w:rPr>
                <w:rFonts w:ascii="Century" w:hAnsi="Century"/>
                <w:color w:val="333333"/>
                <w:sz w:val="22"/>
                <w:szCs w:val="22"/>
              </w:rPr>
              <w:t xml:space="preserve">The number of application starting from the commencing date of the Insurance Arbitration System has increased constantly. While the number </w:t>
            </w:r>
            <w:r w:rsidRPr="00FE4498">
              <w:rPr>
                <w:rFonts w:ascii="Century" w:hAnsi="Century"/>
                <w:color w:val="333333"/>
                <w:sz w:val="22"/>
              </w:rPr>
              <w:t xml:space="preserve">of applications </w:t>
            </w:r>
            <w:r w:rsidRPr="00FE4498">
              <w:rPr>
                <w:rFonts w:ascii="Century" w:hAnsi="Century"/>
                <w:color w:val="333333"/>
                <w:sz w:val="22"/>
                <w:szCs w:val="22"/>
              </w:rPr>
              <w:t>was 137</w:t>
            </w:r>
            <w:r w:rsidRPr="00FE4498">
              <w:rPr>
                <w:rFonts w:ascii="Century" w:hAnsi="Century"/>
                <w:color w:val="333333"/>
                <w:sz w:val="22"/>
              </w:rPr>
              <w:t xml:space="preserve"> in 2009, </w:t>
            </w:r>
            <w:r w:rsidRPr="00FE4498">
              <w:rPr>
                <w:rFonts w:ascii="Century" w:hAnsi="Century"/>
                <w:color w:val="333333"/>
                <w:sz w:val="22"/>
                <w:szCs w:val="22"/>
              </w:rPr>
              <w:t xml:space="preserve">these figures reached up to </w:t>
            </w:r>
            <w:r w:rsidR="00FE4498" w:rsidRPr="00FE4498">
              <w:rPr>
                <w:rFonts w:ascii="Century" w:hAnsi="Century" w:cs="Arial"/>
                <w:sz w:val="22"/>
                <w:szCs w:val="22"/>
                <w:lang w:eastAsia="tr-TR"/>
              </w:rPr>
              <w:t>120.673</w:t>
            </w:r>
            <w:r w:rsidRPr="00FE4498">
              <w:rPr>
                <w:rFonts w:ascii="Century" w:hAnsi="Century"/>
                <w:color w:val="333333"/>
                <w:sz w:val="22"/>
                <w:szCs w:val="22"/>
              </w:rPr>
              <w:t xml:space="preserve"> by the end of</w:t>
            </w:r>
            <w:r w:rsidRPr="00FE4498">
              <w:rPr>
                <w:rFonts w:ascii="Century" w:hAnsi="Century"/>
                <w:color w:val="333333"/>
                <w:sz w:val="22"/>
              </w:rPr>
              <w:t xml:space="preserve"> 201</w:t>
            </w:r>
            <w:r w:rsidR="00FE4498" w:rsidRPr="00FE4498">
              <w:rPr>
                <w:rFonts w:ascii="Century" w:hAnsi="Century"/>
                <w:color w:val="333333"/>
                <w:sz w:val="22"/>
              </w:rPr>
              <w:t>9</w:t>
            </w:r>
            <w:r w:rsidRPr="00FE4498">
              <w:rPr>
                <w:rFonts w:ascii="Century" w:hAnsi="Century"/>
                <w:color w:val="333333"/>
                <w:sz w:val="22"/>
                <w:szCs w:val="22"/>
              </w:rPr>
              <w:t xml:space="preserve">. </w:t>
            </w:r>
          </w:p>
          <w:p w14:paraId="2805A67D" w14:textId="77777777" w:rsidR="007909D7" w:rsidRPr="00696AA7" w:rsidRDefault="007909D7" w:rsidP="007425C2">
            <w:pPr>
              <w:jc w:val="both"/>
              <w:rPr>
                <w:rFonts w:ascii="Century" w:hAnsi="Century"/>
                <w:color w:val="333333"/>
                <w:sz w:val="22"/>
                <w:szCs w:val="22"/>
                <w:highlight w:val="yellow"/>
              </w:rPr>
            </w:pPr>
          </w:p>
          <w:p w14:paraId="7BD0DD8D" w14:textId="77777777" w:rsidR="007909D7" w:rsidRPr="00696AA7" w:rsidRDefault="007909D7" w:rsidP="007425C2">
            <w:pPr>
              <w:jc w:val="both"/>
              <w:rPr>
                <w:rFonts w:ascii="Century" w:hAnsi="Century"/>
                <w:color w:val="333333"/>
                <w:sz w:val="22"/>
                <w:szCs w:val="22"/>
                <w:highlight w:val="yellow"/>
              </w:rPr>
            </w:pPr>
            <w:r w:rsidRPr="00FE4498">
              <w:rPr>
                <w:rFonts w:ascii="Century" w:hAnsi="Century"/>
                <w:color w:val="333333"/>
                <w:sz w:val="22"/>
                <w:szCs w:val="22"/>
              </w:rPr>
              <w:t>The following table shows the details regarding the applications.</w:t>
            </w:r>
          </w:p>
          <w:p w14:paraId="16D069C1" w14:textId="77777777" w:rsidR="007909D7" w:rsidRPr="00696AA7" w:rsidRDefault="007909D7" w:rsidP="007425C2">
            <w:pPr>
              <w:jc w:val="both"/>
              <w:rPr>
                <w:rFonts w:ascii="Century" w:hAnsi="Century"/>
                <w:color w:val="333333"/>
                <w:sz w:val="16"/>
                <w:szCs w:val="16"/>
                <w:highlight w:val="yellow"/>
              </w:rPr>
            </w:pPr>
          </w:p>
        </w:tc>
      </w:tr>
      <w:tr w:rsidR="007909D7" w:rsidRPr="00696AA7" w14:paraId="2058C151" w14:textId="77777777" w:rsidTr="00CE6192">
        <w:trPr>
          <w:gridAfter w:val="2"/>
          <w:wAfter w:w="56" w:type="dxa"/>
          <w:trHeight w:val="181"/>
        </w:trPr>
        <w:tc>
          <w:tcPr>
            <w:tcW w:w="9802" w:type="dxa"/>
            <w:gridSpan w:val="14"/>
          </w:tcPr>
          <w:p w14:paraId="45E99C2E" w14:textId="77777777" w:rsidR="007909D7" w:rsidRPr="00FE4498" w:rsidRDefault="007909D7" w:rsidP="004835DB">
            <w:pPr>
              <w:jc w:val="center"/>
              <w:rPr>
                <w:rFonts w:ascii="Century" w:hAnsi="Century"/>
                <w:b/>
                <w:color w:val="000080"/>
                <w:sz w:val="20"/>
                <w:szCs w:val="20"/>
              </w:rPr>
            </w:pPr>
            <w:r w:rsidRPr="00FE4498">
              <w:rPr>
                <w:rFonts w:ascii="Century" w:hAnsi="Century"/>
                <w:b/>
                <w:color w:val="000080"/>
                <w:sz w:val="20"/>
                <w:szCs w:val="20"/>
              </w:rPr>
              <w:t>Tablo 5.5.1: 201</w:t>
            </w:r>
            <w:r w:rsidR="00FE4498">
              <w:rPr>
                <w:rFonts w:ascii="Century" w:hAnsi="Century"/>
                <w:b/>
                <w:color w:val="000080"/>
                <w:sz w:val="20"/>
                <w:szCs w:val="20"/>
              </w:rPr>
              <w:t>9</w:t>
            </w:r>
            <w:r w:rsidRPr="00FE4498">
              <w:rPr>
                <w:rFonts w:ascii="Century" w:hAnsi="Century"/>
                <w:b/>
                <w:color w:val="000080"/>
                <w:sz w:val="20"/>
                <w:szCs w:val="20"/>
              </w:rPr>
              <w:t xml:space="preserve"> Yılında İşlem Gören Başvuruların Sebebi ve Sonuçlandırılma Yeri</w:t>
            </w:r>
          </w:p>
          <w:p w14:paraId="2E1979B0" w14:textId="77777777" w:rsidR="007909D7" w:rsidRDefault="007909D7" w:rsidP="004835DB">
            <w:pPr>
              <w:jc w:val="center"/>
              <w:rPr>
                <w:rFonts w:ascii="Century" w:hAnsi="Century"/>
                <w:i/>
                <w:color w:val="000080"/>
                <w:sz w:val="20"/>
                <w:szCs w:val="20"/>
              </w:rPr>
            </w:pPr>
            <w:r w:rsidRPr="00FE4498">
              <w:rPr>
                <w:rFonts w:ascii="Century" w:hAnsi="Century"/>
                <w:i/>
                <w:color w:val="000080"/>
                <w:sz w:val="20"/>
                <w:szCs w:val="20"/>
              </w:rPr>
              <w:t>Disputes and Settlement Stage in 201</w:t>
            </w:r>
            <w:r w:rsidR="00FE4498">
              <w:rPr>
                <w:rFonts w:ascii="Century" w:hAnsi="Century"/>
                <w:i/>
                <w:color w:val="000080"/>
                <w:sz w:val="20"/>
                <w:szCs w:val="20"/>
              </w:rPr>
              <w:t>9</w:t>
            </w:r>
          </w:p>
          <w:p w14:paraId="225E1AC6" w14:textId="77777777" w:rsidR="00FE4498" w:rsidRDefault="00425F7D" w:rsidP="004835DB">
            <w:pPr>
              <w:jc w:val="center"/>
              <w:rPr>
                <w:rFonts w:ascii="Century" w:hAnsi="Century"/>
                <w:i/>
                <w:color w:val="000080"/>
                <w:sz w:val="20"/>
                <w:szCs w:val="20"/>
              </w:rPr>
            </w:pPr>
            <w:r>
              <w:rPr>
                <w:rFonts w:ascii="Century" w:hAnsi="Century"/>
                <w:i/>
                <w:noProof/>
                <w:color w:val="000080"/>
                <w:sz w:val="20"/>
                <w:szCs w:val="20"/>
                <w:lang w:val="tr-TR" w:eastAsia="tr-TR"/>
              </w:rPr>
              <w:drawing>
                <wp:inline distT="0" distB="0" distL="0" distR="0" wp14:anchorId="0F46FEE4" wp14:editId="31AD1DF0">
                  <wp:extent cx="6081395" cy="1250950"/>
                  <wp:effectExtent l="0" t="0" r="0" b="6350"/>
                  <wp:docPr id="236" name="Resim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081395" cy="1250950"/>
                          </a:xfrm>
                          <a:prstGeom prst="rect">
                            <a:avLst/>
                          </a:prstGeom>
                          <a:noFill/>
                          <a:ln>
                            <a:noFill/>
                          </a:ln>
                        </pic:spPr>
                      </pic:pic>
                    </a:graphicData>
                  </a:graphic>
                </wp:inline>
              </w:drawing>
            </w:r>
          </w:p>
          <w:p w14:paraId="0F35DC80" w14:textId="77777777" w:rsidR="007909D7" w:rsidRPr="00D613F3" w:rsidRDefault="007909D7" w:rsidP="00D613F3">
            <w:pPr>
              <w:rPr>
                <w:rFonts w:ascii="Century" w:hAnsi="Century"/>
                <w:i/>
                <w:color w:val="000080"/>
                <w:sz w:val="2"/>
                <w:szCs w:val="2"/>
                <w:highlight w:val="yellow"/>
              </w:rPr>
            </w:pPr>
          </w:p>
        </w:tc>
      </w:tr>
      <w:tr w:rsidR="007909D7" w:rsidRPr="00696AA7" w14:paraId="17CA97AE" w14:textId="77777777" w:rsidTr="00CE6192">
        <w:trPr>
          <w:gridAfter w:val="3"/>
          <w:wAfter w:w="79" w:type="dxa"/>
          <w:trHeight w:val="181"/>
        </w:trPr>
        <w:tc>
          <w:tcPr>
            <w:tcW w:w="4831" w:type="dxa"/>
            <w:gridSpan w:val="3"/>
          </w:tcPr>
          <w:p w14:paraId="07FCF75A" w14:textId="77777777" w:rsidR="007909D7" w:rsidRPr="00696AA7" w:rsidRDefault="007909D7" w:rsidP="004835DB">
            <w:pPr>
              <w:jc w:val="both"/>
              <w:rPr>
                <w:rFonts w:ascii="Century" w:hAnsi="Century"/>
                <w:sz w:val="16"/>
                <w:szCs w:val="16"/>
                <w:highlight w:val="yellow"/>
              </w:rPr>
            </w:pPr>
          </w:p>
          <w:p w14:paraId="0EA9F0A5" w14:textId="77777777" w:rsidR="007909D7" w:rsidRPr="003D6B0A" w:rsidRDefault="007909D7" w:rsidP="004835DB">
            <w:pPr>
              <w:jc w:val="both"/>
              <w:rPr>
                <w:rFonts w:ascii="Century" w:hAnsi="Century"/>
                <w:sz w:val="22"/>
                <w:szCs w:val="22"/>
              </w:rPr>
            </w:pPr>
            <w:r w:rsidRPr="003D6B0A">
              <w:rPr>
                <w:rFonts w:ascii="Century" w:hAnsi="Century"/>
                <w:sz w:val="22"/>
                <w:szCs w:val="22"/>
              </w:rPr>
              <w:t>201</w:t>
            </w:r>
            <w:r w:rsidR="00FE4498" w:rsidRPr="003D6B0A">
              <w:rPr>
                <w:rFonts w:ascii="Century" w:hAnsi="Century"/>
                <w:sz w:val="22"/>
                <w:szCs w:val="22"/>
              </w:rPr>
              <w:t>9</w:t>
            </w:r>
            <w:r w:rsidRPr="003D6B0A">
              <w:rPr>
                <w:rFonts w:ascii="Century" w:hAnsi="Century"/>
                <w:sz w:val="22"/>
                <w:szCs w:val="22"/>
              </w:rPr>
              <w:t xml:space="preserve"> yılında sigorta hakemleri tarafından sonuçlandırılan başvuru sayısı </w:t>
            </w:r>
            <w:r w:rsidR="003D6B0A" w:rsidRPr="003D6B0A">
              <w:rPr>
                <w:rFonts w:ascii="Century" w:hAnsi="Century"/>
                <w:sz w:val="22"/>
                <w:szCs w:val="22"/>
              </w:rPr>
              <w:t>106.030</w:t>
            </w:r>
            <w:r w:rsidRPr="003D6B0A">
              <w:rPr>
                <w:rFonts w:ascii="Century" w:hAnsi="Century"/>
                <w:sz w:val="22"/>
                <w:szCs w:val="22"/>
              </w:rPr>
              <w:t xml:space="preserve">’dur. Bu başvuruların </w:t>
            </w:r>
            <w:r w:rsidR="003D6B0A" w:rsidRPr="003D6B0A">
              <w:rPr>
                <w:rFonts w:ascii="Century" w:hAnsi="Century"/>
                <w:sz w:val="22"/>
                <w:szCs w:val="22"/>
              </w:rPr>
              <w:t>50.637’si</w:t>
            </w:r>
            <w:r w:rsidRPr="003D6B0A">
              <w:rPr>
                <w:rFonts w:ascii="Century" w:hAnsi="Century"/>
                <w:sz w:val="22"/>
                <w:szCs w:val="22"/>
              </w:rPr>
              <w:t>nd</w:t>
            </w:r>
            <w:r w:rsidR="003D6B0A" w:rsidRPr="003D6B0A">
              <w:rPr>
                <w:rFonts w:ascii="Century" w:hAnsi="Century"/>
                <w:sz w:val="22"/>
                <w:szCs w:val="22"/>
              </w:rPr>
              <w:t>e</w:t>
            </w:r>
            <w:r w:rsidRPr="003D6B0A">
              <w:rPr>
                <w:rFonts w:ascii="Century" w:hAnsi="Century"/>
                <w:sz w:val="22"/>
                <w:szCs w:val="22"/>
              </w:rPr>
              <w:t xml:space="preserve"> başvuru sahibinin talebi tam olarak kabul edilmiş, 2</w:t>
            </w:r>
            <w:r w:rsidR="003D6B0A" w:rsidRPr="003D6B0A">
              <w:rPr>
                <w:rFonts w:ascii="Century" w:hAnsi="Century"/>
                <w:sz w:val="22"/>
                <w:szCs w:val="22"/>
              </w:rPr>
              <w:t>7.153’ü</w:t>
            </w:r>
            <w:r w:rsidRPr="003D6B0A">
              <w:rPr>
                <w:rFonts w:ascii="Century" w:hAnsi="Century"/>
                <w:sz w:val="22"/>
                <w:szCs w:val="22"/>
              </w:rPr>
              <w:t xml:space="preserve">nde kısmen kabul edilmiş, </w:t>
            </w:r>
            <w:r w:rsidR="003D6B0A" w:rsidRPr="003D6B0A">
              <w:rPr>
                <w:rFonts w:ascii="Century" w:hAnsi="Century"/>
                <w:sz w:val="22"/>
                <w:szCs w:val="22"/>
              </w:rPr>
              <w:t>28</w:t>
            </w:r>
            <w:r w:rsidRPr="003D6B0A">
              <w:rPr>
                <w:rFonts w:ascii="Century" w:hAnsi="Century"/>
                <w:sz w:val="22"/>
                <w:szCs w:val="22"/>
              </w:rPr>
              <w:t>.</w:t>
            </w:r>
            <w:r w:rsidR="003D6B0A" w:rsidRPr="003D6B0A">
              <w:rPr>
                <w:rFonts w:ascii="Century" w:hAnsi="Century"/>
                <w:sz w:val="22"/>
                <w:szCs w:val="22"/>
              </w:rPr>
              <w:t>240</w:t>
            </w:r>
            <w:r w:rsidRPr="003D6B0A">
              <w:rPr>
                <w:rFonts w:ascii="Century" w:hAnsi="Century"/>
                <w:sz w:val="22"/>
                <w:szCs w:val="22"/>
              </w:rPr>
              <w:t xml:space="preserve"> adedinde ise red edilmiştir. 201</w:t>
            </w:r>
            <w:r w:rsidR="003D6B0A" w:rsidRPr="003D6B0A">
              <w:rPr>
                <w:rFonts w:ascii="Century" w:hAnsi="Century"/>
                <w:sz w:val="22"/>
                <w:szCs w:val="22"/>
              </w:rPr>
              <w:t>9</w:t>
            </w:r>
            <w:r w:rsidRPr="003D6B0A">
              <w:rPr>
                <w:rFonts w:ascii="Century" w:hAnsi="Century"/>
                <w:sz w:val="22"/>
                <w:szCs w:val="22"/>
              </w:rPr>
              <w:t xml:space="preserve"> yılında hakem aracılığıyla sonuçlandırılan uyuşmazlıklarda ortalama çözüm süresi 7</w:t>
            </w:r>
            <w:r w:rsidR="003D6B0A" w:rsidRPr="003D6B0A">
              <w:rPr>
                <w:rFonts w:ascii="Century" w:hAnsi="Century"/>
                <w:sz w:val="22"/>
                <w:szCs w:val="22"/>
              </w:rPr>
              <w:t>9</w:t>
            </w:r>
            <w:r w:rsidRPr="003D6B0A">
              <w:rPr>
                <w:rFonts w:ascii="Century" w:hAnsi="Century"/>
                <w:sz w:val="22"/>
                <w:szCs w:val="22"/>
              </w:rPr>
              <w:t xml:space="preserve"> gün olarak gerçekleşmiştir.</w:t>
            </w:r>
          </w:p>
          <w:p w14:paraId="28819F38" w14:textId="77777777" w:rsidR="007909D7" w:rsidRPr="00425F7D" w:rsidRDefault="007909D7" w:rsidP="004835DB">
            <w:pPr>
              <w:jc w:val="both"/>
              <w:rPr>
                <w:rFonts w:ascii="Century" w:hAnsi="Century"/>
                <w:sz w:val="16"/>
                <w:szCs w:val="16"/>
                <w:highlight w:val="yellow"/>
              </w:rPr>
            </w:pPr>
          </w:p>
          <w:p w14:paraId="0FC5E071" w14:textId="77777777" w:rsidR="007909D7" w:rsidRPr="00696AA7" w:rsidRDefault="007909D7" w:rsidP="00421AAA">
            <w:pPr>
              <w:jc w:val="both"/>
              <w:rPr>
                <w:rFonts w:ascii="Century" w:hAnsi="Century"/>
                <w:sz w:val="22"/>
                <w:szCs w:val="22"/>
                <w:highlight w:val="yellow"/>
              </w:rPr>
            </w:pPr>
            <w:r w:rsidRPr="00922560">
              <w:rPr>
                <w:rFonts w:ascii="Century" w:hAnsi="Century"/>
                <w:sz w:val="22"/>
                <w:szCs w:val="22"/>
              </w:rPr>
              <w:t>Sigortacılık Kanunu’nun 30’uncu maddesinde yapılan ve 18.04.2013 tarih ve 28622 sayılı Resmi Gazetede yayımlanan değişiklik ile Kırkbin TL olan hakemlerin verdiği kararlarda kesin olma sınırı Beşbin TL’ye düşürülmüştür. Söz konusu değişiklik ile Beşbin Türk Lirası ve üzerindeki uyuşmazlıklar hakkında verilen hakem kararlarına karşı Komisyona itiraz yolu açılmıştır. İtiraz sonucu verilen kararlar Kırkbin TL’ye kadar kesin olup, bu tutarın üzerindeki kararlar için temyiz yolu açıktır. 201</w:t>
            </w:r>
            <w:r w:rsidR="00922560" w:rsidRPr="00922560">
              <w:rPr>
                <w:rFonts w:ascii="Century" w:hAnsi="Century"/>
                <w:sz w:val="22"/>
                <w:szCs w:val="22"/>
              </w:rPr>
              <w:t>9</w:t>
            </w:r>
            <w:r w:rsidRPr="00922560">
              <w:rPr>
                <w:rFonts w:ascii="Century" w:hAnsi="Century"/>
                <w:sz w:val="22"/>
                <w:szCs w:val="22"/>
              </w:rPr>
              <w:t xml:space="preserve"> yılında </w:t>
            </w:r>
            <w:r w:rsidR="00922560" w:rsidRPr="00922560">
              <w:rPr>
                <w:rFonts w:ascii="Century" w:hAnsi="Century"/>
                <w:sz w:val="22"/>
                <w:szCs w:val="22"/>
              </w:rPr>
              <w:t>19.750</w:t>
            </w:r>
            <w:r w:rsidRPr="00922560">
              <w:rPr>
                <w:rFonts w:ascii="Century" w:hAnsi="Century"/>
                <w:sz w:val="22"/>
                <w:szCs w:val="22"/>
              </w:rPr>
              <w:t xml:space="preserve"> adet karara itiraz edilmiş, itiraz edilen kararların </w:t>
            </w:r>
            <w:r w:rsidR="00922560" w:rsidRPr="00922560">
              <w:rPr>
                <w:rFonts w:ascii="Century" w:hAnsi="Century"/>
                <w:sz w:val="22"/>
                <w:szCs w:val="22"/>
              </w:rPr>
              <w:t>5.777</w:t>
            </w:r>
            <w:r w:rsidRPr="00922560">
              <w:rPr>
                <w:rFonts w:ascii="Century" w:hAnsi="Century"/>
                <w:sz w:val="22"/>
                <w:szCs w:val="22"/>
              </w:rPr>
              <w:t xml:space="preserve"> adedi kabul edilmiştir.</w:t>
            </w:r>
          </w:p>
          <w:p w14:paraId="35401243" w14:textId="77777777" w:rsidR="007909D7" w:rsidRPr="00425F7D" w:rsidRDefault="007909D7" w:rsidP="00421AAA">
            <w:pPr>
              <w:jc w:val="both"/>
              <w:rPr>
                <w:rFonts w:ascii="Century" w:hAnsi="Century"/>
                <w:sz w:val="16"/>
                <w:szCs w:val="16"/>
                <w:highlight w:val="yellow"/>
              </w:rPr>
            </w:pPr>
          </w:p>
          <w:p w14:paraId="76096B8E" w14:textId="77777777" w:rsidR="007909D7" w:rsidRPr="00696AA7" w:rsidRDefault="007909D7" w:rsidP="00421AAA">
            <w:pPr>
              <w:jc w:val="both"/>
              <w:rPr>
                <w:rFonts w:ascii="Century" w:hAnsi="Century"/>
                <w:sz w:val="22"/>
                <w:szCs w:val="22"/>
                <w:highlight w:val="yellow"/>
              </w:rPr>
            </w:pPr>
            <w:r w:rsidRPr="00922560">
              <w:rPr>
                <w:rFonts w:ascii="Century" w:hAnsi="Century"/>
                <w:sz w:val="22"/>
                <w:szCs w:val="22"/>
              </w:rPr>
              <w:t xml:space="preserve">Başvuruların poliçe türü bazında ve tutara göre dağılımı aşağıdaki tabloda verilmiştir. </w:t>
            </w:r>
          </w:p>
        </w:tc>
        <w:tc>
          <w:tcPr>
            <w:tcW w:w="295" w:type="dxa"/>
            <w:gridSpan w:val="6"/>
          </w:tcPr>
          <w:p w14:paraId="627010E8" w14:textId="77777777" w:rsidR="007909D7" w:rsidRPr="00696AA7" w:rsidRDefault="007909D7" w:rsidP="004835DB">
            <w:pPr>
              <w:rPr>
                <w:rFonts w:ascii="Century" w:hAnsi="Century"/>
                <w:sz w:val="22"/>
                <w:szCs w:val="22"/>
                <w:highlight w:val="yellow"/>
              </w:rPr>
            </w:pPr>
          </w:p>
        </w:tc>
        <w:tc>
          <w:tcPr>
            <w:tcW w:w="4653" w:type="dxa"/>
            <w:gridSpan w:val="4"/>
            <w:vAlign w:val="center"/>
          </w:tcPr>
          <w:p w14:paraId="00458AE6" w14:textId="77777777" w:rsidR="007909D7" w:rsidRPr="00696AA7" w:rsidRDefault="007909D7" w:rsidP="00AD17DC">
            <w:pPr>
              <w:jc w:val="both"/>
              <w:rPr>
                <w:rFonts w:ascii="Century" w:hAnsi="Century"/>
                <w:color w:val="333333"/>
                <w:sz w:val="16"/>
                <w:szCs w:val="16"/>
                <w:highlight w:val="yellow"/>
              </w:rPr>
            </w:pPr>
          </w:p>
          <w:p w14:paraId="06EE3B47" w14:textId="77777777" w:rsidR="007909D7" w:rsidRPr="003D6B0A" w:rsidRDefault="007909D7" w:rsidP="00AD17DC">
            <w:pPr>
              <w:jc w:val="both"/>
              <w:rPr>
                <w:rFonts w:ascii="Century" w:hAnsi="Century"/>
                <w:color w:val="333333"/>
                <w:sz w:val="22"/>
                <w:szCs w:val="22"/>
              </w:rPr>
            </w:pPr>
            <w:r w:rsidRPr="003D6B0A">
              <w:rPr>
                <w:rFonts w:ascii="Century" w:hAnsi="Century"/>
                <w:color w:val="333333"/>
                <w:sz w:val="22"/>
                <w:szCs w:val="22"/>
              </w:rPr>
              <w:t xml:space="preserve">The number of applications concluded by the arbitrators is </w:t>
            </w:r>
            <w:r w:rsidR="003D6B0A" w:rsidRPr="003D6B0A">
              <w:rPr>
                <w:rFonts w:ascii="Century" w:hAnsi="Century"/>
                <w:color w:val="333333"/>
                <w:sz w:val="22"/>
                <w:szCs w:val="22"/>
              </w:rPr>
              <w:t>106,030</w:t>
            </w:r>
            <w:r w:rsidRPr="003D6B0A">
              <w:rPr>
                <w:rFonts w:ascii="Century" w:hAnsi="Century"/>
                <w:color w:val="333333"/>
                <w:sz w:val="22"/>
                <w:szCs w:val="22"/>
              </w:rPr>
              <w:t xml:space="preserve"> in 201</w:t>
            </w:r>
            <w:r w:rsidR="003D6B0A" w:rsidRPr="003D6B0A">
              <w:rPr>
                <w:rFonts w:ascii="Century" w:hAnsi="Century"/>
                <w:color w:val="333333"/>
                <w:sz w:val="22"/>
                <w:szCs w:val="22"/>
              </w:rPr>
              <w:t>9</w:t>
            </w:r>
            <w:r w:rsidRPr="003D6B0A">
              <w:rPr>
                <w:rFonts w:ascii="Century" w:hAnsi="Century"/>
                <w:color w:val="333333"/>
                <w:sz w:val="22"/>
                <w:szCs w:val="22"/>
              </w:rPr>
              <w:t xml:space="preserve">. </w:t>
            </w:r>
            <w:r w:rsidR="003D6B0A" w:rsidRPr="003D6B0A">
              <w:rPr>
                <w:rFonts w:ascii="Century" w:hAnsi="Century"/>
                <w:sz w:val="22"/>
                <w:szCs w:val="22"/>
              </w:rPr>
              <w:t>50</w:t>
            </w:r>
            <w:r w:rsidRPr="003D6B0A">
              <w:rPr>
                <w:rFonts w:ascii="Century" w:hAnsi="Century"/>
                <w:sz w:val="22"/>
                <w:szCs w:val="22"/>
              </w:rPr>
              <w:t>,</w:t>
            </w:r>
            <w:r w:rsidR="003D6B0A" w:rsidRPr="003D6B0A">
              <w:rPr>
                <w:rFonts w:ascii="Century" w:hAnsi="Century"/>
                <w:sz w:val="22"/>
                <w:szCs w:val="22"/>
              </w:rPr>
              <w:t>637</w:t>
            </w:r>
            <w:r w:rsidRPr="003D6B0A">
              <w:rPr>
                <w:rFonts w:ascii="Century" w:hAnsi="Century"/>
                <w:color w:val="333333"/>
                <w:sz w:val="22"/>
                <w:szCs w:val="22"/>
              </w:rPr>
              <w:t xml:space="preserve"> of which, the applicants (insured) were found fully right. The conclusions were partly in favor of the insured in </w:t>
            </w:r>
            <w:r w:rsidRPr="003D6B0A">
              <w:rPr>
                <w:rFonts w:ascii="Century" w:hAnsi="Century"/>
                <w:sz w:val="22"/>
                <w:szCs w:val="22"/>
              </w:rPr>
              <w:t>2</w:t>
            </w:r>
            <w:r w:rsidR="003D6B0A" w:rsidRPr="003D6B0A">
              <w:rPr>
                <w:rFonts w:ascii="Century" w:hAnsi="Century"/>
                <w:sz w:val="22"/>
                <w:szCs w:val="22"/>
              </w:rPr>
              <w:t>7,153</w:t>
            </w:r>
            <w:r w:rsidRPr="003D6B0A">
              <w:rPr>
                <w:rFonts w:ascii="Century" w:hAnsi="Century"/>
                <w:color w:val="333333"/>
                <w:sz w:val="22"/>
                <w:szCs w:val="22"/>
              </w:rPr>
              <w:t xml:space="preserve"> applications, and </w:t>
            </w:r>
            <w:r w:rsidR="003D6B0A" w:rsidRPr="003D6B0A">
              <w:rPr>
                <w:rFonts w:ascii="Century" w:hAnsi="Century"/>
                <w:sz w:val="22"/>
                <w:szCs w:val="22"/>
              </w:rPr>
              <w:t>28,240</w:t>
            </w:r>
            <w:r w:rsidRPr="003D6B0A">
              <w:rPr>
                <w:rFonts w:ascii="Century" w:hAnsi="Century"/>
                <w:color w:val="333333"/>
                <w:sz w:val="22"/>
                <w:szCs w:val="22"/>
              </w:rPr>
              <w:t xml:space="preserve"> applications were rejected by the arbitrators. The disputes are settled by arbitrators in 7</w:t>
            </w:r>
            <w:r w:rsidR="003D6B0A" w:rsidRPr="003D6B0A">
              <w:rPr>
                <w:rFonts w:ascii="Century" w:hAnsi="Century"/>
                <w:color w:val="333333"/>
                <w:sz w:val="22"/>
                <w:szCs w:val="22"/>
              </w:rPr>
              <w:t>9</w:t>
            </w:r>
            <w:r w:rsidRPr="003D6B0A">
              <w:rPr>
                <w:rFonts w:ascii="Century" w:hAnsi="Century"/>
                <w:color w:val="333333"/>
                <w:sz w:val="22"/>
                <w:szCs w:val="22"/>
              </w:rPr>
              <w:t xml:space="preserve"> days in average in 201</w:t>
            </w:r>
            <w:r w:rsidR="003D6B0A" w:rsidRPr="003D6B0A">
              <w:rPr>
                <w:rFonts w:ascii="Century" w:hAnsi="Century"/>
                <w:color w:val="333333"/>
                <w:sz w:val="22"/>
                <w:szCs w:val="22"/>
              </w:rPr>
              <w:t>9</w:t>
            </w:r>
            <w:r w:rsidRPr="003D6B0A">
              <w:rPr>
                <w:rFonts w:ascii="Century" w:hAnsi="Century"/>
                <w:color w:val="333333"/>
                <w:sz w:val="22"/>
                <w:szCs w:val="22"/>
              </w:rPr>
              <w:t xml:space="preserve">.  </w:t>
            </w:r>
          </w:p>
          <w:p w14:paraId="7C64BC3A" w14:textId="77777777" w:rsidR="007909D7" w:rsidRPr="00425F7D" w:rsidRDefault="007909D7" w:rsidP="00AD17DC">
            <w:pPr>
              <w:jc w:val="both"/>
              <w:rPr>
                <w:rFonts w:ascii="Century" w:hAnsi="Century"/>
                <w:color w:val="333333"/>
                <w:sz w:val="16"/>
                <w:szCs w:val="16"/>
                <w:highlight w:val="yellow"/>
              </w:rPr>
            </w:pPr>
          </w:p>
          <w:p w14:paraId="3F95F672" w14:textId="77777777" w:rsidR="007909D7" w:rsidRPr="00922560" w:rsidRDefault="007909D7" w:rsidP="00421AAA">
            <w:pPr>
              <w:jc w:val="both"/>
              <w:textAlignment w:val="top"/>
              <w:rPr>
                <w:rFonts w:ascii="Century" w:hAnsi="Century"/>
                <w:color w:val="333333"/>
                <w:sz w:val="22"/>
                <w:szCs w:val="22"/>
              </w:rPr>
            </w:pPr>
            <w:r w:rsidRPr="00922560">
              <w:rPr>
                <w:rFonts w:ascii="Century" w:hAnsi="Century"/>
                <w:color w:val="333333"/>
                <w:sz w:val="22"/>
                <w:szCs w:val="22"/>
              </w:rPr>
              <w:t xml:space="preserve">Pursuing the amendment on the article 30 of Insurance Law no: 5684 published on the official journal dated 04.18.2013 and no: 28622; the precision of the decisions made by the arbitrators up to </w:t>
            </w:r>
            <w:r w:rsidRPr="00922560">
              <w:rPr>
                <w:rFonts w:ascii="AbakuTLSymSans" w:hAnsi="AbakuTLSymSans" w:cs="Arial"/>
                <w:bCs/>
                <w:color w:val="333333"/>
                <w:sz w:val="20"/>
                <w:szCs w:val="20"/>
              </w:rPr>
              <w:t>¨</w:t>
            </w:r>
            <w:r w:rsidRPr="00922560">
              <w:rPr>
                <w:rFonts w:ascii="Century" w:hAnsi="Century"/>
                <w:color w:val="333333"/>
                <w:sz w:val="22"/>
                <w:szCs w:val="22"/>
              </w:rPr>
              <w:t xml:space="preserve">40,000 was reduced to </w:t>
            </w:r>
            <w:r w:rsidRPr="00922560">
              <w:rPr>
                <w:rFonts w:ascii="AbakuTLSymSans" w:hAnsi="AbakuTLSymSans" w:cs="Arial"/>
                <w:bCs/>
                <w:color w:val="333333"/>
                <w:sz w:val="20"/>
                <w:szCs w:val="20"/>
              </w:rPr>
              <w:t>¨</w:t>
            </w:r>
            <w:r w:rsidRPr="00922560">
              <w:rPr>
                <w:rFonts w:ascii="Century" w:hAnsi="Century"/>
                <w:color w:val="333333"/>
                <w:sz w:val="22"/>
                <w:szCs w:val="22"/>
              </w:rPr>
              <w:t xml:space="preserve">5,000. For the decisions made by the arbitrators above </w:t>
            </w:r>
            <w:r w:rsidRPr="00922560">
              <w:rPr>
                <w:rFonts w:ascii="AbakuTLSymSans" w:hAnsi="AbakuTLSymSans" w:cs="Arial"/>
                <w:bCs/>
                <w:color w:val="333333"/>
                <w:sz w:val="20"/>
                <w:szCs w:val="20"/>
              </w:rPr>
              <w:t>¨</w:t>
            </w:r>
            <w:r w:rsidRPr="00922560">
              <w:rPr>
                <w:rFonts w:ascii="Century" w:hAnsi="Century"/>
                <w:color w:val="333333"/>
                <w:sz w:val="22"/>
                <w:szCs w:val="22"/>
              </w:rPr>
              <w:t xml:space="preserve">5,000 there is an appealing right to the commission and the decisions resulting from appealing are precise up to </w:t>
            </w:r>
            <w:r w:rsidRPr="00922560">
              <w:rPr>
                <w:rFonts w:ascii="AbakuTLSymSans" w:hAnsi="AbakuTLSymSans" w:cs="Arial"/>
                <w:bCs/>
                <w:color w:val="333333"/>
                <w:sz w:val="20"/>
                <w:szCs w:val="20"/>
              </w:rPr>
              <w:t>¨</w:t>
            </w:r>
            <w:r w:rsidRPr="00922560">
              <w:rPr>
                <w:rFonts w:ascii="Century" w:hAnsi="Century"/>
                <w:color w:val="333333"/>
                <w:sz w:val="22"/>
                <w:szCs w:val="22"/>
              </w:rPr>
              <w:t xml:space="preserve">40,000, and if the amount is above </w:t>
            </w:r>
            <w:r w:rsidRPr="00922560">
              <w:rPr>
                <w:rFonts w:ascii="AbakuTLSymSans" w:hAnsi="AbakuTLSymSans" w:cs="Arial"/>
                <w:bCs/>
                <w:color w:val="333333"/>
                <w:sz w:val="20"/>
                <w:szCs w:val="20"/>
              </w:rPr>
              <w:t>¨</w:t>
            </w:r>
            <w:r w:rsidRPr="00922560">
              <w:rPr>
                <w:rFonts w:ascii="Century" w:hAnsi="Century"/>
                <w:color w:val="333333"/>
                <w:sz w:val="22"/>
                <w:szCs w:val="22"/>
              </w:rPr>
              <w:t xml:space="preserve">40,000, there is a second option for appealment. There were </w:t>
            </w:r>
            <w:r w:rsidR="00922560">
              <w:rPr>
                <w:rFonts w:ascii="Century" w:hAnsi="Century"/>
                <w:color w:val="333333"/>
                <w:sz w:val="22"/>
                <w:szCs w:val="22"/>
              </w:rPr>
              <w:t>19,</w:t>
            </w:r>
            <w:r w:rsidR="00922560" w:rsidRPr="00922560">
              <w:rPr>
                <w:rFonts w:ascii="Century" w:hAnsi="Century"/>
                <w:color w:val="333333"/>
                <w:sz w:val="22"/>
                <w:szCs w:val="22"/>
              </w:rPr>
              <w:t xml:space="preserve">750 </w:t>
            </w:r>
            <w:r w:rsidRPr="00922560">
              <w:rPr>
                <w:rFonts w:ascii="Century" w:hAnsi="Century"/>
                <w:color w:val="333333"/>
                <w:sz w:val="22"/>
                <w:szCs w:val="22"/>
              </w:rPr>
              <w:t xml:space="preserve">objections against decisions and </w:t>
            </w:r>
            <w:r w:rsidR="00922560">
              <w:rPr>
                <w:rFonts w:ascii="Century" w:hAnsi="Century"/>
                <w:color w:val="333333"/>
                <w:sz w:val="22"/>
                <w:szCs w:val="22"/>
              </w:rPr>
              <w:t>5,</w:t>
            </w:r>
            <w:r w:rsidR="00922560" w:rsidRPr="00922560">
              <w:rPr>
                <w:rFonts w:ascii="Century" w:hAnsi="Century"/>
                <w:color w:val="333333"/>
                <w:sz w:val="22"/>
                <w:szCs w:val="22"/>
              </w:rPr>
              <w:t xml:space="preserve">777 </w:t>
            </w:r>
            <w:r w:rsidRPr="00922560">
              <w:rPr>
                <w:rFonts w:ascii="Century" w:hAnsi="Century"/>
                <w:color w:val="333333"/>
                <w:sz w:val="22"/>
                <w:szCs w:val="22"/>
              </w:rPr>
              <w:t>of them were accepted by the commission</w:t>
            </w:r>
            <w:r w:rsidR="00922560">
              <w:rPr>
                <w:rFonts w:ascii="Century" w:hAnsi="Century"/>
                <w:color w:val="333333"/>
                <w:sz w:val="22"/>
                <w:szCs w:val="22"/>
              </w:rPr>
              <w:t xml:space="preserve"> in 2019</w:t>
            </w:r>
            <w:r w:rsidRPr="00922560">
              <w:rPr>
                <w:rFonts w:ascii="Century" w:hAnsi="Century"/>
                <w:color w:val="333333"/>
                <w:sz w:val="22"/>
                <w:szCs w:val="22"/>
              </w:rPr>
              <w:t>.</w:t>
            </w:r>
          </w:p>
          <w:p w14:paraId="771C4801" w14:textId="77777777" w:rsidR="007909D7" w:rsidRPr="00425F7D" w:rsidRDefault="007909D7" w:rsidP="004835DB">
            <w:pPr>
              <w:jc w:val="both"/>
              <w:rPr>
                <w:rFonts w:ascii="Century" w:hAnsi="Century"/>
                <w:color w:val="333333"/>
                <w:sz w:val="16"/>
                <w:szCs w:val="16"/>
                <w:highlight w:val="yellow"/>
              </w:rPr>
            </w:pPr>
          </w:p>
          <w:p w14:paraId="13035157" w14:textId="77777777" w:rsidR="007909D7" w:rsidRPr="00922560" w:rsidRDefault="007909D7" w:rsidP="004835DB">
            <w:pPr>
              <w:jc w:val="both"/>
              <w:rPr>
                <w:rFonts w:ascii="Century" w:hAnsi="Century" w:cs="Arial"/>
                <w:color w:val="333333"/>
                <w:sz w:val="22"/>
                <w:szCs w:val="22"/>
              </w:rPr>
            </w:pPr>
            <w:r w:rsidRPr="00922560">
              <w:rPr>
                <w:rFonts w:ascii="Century" w:hAnsi="Century" w:cs="Arial"/>
                <w:color w:val="333333"/>
                <w:sz w:val="22"/>
                <w:szCs w:val="22"/>
              </w:rPr>
              <w:t>The following table represents the distribution of the applications according to the disputed amount and class of business.</w:t>
            </w:r>
          </w:p>
          <w:p w14:paraId="01543D91" w14:textId="77777777" w:rsidR="007909D7" w:rsidRPr="00696AA7" w:rsidRDefault="007909D7" w:rsidP="004835DB">
            <w:pPr>
              <w:jc w:val="both"/>
              <w:rPr>
                <w:rFonts w:ascii="Century" w:hAnsi="Century" w:cs="Arial"/>
                <w:color w:val="333333"/>
                <w:sz w:val="22"/>
                <w:szCs w:val="22"/>
                <w:highlight w:val="yellow"/>
              </w:rPr>
            </w:pPr>
            <w:r w:rsidRPr="00696AA7">
              <w:rPr>
                <w:rFonts w:ascii="Century" w:hAnsi="Century" w:cs="Arial"/>
                <w:color w:val="333333"/>
                <w:sz w:val="22"/>
                <w:szCs w:val="22"/>
                <w:highlight w:val="yellow"/>
              </w:rPr>
              <w:t xml:space="preserve"> </w:t>
            </w:r>
          </w:p>
        </w:tc>
      </w:tr>
      <w:tr w:rsidR="007909D7" w:rsidRPr="00696AA7" w14:paraId="4C573EA2" w14:textId="77777777" w:rsidTr="00CE6192">
        <w:trPr>
          <w:gridAfter w:val="2"/>
          <w:wAfter w:w="56" w:type="dxa"/>
          <w:trHeight w:val="181"/>
        </w:trPr>
        <w:tc>
          <w:tcPr>
            <w:tcW w:w="9802" w:type="dxa"/>
            <w:gridSpan w:val="14"/>
          </w:tcPr>
          <w:p w14:paraId="5229A3EF" w14:textId="77777777" w:rsidR="007909D7" w:rsidRPr="00FF32F5" w:rsidRDefault="007909D7" w:rsidP="004835DB">
            <w:pPr>
              <w:jc w:val="center"/>
              <w:rPr>
                <w:rFonts w:ascii="Century" w:hAnsi="Century"/>
                <w:b/>
                <w:color w:val="000080"/>
                <w:sz w:val="20"/>
                <w:szCs w:val="20"/>
              </w:rPr>
            </w:pPr>
            <w:r w:rsidRPr="00FF32F5">
              <w:rPr>
                <w:rFonts w:ascii="Century" w:hAnsi="Century"/>
                <w:b/>
                <w:color w:val="000080"/>
                <w:sz w:val="20"/>
                <w:szCs w:val="20"/>
              </w:rPr>
              <w:t>Tablo 5.5.2: 201</w:t>
            </w:r>
            <w:r w:rsidR="00FF32F5" w:rsidRPr="00FF32F5">
              <w:rPr>
                <w:rFonts w:ascii="Century" w:hAnsi="Century"/>
                <w:b/>
                <w:color w:val="000080"/>
                <w:sz w:val="20"/>
                <w:szCs w:val="20"/>
              </w:rPr>
              <w:t>9</w:t>
            </w:r>
            <w:r w:rsidRPr="00FF32F5">
              <w:rPr>
                <w:rFonts w:ascii="Century" w:hAnsi="Century"/>
                <w:b/>
                <w:color w:val="000080"/>
                <w:sz w:val="20"/>
                <w:szCs w:val="20"/>
              </w:rPr>
              <w:t xml:space="preserve"> Yılında Sonuçlandırılan Başvuruların Dağılımı</w:t>
            </w:r>
          </w:p>
          <w:p w14:paraId="2282F63C" w14:textId="77777777" w:rsidR="007909D7" w:rsidRDefault="007909D7" w:rsidP="004835DB">
            <w:pPr>
              <w:jc w:val="center"/>
              <w:rPr>
                <w:rFonts w:ascii="Century" w:hAnsi="Century"/>
                <w:i/>
                <w:color w:val="000080"/>
                <w:sz w:val="20"/>
                <w:szCs w:val="20"/>
              </w:rPr>
            </w:pPr>
            <w:r w:rsidRPr="00FF32F5">
              <w:rPr>
                <w:rFonts w:ascii="Century" w:hAnsi="Century"/>
                <w:i/>
                <w:color w:val="000080"/>
                <w:sz w:val="20"/>
                <w:szCs w:val="20"/>
              </w:rPr>
              <w:t>Distribution of Concluded Applications in 201</w:t>
            </w:r>
            <w:r w:rsidR="00FF32F5" w:rsidRPr="00FF32F5">
              <w:rPr>
                <w:rFonts w:ascii="Century" w:hAnsi="Century"/>
                <w:i/>
                <w:color w:val="000080"/>
                <w:sz w:val="20"/>
                <w:szCs w:val="20"/>
              </w:rPr>
              <w:t>9</w:t>
            </w:r>
          </w:p>
          <w:p w14:paraId="67A27CFE" w14:textId="77777777" w:rsidR="007909D7" w:rsidRDefault="00425F7D" w:rsidP="0036292E">
            <w:pPr>
              <w:jc w:val="center"/>
              <w:rPr>
                <w:rFonts w:ascii="Century" w:hAnsi="Century"/>
                <w:b/>
                <w:color w:val="000080"/>
                <w:sz w:val="20"/>
                <w:szCs w:val="20"/>
                <w:highlight w:val="yellow"/>
              </w:rPr>
            </w:pPr>
            <w:r>
              <w:rPr>
                <w:rFonts w:ascii="Century" w:hAnsi="Century"/>
                <w:i/>
                <w:noProof/>
                <w:color w:val="000080"/>
                <w:sz w:val="20"/>
                <w:szCs w:val="20"/>
                <w:lang w:val="tr-TR" w:eastAsia="tr-TR"/>
              </w:rPr>
              <w:drawing>
                <wp:inline distT="0" distB="0" distL="0" distR="0" wp14:anchorId="59624100" wp14:editId="3112EE16">
                  <wp:extent cx="6075255" cy="1725433"/>
                  <wp:effectExtent l="0" t="0" r="1905" b="8255"/>
                  <wp:docPr id="253" name="Resim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081622" cy="1727241"/>
                          </a:xfrm>
                          <a:prstGeom prst="rect">
                            <a:avLst/>
                          </a:prstGeom>
                          <a:noFill/>
                          <a:ln>
                            <a:noFill/>
                          </a:ln>
                        </pic:spPr>
                      </pic:pic>
                    </a:graphicData>
                  </a:graphic>
                </wp:inline>
              </w:drawing>
            </w:r>
          </w:p>
          <w:p w14:paraId="7D875866" w14:textId="3E449204" w:rsidR="0036292E" w:rsidRPr="00696AA7" w:rsidRDefault="0036292E" w:rsidP="0036292E">
            <w:pPr>
              <w:jc w:val="center"/>
              <w:rPr>
                <w:rFonts w:ascii="Century" w:hAnsi="Century"/>
                <w:b/>
                <w:color w:val="000080"/>
                <w:sz w:val="20"/>
                <w:szCs w:val="20"/>
                <w:highlight w:val="yellow"/>
              </w:rPr>
            </w:pPr>
          </w:p>
        </w:tc>
      </w:tr>
      <w:tr w:rsidR="007909D7" w:rsidRPr="00696AA7" w14:paraId="6DFB7F5C" w14:textId="77777777" w:rsidTr="00CE6192">
        <w:trPr>
          <w:gridAfter w:val="3"/>
          <w:wAfter w:w="79" w:type="dxa"/>
          <w:trHeight w:val="181"/>
        </w:trPr>
        <w:tc>
          <w:tcPr>
            <w:tcW w:w="4831" w:type="dxa"/>
            <w:gridSpan w:val="3"/>
            <w:shd w:val="clear" w:color="auto" w:fill="auto"/>
          </w:tcPr>
          <w:p w14:paraId="4A0AB72D" w14:textId="77777777" w:rsidR="007909D7" w:rsidRPr="00F964F3" w:rsidRDefault="007909D7" w:rsidP="00C62172">
            <w:pPr>
              <w:pStyle w:val="Balk2"/>
              <w:keepNext w:val="0"/>
              <w:numPr>
                <w:ilvl w:val="1"/>
                <w:numId w:val="1"/>
              </w:numPr>
              <w:tabs>
                <w:tab w:val="num" w:pos="536"/>
              </w:tabs>
              <w:spacing w:before="0" w:after="0"/>
              <w:ind w:left="0"/>
              <w:jc w:val="both"/>
              <w:rPr>
                <w:rFonts w:ascii="Century" w:hAnsi="Century"/>
                <w:i w:val="0"/>
                <w:color w:val="000080"/>
                <w:sz w:val="22"/>
                <w:szCs w:val="22"/>
              </w:rPr>
            </w:pPr>
            <w:bookmarkStart w:id="252" w:name="_Toc267481119"/>
            <w:bookmarkStart w:id="253" w:name="_Toc327793366"/>
            <w:bookmarkStart w:id="254" w:name="_Toc358380225"/>
            <w:bookmarkStart w:id="255" w:name="_Toc12957697"/>
            <w:r w:rsidRPr="00F964F3">
              <w:rPr>
                <w:rFonts w:ascii="Century" w:hAnsi="Century"/>
                <w:i w:val="0"/>
                <w:color w:val="000080"/>
                <w:sz w:val="22"/>
                <w:szCs w:val="22"/>
              </w:rPr>
              <w:t>Sigorta Bilgi ve Gözetim Merkezi</w:t>
            </w:r>
            <w:bookmarkEnd w:id="252"/>
            <w:bookmarkEnd w:id="253"/>
            <w:bookmarkEnd w:id="254"/>
            <w:bookmarkEnd w:id="255"/>
          </w:p>
          <w:p w14:paraId="18220986" w14:textId="77777777" w:rsidR="007909D7" w:rsidRPr="00F964F3" w:rsidRDefault="007909D7" w:rsidP="004835DB">
            <w:pPr>
              <w:pStyle w:val="NormalWeb"/>
              <w:spacing w:before="0" w:beforeAutospacing="0" w:after="0" w:afterAutospacing="0"/>
              <w:jc w:val="both"/>
              <w:rPr>
                <w:rFonts w:ascii="Century" w:hAnsi="Century"/>
                <w:sz w:val="22"/>
                <w:szCs w:val="22"/>
              </w:rPr>
            </w:pPr>
          </w:p>
          <w:p w14:paraId="6CD41ACA" w14:textId="77777777" w:rsidR="007909D7" w:rsidRPr="00F964F3" w:rsidRDefault="007909D7" w:rsidP="004835DB">
            <w:pPr>
              <w:pStyle w:val="NormalWeb"/>
              <w:spacing w:before="0" w:beforeAutospacing="0" w:after="0" w:afterAutospacing="0"/>
              <w:jc w:val="both"/>
              <w:rPr>
                <w:rFonts w:ascii="Century" w:hAnsi="Century"/>
                <w:sz w:val="22"/>
                <w:szCs w:val="22"/>
              </w:rPr>
            </w:pPr>
            <w:r w:rsidRPr="00F964F3">
              <w:rPr>
                <w:rFonts w:ascii="Century" w:hAnsi="Century"/>
                <w:sz w:val="22"/>
                <w:szCs w:val="22"/>
              </w:rPr>
              <w:t xml:space="preserve">5684 sayılı Sigortacılık Kanunu ve ilgili mevzuat uyarınca, Türkiye Sigorta, Reasürans ve Emeklilik Şirketleri Birliği bünyesinde tüzel kişiliği haiz olarak Sigorta Bilgi Merkezi kurulmuştur. 3 Aralık 2011 tarihinde yapılan Yönetmelik değişikliği ile Sigorta Bilgi Merkezi’nin ismi Sigorta Bilgi ve Gözetim Merkezi olarak değiştirilmiştir. Sigorta Bilgi ve Gözetim Merkezi’nin merkezi İstanbul'dadır. </w:t>
            </w:r>
            <w:r w:rsidRPr="0052544C">
              <w:rPr>
                <w:rFonts w:ascii="Century" w:hAnsi="Century"/>
                <w:sz w:val="22"/>
                <w:szCs w:val="22"/>
              </w:rPr>
              <w:t>Hayat, hastalık / sağlık, trafik ve zorunlu sigortalar branşlarında ruhsat sahibi olan sigorta şirketleri Merkezin doğal üyesi kabul edilmiştir.</w:t>
            </w:r>
          </w:p>
          <w:p w14:paraId="2014B1AB" w14:textId="77777777" w:rsidR="007909D7" w:rsidRPr="00F964F3" w:rsidRDefault="007909D7" w:rsidP="004835DB">
            <w:pPr>
              <w:pStyle w:val="NormalWeb"/>
              <w:spacing w:before="0" w:beforeAutospacing="0" w:after="0" w:afterAutospacing="0"/>
              <w:jc w:val="both"/>
              <w:rPr>
                <w:rFonts w:ascii="Century" w:hAnsi="Century"/>
                <w:sz w:val="22"/>
                <w:szCs w:val="22"/>
              </w:rPr>
            </w:pPr>
          </w:p>
          <w:p w14:paraId="54F0B161" w14:textId="77777777" w:rsidR="007909D7" w:rsidRPr="00F964F3" w:rsidRDefault="007909D7" w:rsidP="004835DB">
            <w:pPr>
              <w:pStyle w:val="NormalWeb"/>
              <w:spacing w:before="0" w:beforeAutospacing="0" w:after="0" w:afterAutospacing="0"/>
              <w:jc w:val="both"/>
              <w:rPr>
                <w:rFonts w:ascii="Century" w:hAnsi="Century"/>
                <w:sz w:val="22"/>
                <w:szCs w:val="22"/>
              </w:rPr>
            </w:pPr>
            <w:r w:rsidRPr="00F964F3">
              <w:rPr>
                <w:rFonts w:ascii="Century" w:hAnsi="Century"/>
                <w:sz w:val="22"/>
                <w:szCs w:val="22"/>
              </w:rPr>
              <w:t xml:space="preserve">Trafik Sigortaları Bilgi ve Gözetim Merkezi (TRAMER) ile birlikte Sağlık Sigortaları Bilgi ve Gözetim Merkezi (SAGMER), Hayat Sigortaları Bilgi ve Gözetim Merkezi (HAYMER) ve Hasar Takip Merkezi (HATMER) Sigorta Bilgi ve Gözetim Merkezi’nin alt bilgi merkezleri olarak faaliyet göstermeye devam etmektedirler. </w:t>
            </w:r>
          </w:p>
          <w:p w14:paraId="30D1C249" w14:textId="77777777" w:rsidR="007909D7" w:rsidRPr="00F964F3" w:rsidRDefault="007909D7" w:rsidP="004835DB">
            <w:pPr>
              <w:pStyle w:val="NormalWeb"/>
              <w:spacing w:before="0" w:beforeAutospacing="0" w:after="0" w:afterAutospacing="0"/>
              <w:jc w:val="both"/>
              <w:rPr>
                <w:rFonts w:ascii="Century" w:hAnsi="Century"/>
                <w:sz w:val="22"/>
                <w:szCs w:val="22"/>
              </w:rPr>
            </w:pPr>
          </w:p>
          <w:p w14:paraId="7A174182" w14:textId="77777777" w:rsidR="007909D7" w:rsidRPr="00F964F3" w:rsidRDefault="007909D7" w:rsidP="004E0149">
            <w:pPr>
              <w:pStyle w:val="NormalWeb"/>
              <w:spacing w:before="0" w:beforeAutospacing="0" w:after="0" w:afterAutospacing="0"/>
              <w:jc w:val="both"/>
              <w:rPr>
                <w:rFonts w:ascii="Century" w:hAnsi="Century"/>
                <w:sz w:val="22"/>
                <w:szCs w:val="22"/>
              </w:rPr>
            </w:pPr>
            <w:r w:rsidRPr="00F964F3">
              <w:rPr>
                <w:rFonts w:ascii="Century" w:hAnsi="Century"/>
                <w:sz w:val="22"/>
                <w:szCs w:val="22"/>
              </w:rPr>
              <w:t xml:space="preserve">Sigorta şirketleri tarafından Sigorta Bilgi ve Gözetim Merkezi’ne gönderilen verilere ilişkin istatistiki bilgilere </w:t>
            </w:r>
            <w:hyperlink r:id="rId140" w:history="1">
              <w:r w:rsidRPr="00F964F3">
                <w:t>www.sbm.org.tr</w:t>
              </w:r>
            </w:hyperlink>
            <w:r w:rsidRPr="00F964F3">
              <w:rPr>
                <w:rFonts w:ascii="Century" w:hAnsi="Century"/>
                <w:sz w:val="22"/>
                <w:szCs w:val="22"/>
              </w:rPr>
              <w:t xml:space="preserve"> adresinden ulaşılabilir. </w:t>
            </w:r>
          </w:p>
          <w:p w14:paraId="69391402" w14:textId="77777777" w:rsidR="007909D7" w:rsidRPr="00696AA7" w:rsidRDefault="007909D7" w:rsidP="004E0149">
            <w:pPr>
              <w:pStyle w:val="NormalWeb"/>
              <w:spacing w:before="0" w:beforeAutospacing="0" w:after="0" w:afterAutospacing="0"/>
              <w:jc w:val="both"/>
              <w:rPr>
                <w:rFonts w:ascii="Century" w:hAnsi="Century"/>
                <w:sz w:val="22"/>
                <w:szCs w:val="22"/>
                <w:highlight w:val="yellow"/>
              </w:rPr>
            </w:pPr>
          </w:p>
          <w:p w14:paraId="4DC16D43" w14:textId="77777777" w:rsidR="007909D7" w:rsidRPr="00696AA7" w:rsidRDefault="007909D7" w:rsidP="004E0149">
            <w:pPr>
              <w:pStyle w:val="NormalWeb"/>
              <w:spacing w:before="0" w:beforeAutospacing="0" w:after="0" w:afterAutospacing="0"/>
              <w:jc w:val="both"/>
              <w:rPr>
                <w:rFonts w:ascii="Century" w:hAnsi="Century"/>
                <w:sz w:val="22"/>
                <w:szCs w:val="22"/>
                <w:highlight w:val="yellow"/>
              </w:rPr>
            </w:pPr>
          </w:p>
          <w:p w14:paraId="108989B2" w14:textId="77777777" w:rsidR="007909D7" w:rsidRPr="00696AA7" w:rsidRDefault="007909D7" w:rsidP="004E0149">
            <w:pPr>
              <w:pStyle w:val="NormalWeb"/>
              <w:spacing w:before="0" w:beforeAutospacing="0" w:after="0" w:afterAutospacing="0"/>
              <w:jc w:val="both"/>
              <w:rPr>
                <w:rFonts w:ascii="Century" w:hAnsi="Century"/>
                <w:sz w:val="22"/>
                <w:szCs w:val="22"/>
                <w:highlight w:val="yellow"/>
              </w:rPr>
            </w:pPr>
          </w:p>
          <w:p w14:paraId="077429CA" w14:textId="77777777" w:rsidR="007909D7" w:rsidRPr="00696AA7" w:rsidRDefault="007909D7" w:rsidP="00163C9F">
            <w:pPr>
              <w:pStyle w:val="NormalWeb"/>
              <w:spacing w:before="0" w:beforeAutospacing="0" w:after="0" w:afterAutospacing="0"/>
              <w:jc w:val="both"/>
              <w:rPr>
                <w:rFonts w:ascii="Century" w:hAnsi="Century"/>
                <w:sz w:val="22"/>
                <w:szCs w:val="22"/>
                <w:highlight w:val="yellow"/>
              </w:rPr>
            </w:pPr>
          </w:p>
          <w:p w14:paraId="0E73DFBC" w14:textId="77777777" w:rsidR="007909D7" w:rsidRPr="00696AA7" w:rsidRDefault="007909D7" w:rsidP="00163C9F">
            <w:pPr>
              <w:pStyle w:val="NormalWeb"/>
              <w:spacing w:before="0" w:beforeAutospacing="0" w:after="0" w:afterAutospacing="0"/>
              <w:jc w:val="both"/>
              <w:rPr>
                <w:rFonts w:ascii="Century" w:hAnsi="Century"/>
                <w:sz w:val="22"/>
                <w:szCs w:val="22"/>
                <w:highlight w:val="yellow"/>
              </w:rPr>
            </w:pPr>
          </w:p>
          <w:p w14:paraId="0E5AEF5D" w14:textId="77777777" w:rsidR="007909D7" w:rsidRPr="00696AA7" w:rsidRDefault="007909D7" w:rsidP="00163C9F">
            <w:pPr>
              <w:pStyle w:val="NormalWeb"/>
              <w:spacing w:before="0" w:beforeAutospacing="0" w:after="0" w:afterAutospacing="0"/>
              <w:jc w:val="both"/>
              <w:rPr>
                <w:rFonts w:ascii="Century" w:hAnsi="Century"/>
                <w:sz w:val="22"/>
                <w:szCs w:val="22"/>
                <w:highlight w:val="yellow"/>
              </w:rPr>
            </w:pPr>
          </w:p>
          <w:p w14:paraId="519D81E0" w14:textId="77777777" w:rsidR="007909D7" w:rsidRPr="00696AA7" w:rsidRDefault="007909D7" w:rsidP="00163C9F">
            <w:pPr>
              <w:pStyle w:val="NormalWeb"/>
              <w:spacing w:before="0" w:beforeAutospacing="0" w:after="0" w:afterAutospacing="0"/>
              <w:jc w:val="both"/>
              <w:rPr>
                <w:rFonts w:ascii="Century" w:hAnsi="Century"/>
                <w:sz w:val="22"/>
                <w:szCs w:val="22"/>
                <w:highlight w:val="yellow"/>
              </w:rPr>
            </w:pPr>
          </w:p>
          <w:p w14:paraId="228C45F8" w14:textId="77777777" w:rsidR="007909D7" w:rsidRDefault="007909D7" w:rsidP="00163C9F">
            <w:pPr>
              <w:pStyle w:val="NormalWeb"/>
              <w:spacing w:before="0" w:beforeAutospacing="0" w:after="0" w:afterAutospacing="0"/>
              <w:jc w:val="both"/>
              <w:rPr>
                <w:rFonts w:ascii="Century" w:hAnsi="Century"/>
                <w:sz w:val="22"/>
                <w:szCs w:val="22"/>
                <w:highlight w:val="yellow"/>
              </w:rPr>
            </w:pPr>
          </w:p>
          <w:p w14:paraId="7A64FB87" w14:textId="77777777" w:rsidR="007B0216" w:rsidRPr="00696AA7" w:rsidRDefault="007B0216" w:rsidP="00163C9F">
            <w:pPr>
              <w:pStyle w:val="NormalWeb"/>
              <w:spacing w:before="0" w:beforeAutospacing="0" w:after="0" w:afterAutospacing="0"/>
              <w:jc w:val="both"/>
              <w:rPr>
                <w:rFonts w:ascii="Century" w:hAnsi="Century"/>
                <w:sz w:val="22"/>
                <w:szCs w:val="22"/>
                <w:highlight w:val="yellow"/>
              </w:rPr>
            </w:pPr>
          </w:p>
          <w:p w14:paraId="0F127257" w14:textId="77777777" w:rsidR="007909D7" w:rsidRPr="00696AA7" w:rsidRDefault="007909D7" w:rsidP="00163C9F">
            <w:pPr>
              <w:pStyle w:val="NormalWeb"/>
              <w:spacing w:before="0" w:beforeAutospacing="0" w:after="0" w:afterAutospacing="0"/>
              <w:jc w:val="both"/>
              <w:rPr>
                <w:rFonts w:ascii="Century" w:hAnsi="Century"/>
                <w:sz w:val="22"/>
                <w:szCs w:val="22"/>
                <w:highlight w:val="yellow"/>
              </w:rPr>
            </w:pPr>
          </w:p>
          <w:p w14:paraId="51B936AA" w14:textId="77777777" w:rsidR="007909D7" w:rsidRPr="00696AA7" w:rsidRDefault="007909D7" w:rsidP="00163C9F">
            <w:pPr>
              <w:pStyle w:val="NormalWeb"/>
              <w:spacing w:before="0" w:beforeAutospacing="0" w:after="0" w:afterAutospacing="0"/>
              <w:jc w:val="both"/>
              <w:rPr>
                <w:rFonts w:ascii="Century" w:hAnsi="Century"/>
                <w:sz w:val="22"/>
                <w:szCs w:val="22"/>
                <w:highlight w:val="yellow"/>
              </w:rPr>
            </w:pPr>
          </w:p>
          <w:p w14:paraId="49730767" w14:textId="77777777" w:rsidR="007909D7" w:rsidRPr="00696AA7" w:rsidRDefault="007909D7" w:rsidP="00163C9F">
            <w:pPr>
              <w:pStyle w:val="NormalWeb"/>
              <w:spacing w:before="0" w:beforeAutospacing="0" w:after="0" w:afterAutospacing="0"/>
              <w:jc w:val="both"/>
              <w:rPr>
                <w:rFonts w:ascii="Century" w:hAnsi="Century"/>
                <w:sz w:val="22"/>
                <w:szCs w:val="22"/>
                <w:highlight w:val="yellow"/>
              </w:rPr>
            </w:pPr>
          </w:p>
          <w:p w14:paraId="5CEFC69E" w14:textId="77777777" w:rsidR="007909D7" w:rsidRPr="00696AA7" w:rsidRDefault="007909D7" w:rsidP="00163C9F">
            <w:pPr>
              <w:pStyle w:val="NormalWeb"/>
              <w:spacing w:before="0" w:beforeAutospacing="0" w:after="0" w:afterAutospacing="0"/>
              <w:jc w:val="both"/>
              <w:rPr>
                <w:rFonts w:ascii="Century" w:hAnsi="Century"/>
                <w:sz w:val="22"/>
                <w:szCs w:val="22"/>
                <w:highlight w:val="yellow"/>
              </w:rPr>
            </w:pPr>
          </w:p>
          <w:p w14:paraId="75A3912F" w14:textId="77777777" w:rsidR="007909D7" w:rsidRPr="00696AA7" w:rsidRDefault="007909D7" w:rsidP="00163C9F">
            <w:pPr>
              <w:pStyle w:val="NormalWeb"/>
              <w:spacing w:before="0" w:beforeAutospacing="0" w:after="0" w:afterAutospacing="0"/>
              <w:jc w:val="both"/>
              <w:rPr>
                <w:rFonts w:ascii="Century" w:hAnsi="Century"/>
                <w:sz w:val="22"/>
                <w:szCs w:val="22"/>
                <w:highlight w:val="yellow"/>
              </w:rPr>
            </w:pPr>
          </w:p>
          <w:p w14:paraId="1F05A699" w14:textId="77777777" w:rsidR="007909D7" w:rsidRPr="00696AA7" w:rsidRDefault="007909D7" w:rsidP="00163C9F">
            <w:pPr>
              <w:pStyle w:val="NormalWeb"/>
              <w:spacing w:before="0" w:beforeAutospacing="0" w:after="0" w:afterAutospacing="0"/>
              <w:jc w:val="both"/>
              <w:rPr>
                <w:rFonts w:ascii="Century" w:hAnsi="Century"/>
                <w:sz w:val="22"/>
                <w:szCs w:val="22"/>
                <w:highlight w:val="yellow"/>
              </w:rPr>
            </w:pPr>
          </w:p>
          <w:p w14:paraId="36D4EC10" w14:textId="77777777" w:rsidR="007909D7" w:rsidRPr="00696AA7" w:rsidRDefault="007909D7" w:rsidP="00163C9F">
            <w:pPr>
              <w:pStyle w:val="NormalWeb"/>
              <w:spacing w:before="0" w:beforeAutospacing="0" w:after="0" w:afterAutospacing="0"/>
              <w:jc w:val="both"/>
              <w:rPr>
                <w:rFonts w:ascii="Century" w:hAnsi="Century"/>
                <w:sz w:val="22"/>
                <w:szCs w:val="22"/>
                <w:highlight w:val="yellow"/>
              </w:rPr>
            </w:pPr>
          </w:p>
          <w:p w14:paraId="2170E94C" w14:textId="77777777" w:rsidR="007909D7" w:rsidRPr="00696AA7" w:rsidRDefault="007909D7" w:rsidP="00163C9F">
            <w:pPr>
              <w:pStyle w:val="NormalWeb"/>
              <w:spacing w:before="0" w:beforeAutospacing="0" w:after="0" w:afterAutospacing="0"/>
              <w:jc w:val="both"/>
              <w:rPr>
                <w:rFonts w:ascii="Century" w:hAnsi="Century"/>
                <w:sz w:val="22"/>
                <w:szCs w:val="22"/>
                <w:highlight w:val="yellow"/>
              </w:rPr>
            </w:pPr>
          </w:p>
          <w:p w14:paraId="03B2C707" w14:textId="77777777" w:rsidR="007909D7" w:rsidRPr="00696AA7" w:rsidRDefault="007909D7" w:rsidP="00163C9F">
            <w:pPr>
              <w:pStyle w:val="NormalWeb"/>
              <w:spacing w:before="0" w:beforeAutospacing="0" w:after="0" w:afterAutospacing="0"/>
              <w:jc w:val="both"/>
              <w:rPr>
                <w:rFonts w:ascii="Century" w:hAnsi="Century"/>
                <w:sz w:val="22"/>
                <w:szCs w:val="22"/>
                <w:highlight w:val="yellow"/>
              </w:rPr>
            </w:pPr>
          </w:p>
          <w:p w14:paraId="7C8A16C7" w14:textId="77777777" w:rsidR="007909D7" w:rsidRDefault="007909D7" w:rsidP="00163C9F">
            <w:pPr>
              <w:pStyle w:val="NormalWeb"/>
              <w:spacing w:before="0" w:beforeAutospacing="0" w:after="0" w:afterAutospacing="0"/>
              <w:jc w:val="both"/>
              <w:rPr>
                <w:rFonts w:ascii="Century" w:hAnsi="Century"/>
                <w:sz w:val="22"/>
                <w:szCs w:val="22"/>
                <w:highlight w:val="yellow"/>
              </w:rPr>
            </w:pPr>
          </w:p>
          <w:p w14:paraId="5FA1F86F" w14:textId="77777777" w:rsidR="0036292E" w:rsidRPr="00696AA7" w:rsidRDefault="0036292E" w:rsidP="00163C9F">
            <w:pPr>
              <w:pStyle w:val="NormalWeb"/>
              <w:spacing w:before="0" w:beforeAutospacing="0" w:after="0" w:afterAutospacing="0"/>
              <w:jc w:val="both"/>
              <w:rPr>
                <w:rFonts w:ascii="Century" w:hAnsi="Century"/>
                <w:sz w:val="22"/>
                <w:szCs w:val="22"/>
                <w:highlight w:val="yellow"/>
              </w:rPr>
            </w:pPr>
          </w:p>
          <w:p w14:paraId="5898DC2F" w14:textId="77777777" w:rsidR="007909D7" w:rsidRPr="00696AA7" w:rsidRDefault="007909D7" w:rsidP="00163C9F">
            <w:pPr>
              <w:pStyle w:val="NormalWeb"/>
              <w:spacing w:before="0" w:beforeAutospacing="0" w:after="0" w:afterAutospacing="0"/>
              <w:jc w:val="both"/>
              <w:rPr>
                <w:rFonts w:ascii="Century" w:hAnsi="Century"/>
                <w:sz w:val="22"/>
                <w:szCs w:val="22"/>
                <w:highlight w:val="yellow"/>
              </w:rPr>
            </w:pPr>
          </w:p>
          <w:p w14:paraId="7B43D5B5" w14:textId="77777777" w:rsidR="007909D7" w:rsidRPr="00696AA7" w:rsidRDefault="007909D7" w:rsidP="00163C9F">
            <w:pPr>
              <w:pStyle w:val="NormalWeb"/>
              <w:spacing w:before="0" w:beforeAutospacing="0" w:after="0" w:afterAutospacing="0"/>
              <w:jc w:val="both"/>
              <w:rPr>
                <w:rFonts w:ascii="Century" w:hAnsi="Century"/>
                <w:sz w:val="22"/>
                <w:szCs w:val="22"/>
                <w:highlight w:val="yellow"/>
              </w:rPr>
            </w:pPr>
          </w:p>
        </w:tc>
        <w:tc>
          <w:tcPr>
            <w:tcW w:w="295" w:type="dxa"/>
            <w:gridSpan w:val="6"/>
            <w:shd w:val="clear" w:color="auto" w:fill="auto"/>
          </w:tcPr>
          <w:p w14:paraId="746A6A66" w14:textId="77777777" w:rsidR="007909D7" w:rsidRPr="00696AA7" w:rsidRDefault="007909D7" w:rsidP="004835DB">
            <w:pPr>
              <w:rPr>
                <w:rFonts w:ascii="Century" w:hAnsi="Century"/>
                <w:sz w:val="22"/>
                <w:szCs w:val="22"/>
                <w:highlight w:val="yellow"/>
              </w:rPr>
            </w:pPr>
          </w:p>
        </w:tc>
        <w:tc>
          <w:tcPr>
            <w:tcW w:w="4653" w:type="dxa"/>
            <w:gridSpan w:val="4"/>
            <w:shd w:val="clear" w:color="auto" w:fill="auto"/>
          </w:tcPr>
          <w:p w14:paraId="3180CFC1" w14:textId="77777777" w:rsidR="007909D7" w:rsidRPr="00F964F3" w:rsidRDefault="007909D7" w:rsidP="00966B0D">
            <w:pPr>
              <w:tabs>
                <w:tab w:val="left" w:pos="494"/>
              </w:tabs>
              <w:jc w:val="both"/>
              <w:rPr>
                <w:rFonts w:ascii="Century" w:hAnsi="Century"/>
                <w:color w:val="333333"/>
                <w:sz w:val="22"/>
                <w:szCs w:val="22"/>
              </w:rPr>
            </w:pPr>
            <w:r w:rsidRPr="00F964F3">
              <w:rPr>
                <w:rFonts w:ascii="Century" w:hAnsi="Century"/>
                <w:b/>
                <w:color w:val="003366"/>
                <w:sz w:val="22"/>
                <w:szCs w:val="22"/>
              </w:rPr>
              <w:t>5.6. Insurance Information and Monitoring Center</w:t>
            </w:r>
          </w:p>
          <w:p w14:paraId="35AEECF7" w14:textId="77777777" w:rsidR="007909D7" w:rsidRPr="00F964F3" w:rsidRDefault="007909D7" w:rsidP="004835DB">
            <w:pPr>
              <w:jc w:val="both"/>
              <w:rPr>
                <w:rFonts w:ascii="Century" w:hAnsi="Century"/>
                <w:color w:val="333333"/>
                <w:sz w:val="22"/>
                <w:szCs w:val="22"/>
              </w:rPr>
            </w:pPr>
            <w:r w:rsidRPr="00F964F3">
              <w:rPr>
                <w:rFonts w:ascii="Century" w:hAnsi="Century"/>
                <w:color w:val="333333"/>
                <w:sz w:val="22"/>
                <w:szCs w:val="22"/>
              </w:rPr>
              <w:t xml:space="preserve">With Insurance Law numbered 5684, Insurance Information Center has been established as a legal entity within the Association of Turkish Insurance, Reinsurance and Pension </w:t>
            </w:r>
            <w:r w:rsidRPr="00F964F3">
              <w:rPr>
                <w:rFonts w:ascii="Century" w:hAnsi="Century"/>
                <w:color w:val="333333"/>
                <w:sz w:val="22"/>
              </w:rPr>
              <w:t xml:space="preserve">Companies. </w:t>
            </w:r>
            <w:r w:rsidRPr="00F964F3">
              <w:rPr>
                <w:rFonts w:ascii="Century" w:hAnsi="Century"/>
                <w:color w:val="333333"/>
                <w:sz w:val="22"/>
                <w:szCs w:val="22"/>
              </w:rPr>
              <w:t xml:space="preserve">Its title has been changed as “Insurance Information and Monitoring Center” with the amendment of regulation dated December 3, 2011. </w:t>
            </w:r>
            <w:r w:rsidRPr="0052544C">
              <w:rPr>
                <w:rFonts w:ascii="Century" w:hAnsi="Century"/>
                <w:color w:val="333333"/>
                <w:sz w:val="22"/>
              </w:rPr>
              <w:t>The</w:t>
            </w:r>
            <w:r w:rsidRPr="0052544C">
              <w:rPr>
                <w:rFonts w:ascii="Century" w:hAnsi="Century"/>
                <w:color w:val="333333"/>
                <w:sz w:val="22"/>
                <w:szCs w:val="22"/>
              </w:rPr>
              <w:t xml:space="preserve"> Headquarter of the Center is in Istanbul. Insurance companies holding license in life, health / sickness, compulsory third party liability insurance and compulsory insurance business are natural members of the Center.</w:t>
            </w:r>
          </w:p>
          <w:p w14:paraId="12C58F02" w14:textId="77777777" w:rsidR="007909D7" w:rsidRPr="00F964F3" w:rsidRDefault="007909D7" w:rsidP="004835DB">
            <w:pPr>
              <w:jc w:val="both"/>
              <w:rPr>
                <w:rFonts w:ascii="Century" w:hAnsi="Century"/>
                <w:color w:val="333333"/>
                <w:sz w:val="22"/>
                <w:szCs w:val="22"/>
              </w:rPr>
            </w:pPr>
          </w:p>
          <w:p w14:paraId="400BF9F2" w14:textId="77777777" w:rsidR="007909D7" w:rsidRPr="00F964F3" w:rsidRDefault="007909D7" w:rsidP="004835DB">
            <w:pPr>
              <w:jc w:val="both"/>
              <w:rPr>
                <w:rFonts w:ascii="Century" w:hAnsi="Century"/>
                <w:color w:val="333333"/>
                <w:sz w:val="22"/>
              </w:rPr>
            </w:pPr>
            <w:r w:rsidRPr="00F964F3">
              <w:rPr>
                <w:rFonts w:ascii="Century" w:hAnsi="Century"/>
                <w:color w:val="333333"/>
                <w:sz w:val="22"/>
              </w:rPr>
              <w:t>Together with TRAMER</w:t>
            </w:r>
            <w:r w:rsidRPr="00F964F3">
              <w:rPr>
                <w:rFonts w:ascii="Century" w:hAnsi="Century"/>
                <w:color w:val="333333"/>
                <w:sz w:val="22"/>
                <w:szCs w:val="22"/>
              </w:rPr>
              <w:t xml:space="preserve"> (Third Party Compulsory Liability Insurance for Land Vehicles),</w:t>
            </w:r>
            <w:r w:rsidRPr="00F964F3">
              <w:rPr>
                <w:rFonts w:ascii="Century" w:hAnsi="Century"/>
                <w:color w:val="333333"/>
                <w:sz w:val="22"/>
              </w:rPr>
              <w:t xml:space="preserve"> three sub information centers, Health Insurance Information </w:t>
            </w:r>
            <w:r w:rsidRPr="00F964F3">
              <w:rPr>
                <w:rFonts w:ascii="Century" w:hAnsi="Century"/>
                <w:color w:val="333333"/>
                <w:sz w:val="22"/>
                <w:szCs w:val="22"/>
              </w:rPr>
              <w:t xml:space="preserve">and Surveillance </w:t>
            </w:r>
            <w:r w:rsidRPr="00F964F3">
              <w:rPr>
                <w:rFonts w:ascii="Century" w:hAnsi="Century"/>
                <w:color w:val="333333"/>
                <w:sz w:val="22"/>
              </w:rPr>
              <w:t xml:space="preserve">Center (SAGMER), Life Insurance Information </w:t>
            </w:r>
            <w:r w:rsidRPr="00F964F3">
              <w:rPr>
                <w:rFonts w:ascii="Century" w:hAnsi="Century"/>
                <w:color w:val="333333"/>
                <w:sz w:val="22"/>
                <w:szCs w:val="22"/>
              </w:rPr>
              <w:t xml:space="preserve">and Surveillance </w:t>
            </w:r>
            <w:r w:rsidRPr="00F964F3">
              <w:rPr>
                <w:rFonts w:ascii="Century" w:hAnsi="Century"/>
                <w:color w:val="333333"/>
                <w:sz w:val="22"/>
              </w:rPr>
              <w:t>Center (HAYMER) and Insurance Claim Monitoring</w:t>
            </w:r>
            <w:r w:rsidRPr="00F964F3">
              <w:rPr>
                <w:rFonts w:ascii="Century" w:hAnsi="Century"/>
                <w:color w:val="333333"/>
                <w:sz w:val="22"/>
                <w:szCs w:val="22"/>
              </w:rPr>
              <w:t xml:space="preserve"> and Surveillance</w:t>
            </w:r>
            <w:r w:rsidRPr="00F964F3">
              <w:rPr>
                <w:rFonts w:ascii="Century" w:hAnsi="Century"/>
                <w:color w:val="333333"/>
                <w:sz w:val="22"/>
              </w:rPr>
              <w:t xml:space="preserve"> Center (HATMER) have been established within the Center to collect all relevant data and monitor insurance claims.</w:t>
            </w:r>
          </w:p>
          <w:p w14:paraId="268097ED" w14:textId="77777777" w:rsidR="007909D7" w:rsidRPr="00F964F3" w:rsidRDefault="007909D7" w:rsidP="004835DB">
            <w:pPr>
              <w:jc w:val="both"/>
              <w:rPr>
                <w:rFonts w:ascii="Century" w:hAnsi="Century"/>
                <w:color w:val="333333"/>
                <w:sz w:val="22"/>
              </w:rPr>
            </w:pPr>
          </w:p>
          <w:p w14:paraId="2E511EDD" w14:textId="77777777" w:rsidR="007909D7" w:rsidRPr="00F964F3" w:rsidRDefault="007909D7" w:rsidP="0081116F">
            <w:pPr>
              <w:jc w:val="both"/>
              <w:rPr>
                <w:rFonts w:ascii="Century" w:hAnsi="Century"/>
                <w:color w:val="333333"/>
                <w:sz w:val="22"/>
                <w:szCs w:val="22"/>
              </w:rPr>
            </w:pPr>
            <w:r w:rsidRPr="00F964F3">
              <w:rPr>
                <w:rFonts w:ascii="Century" w:hAnsi="Century"/>
                <w:color w:val="333333"/>
                <w:sz w:val="22"/>
                <w:szCs w:val="22"/>
              </w:rPr>
              <w:t xml:space="preserve">The statistical figures sent by the companies to Insurance Information and Monitoring Center are accessible through its website </w:t>
            </w:r>
            <w:hyperlink r:id="rId141" w:history="1">
              <w:r w:rsidRPr="00F964F3">
                <w:rPr>
                  <w:rStyle w:val="Kpr"/>
                  <w:rFonts w:ascii="Century" w:hAnsi="Century"/>
                  <w:color w:val="333333"/>
                  <w:sz w:val="22"/>
                  <w:szCs w:val="22"/>
                </w:rPr>
                <w:t>www.sbm.org.tr</w:t>
              </w:r>
            </w:hyperlink>
            <w:r w:rsidRPr="00F964F3">
              <w:rPr>
                <w:rFonts w:ascii="Century" w:hAnsi="Century"/>
                <w:color w:val="333333"/>
                <w:sz w:val="22"/>
                <w:szCs w:val="22"/>
              </w:rPr>
              <w:t>.</w:t>
            </w:r>
          </w:p>
          <w:p w14:paraId="7919CDDD" w14:textId="77777777" w:rsidR="007909D7" w:rsidRPr="00696AA7" w:rsidRDefault="007909D7" w:rsidP="008F7538">
            <w:pPr>
              <w:autoSpaceDE w:val="0"/>
              <w:autoSpaceDN w:val="0"/>
              <w:adjustRightInd w:val="0"/>
              <w:jc w:val="both"/>
              <w:rPr>
                <w:rFonts w:ascii="Century" w:hAnsi="Century"/>
                <w:color w:val="333333"/>
                <w:sz w:val="22"/>
                <w:highlight w:val="yellow"/>
              </w:rPr>
            </w:pPr>
          </w:p>
        </w:tc>
      </w:tr>
      <w:tr w:rsidR="007909D7" w:rsidRPr="00B25CDA" w14:paraId="7833D8F0" w14:textId="77777777" w:rsidTr="00CE6192">
        <w:trPr>
          <w:gridAfter w:val="3"/>
          <w:wAfter w:w="79" w:type="dxa"/>
          <w:trHeight w:val="181"/>
        </w:trPr>
        <w:tc>
          <w:tcPr>
            <w:tcW w:w="4831" w:type="dxa"/>
            <w:gridSpan w:val="3"/>
          </w:tcPr>
          <w:p w14:paraId="6451D1CC" w14:textId="77777777" w:rsidR="007909D7" w:rsidRPr="0036292E" w:rsidRDefault="007909D7" w:rsidP="00C62172">
            <w:pPr>
              <w:pStyle w:val="Balk2"/>
              <w:keepNext w:val="0"/>
              <w:numPr>
                <w:ilvl w:val="1"/>
                <w:numId w:val="1"/>
              </w:numPr>
              <w:tabs>
                <w:tab w:val="num" w:pos="536"/>
              </w:tabs>
              <w:spacing w:before="0" w:after="0"/>
              <w:ind w:left="0"/>
              <w:jc w:val="both"/>
              <w:rPr>
                <w:rFonts w:ascii="Century" w:hAnsi="Century"/>
                <w:i w:val="0"/>
                <w:color w:val="000080"/>
                <w:sz w:val="22"/>
                <w:szCs w:val="22"/>
              </w:rPr>
            </w:pPr>
            <w:bookmarkStart w:id="256" w:name="_Toc198287713"/>
            <w:bookmarkStart w:id="257" w:name="_Toc267481120"/>
            <w:bookmarkStart w:id="258" w:name="_Toc327793367"/>
            <w:bookmarkStart w:id="259" w:name="_Toc358380226"/>
            <w:bookmarkStart w:id="260" w:name="_Toc12957698"/>
            <w:r w:rsidRPr="0036292E">
              <w:rPr>
                <w:rFonts w:ascii="Century" w:hAnsi="Century"/>
                <w:i w:val="0"/>
                <w:color w:val="000080"/>
                <w:sz w:val="22"/>
                <w:szCs w:val="22"/>
              </w:rPr>
              <w:t>Emeklilik Gözetim Merkezi</w:t>
            </w:r>
            <w:bookmarkEnd w:id="256"/>
            <w:bookmarkEnd w:id="257"/>
            <w:bookmarkEnd w:id="258"/>
            <w:bookmarkEnd w:id="259"/>
            <w:bookmarkEnd w:id="260"/>
          </w:p>
          <w:p w14:paraId="31EA762C" w14:textId="77777777" w:rsidR="007909D7" w:rsidRPr="0036292E" w:rsidRDefault="007909D7" w:rsidP="00687E46">
            <w:pPr>
              <w:pStyle w:val="NormalWeb"/>
              <w:spacing w:before="0" w:beforeAutospacing="0" w:after="0" w:afterAutospacing="0"/>
              <w:jc w:val="both"/>
              <w:rPr>
                <w:rFonts w:ascii="Century" w:hAnsi="Century"/>
                <w:sz w:val="22"/>
                <w:szCs w:val="22"/>
              </w:rPr>
            </w:pPr>
          </w:p>
          <w:p w14:paraId="0AC44184" w14:textId="77777777" w:rsidR="007909D7" w:rsidRPr="0036292E" w:rsidRDefault="007909D7" w:rsidP="00687E46">
            <w:pPr>
              <w:pStyle w:val="NormalWeb"/>
              <w:spacing w:before="0" w:beforeAutospacing="0" w:after="0" w:afterAutospacing="0"/>
              <w:jc w:val="both"/>
              <w:rPr>
                <w:rFonts w:ascii="Century" w:hAnsi="Century"/>
                <w:sz w:val="22"/>
                <w:szCs w:val="22"/>
              </w:rPr>
            </w:pPr>
            <w:r w:rsidRPr="0036292E">
              <w:rPr>
                <w:rFonts w:ascii="Century" w:hAnsi="Century"/>
                <w:sz w:val="22"/>
                <w:szCs w:val="22"/>
              </w:rPr>
              <w:t xml:space="preserve">4632 sayılı Bireysel Emeklilik Tasarruf ve Yatırım Sistemi Kanunu gereği, bireysel emeklilik sisteminin elektronik ortamda günlük gözetim ve denetime esas bilgilerin oluşturulması ve bireysel emeklilik aracıları sınavı gibi konularda görev yapmak üzere, bireysel emeklilik alanında faaliyet gösterme izni alan ilk 11 şirket ortaklığında   2.475.225 TL sermaye ile 10 Temmuz 2003 tarihinde merkezi İstanbul'da olan Emeklilik Gözetim Merkezi AŞ kurulmuştur. </w:t>
            </w:r>
          </w:p>
          <w:p w14:paraId="26121C07" w14:textId="77777777" w:rsidR="007909D7" w:rsidRPr="0036292E" w:rsidRDefault="007909D7" w:rsidP="00687E46">
            <w:pPr>
              <w:pStyle w:val="NormalWeb"/>
              <w:spacing w:before="0" w:beforeAutospacing="0" w:after="0" w:afterAutospacing="0"/>
              <w:jc w:val="both"/>
              <w:rPr>
                <w:rFonts w:ascii="Century" w:hAnsi="Century"/>
                <w:sz w:val="22"/>
                <w:szCs w:val="22"/>
              </w:rPr>
            </w:pPr>
          </w:p>
          <w:p w14:paraId="1FC9FF6D" w14:textId="77777777" w:rsidR="007909D7" w:rsidRPr="0036292E" w:rsidRDefault="007909D7" w:rsidP="00687E46">
            <w:pPr>
              <w:pStyle w:val="NormalWeb"/>
              <w:spacing w:before="0" w:beforeAutospacing="0" w:after="0" w:afterAutospacing="0"/>
              <w:jc w:val="both"/>
              <w:rPr>
                <w:rFonts w:ascii="Century" w:hAnsi="Century"/>
                <w:sz w:val="22"/>
                <w:szCs w:val="22"/>
              </w:rPr>
            </w:pPr>
            <w:r w:rsidRPr="0036292E">
              <w:rPr>
                <w:rFonts w:ascii="Century" w:hAnsi="Century"/>
                <w:sz w:val="22"/>
                <w:szCs w:val="22"/>
              </w:rPr>
              <w:t>Emeklilik Gözetim Merkezi (EGM);</w:t>
            </w:r>
          </w:p>
          <w:p w14:paraId="2358CBFF" w14:textId="77777777" w:rsidR="00306BB4" w:rsidRPr="0036292E" w:rsidRDefault="00306BB4" w:rsidP="00687E46">
            <w:pPr>
              <w:pStyle w:val="NormalWeb"/>
              <w:spacing w:before="0" w:beforeAutospacing="0" w:after="0" w:afterAutospacing="0"/>
              <w:jc w:val="both"/>
              <w:rPr>
                <w:rFonts w:ascii="Century" w:hAnsi="Century"/>
                <w:sz w:val="22"/>
                <w:szCs w:val="22"/>
              </w:rPr>
            </w:pPr>
          </w:p>
          <w:p w14:paraId="2096AF7C" w14:textId="77777777" w:rsidR="00306BB4" w:rsidRPr="0036292E" w:rsidRDefault="00306BB4" w:rsidP="00306BB4">
            <w:pPr>
              <w:pStyle w:val="NormalWeb"/>
              <w:numPr>
                <w:ilvl w:val="0"/>
                <w:numId w:val="2"/>
              </w:numPr>
              <w:tabs>
                <w:tab w:val="clear" w:pos="720"/>
                <w:tab w:val="num" w:pos="372"/>
              </w:tabs>
              <w:spacing w:before="0" w:beforeAutospacing="0" w:after="0" w:afterAutospacing="0"/>
              <w:ind w:left="372"/>
              <w:jc w:val="both"/>
              <w:rPr>
                <w:rFonts w:ascii="Century" w:hAnsi="Century"/>
                <w:sz w:val="22"/>
                <w:szCs w:val="22"/>
              </w:rPr>
            </w:pPr>
            <w:r w:rsidRPr="0036292E">
              <w:rPr>
                <w:rFonts w:ascii="Century" w:hAnsi="Century"/>
                <w:sz w:val="22"/>
                <w:szCs w:val="22"/>
              </w:rPr>
              <w:t>Bireysel emeklilik sisteminin güvenli ve etkin biçimde işletilmesini sağlamak,</w:t>
            </w:r>
          </w:p>
          <w:p w14:paraId="4FD6E437" w14:textId="77777777" w:rsidR="00306BB4" w:rsidRPr="0036292E" w:rsidRDefault="00306BB4" w:rsidP="00306BB4">
            <w:pPr>
              <w:pStyle w:val="NormalWeb"/>
              <w:numPr>
                <w:ilvl w:val="0"/>
                <w:numId w:val="2"/>
              </w:numPr>
              <w:tabs>
                <w:tab w:val="clear" w:pos="720"/>
                <w:tab w:val="num" w:pos="372"/>
              </w:tabs>
              <w:spacing w:before="0" w:beforeAutospacing="0" w:after="0" w:afterAutospacing="0"/>
              <w:ind w:left="372"/>
              <w:jc w:val="both"/>
              <w:rPr>
                <w:rFonts w:ascii="Century" w:hAnsi="Century"/>
                <w:sz w:val="22"/>
                <w:szCs w:val="22"/>
              </w:rPr>
            </w:pPr>
            <w:r w:rsidRPr="0036292E">
              <w:rPr>
                <w:rFonts w:ascii="Century" w:hAnsi="Century"/>
                <w:sz w:val="22"/>
                <w:szCs w:val="22"/>
              </w:rPr>
              <w:t>Katılımcıların hak ve menfaatlerini korumak amacıyla emeklilik şirketlerinin ve bireysel emeklilik aracılarının faaliyetlerinin gözetimini gerçekleştirmek,</w:t>
            </w:r>
          </w:p>
          <w:p w14:paraId="01FDE65B" w14:textId="77777777" w:rsidR="00306BB4" w:rsidRPr="0036292E" w:rsidRDefault="00306BB4" w:rsidP="00306BB4">
            <w:pPr>
              <w:pStyle w:val="NormalWeb"/>
              <w:numPr>
                <w:ilvl w:val="0"/>
                <w:numId w:val="2"/>
              </w:numPr>
              <w:tabs>
                <w:tab w:val="clear" w:pos="720"/>
                <w:tab w:val="num" w:pos="372"/>
              </w:tabs>
              <w:spacing w:before="0" w:beforeAutospacing="0" w:after="0" w:afterAutospacing="0"/>
              <w:ind w:left="372"/>
              <w:jc w:val="both"/>
              <w:rPr>
                <w:rFonts w:ascii="Century" w:hAnsi="Century"/>
                <w:sz w:val="22"/>
                <w:szCs w:val="22"/>
              </w:rPr>
            </w:pPr>
            <w:r w:rsidRPr="0036292E">
              <w:rPr>
                <w:rFonts w:ascii="Century" w:hAnsi="Century"/>
                <w:sz w:val="22"/>
                <w:szCs w:val="22"/>
              </w:rPr>
              <w:t>Portföy yönetim şirketlerinin emeklilik yatırım fonlarına ilişkin faaliyetlerinin gözetimine yönelik altyapı oluşturmak ve bu faaliyetleri raporlamak,</w:t>
            </w:r>
          </w:p>
          <w:p w14:paraId="047AD268" w14:textId="77777777" w:rsidR="00306BB4" w:rsidRPr="0036292E" w:rsidRDefault="00306BB4" w:rsidP="00306BB4">
            <w:pPr>
              <w:pStyle w:val="NormalWeb"/>
              <w:numPr>
                <w:ilvl w:val="0"/>
                <w:numId w:val="2"/>
              </w:numPr>
              <w:tabs>
                <w:tab w:val="clear" w:pos="720"/>
                <w:tab w:val="num" w:pos="372"/>
              </w:tabs>
              <w:spacing w:before="0" w:beforeAutospacing="0" w:after="0" w:afterAutospacing="0"/>
              <w:ind w:left="372"/>
              <w:jc w:val="both"/>
              <w:rPr>
                <w:rFonts w:ascii="Century" w:hAnsi="Century"/>
                <w:sz w:val="22"/>
                <w:szCs w:val="22"/>
              </w:rPr>
            </w:pPr>
            <w:r w:rsidRPr="0036292E">
              <w:rPr>
                <w:rFonts w:ascii="Century" w:hAnsi="Century"/>
                <w:sz w:val="22"/>
                <w:szCs w:val="22"/>
              </w:rPr>
              <w:t>Fon performans izleme ve değerlendirme sistemini yönetmek,</w:t>
            </w:r>
          </w:p>
          <w:p w14:paraId="76E68CBD" w14:textId="77777777" w:rsidR="00306BB4" w:rsidRPr="0036292E" w:rsidRDefault="00306BB4" w:rsidP="00306BB4">
            <w:pPr>
              <w:pStyle w:val="NormalWeb"/>
              <w:numPr>
                <w:ilvl w:val="0"/>
                <w:numId w:val="2"/>
              </w:numPr>
              <w:tabs>
                <w:tab w:val="clear" w:pos="720"/>
                <w:tab w:val="num" w:pos="372"/>
              </w:tabs>
              <w:spacing w:before="0" w:beforeAutospacing="0" w:after="0" w:afterAutospacing="0"/>
              <w:ind w:left="372"/>
              <w:jc w:val="both"/>
              <w:rPr>
                <w:rFonts w:ascii="Century" w:hAnsi="Century"/>
                <w:sz w:val="22"/>
                <w:szCs w:val="22"/>
              </w:rPr>
            </w:pPr>
            <w:r w:rsidRPr="0036292E">
              <w:rPr>
                <w:rFonts w:ascii="Century" w:hAnsi="Century"/>
                <w:sz w:val="22"/>
                <w:szCs w:val="22"/>
              </w:rPr>
              <w:t>Gözetime ve denetime yönelik altyapı oluşturmak ve sonuçları yetkili kamu otoritelerine raporlamak,</w:t>
            </w:r>
          </w:p>
          <w:p w14:paraId="05B21EE6" w14:textId="77777777" w:rsidR="00306BB4" w:rsidRPr="0036292E" w:rsidRDefault="00306BB4" w:rsidP="00306BB4">
            <w:pPr>
              <w:pStyle w:val="NormalWeb"/>
              <w:numPr>
                <w:ilvl w:val="0"/>
                <w:numId w:val="2"/>
              </w:numPr>
              <w:tabs>
                <w:tab w:val="clear" w:pos="720"/>
                <w:tab w:val="num" w:pos="372"/>
              </w:tabs>
              <w:spacing w:before="0" w:beforeAutospacing="0" w:after="0" w:afterAutospacing="0"/>
              <w:ind w:left="372"/>
              <w:jc w:val="both"/>
              <w:rPr>
                <w:rFonts w:ascii="Century" w:hAnsi="Century"/>
                <w:sz w:val="22"/>
                <w:szCs w:val="22"/>
              </w:rPr>
            </w:pPr>
            <w:r w:rsidRPr="0036292E">
              <w:rPr>
                <w:rFonts w:ascii="Century" w:hAnsi="Century"/>
                <w:sz w:val="22"/>
                <w:szCs w:val="22"/>
              </w:rPr>
              <w:t>Bireysel emeklilik hesapları, emeklilik planları, katılımcılara ve sözleşmelere ait bilgileri elektronik ortamda saklamak, bu bilgileri konsolide etmek,</w:t>
            </w:r>
          </w:p>
          <w:p w14:paraId="1D5805A5" w14:textId="77777777" w:rsidR="00306BB4" w:rsidRPr="0036292E" w:rsidRDefault="00306BB4" w:rsidP="00306BB4">
            <w:pPr>
              <w:pStyle w:val="NormalWeb"/>
              <w:numPr>
                <w:ilvl w:val="0"/>
                <w:numId w:val="2"/>
              </w:numPr>
              <w:tabs>
                <w:tab w:val="clear" w:pos="720"/>
                <w:tab w:val="num" w:pos="372"/>
              </w:tabs>
              <w:spacing w:before="0" w:beforeAutospacing="0" w:after="0" w:afterAutospacing="0"/>
              <w:ind w:left="372"/>
              <w:jc w:val="both"/>
              <w:rPr>
                <w:rFonts w:ascii="Century" w:hAnsi="Century"/>
                <w:sz w:val="22"/>
                <w:szCs w:val="22"/>
              </w:rPr>
            </w:pPr>
            <w:r w:rsidRPr="0036292E">
              <w:rPr>
                <w:rFonts w:ascii="Century" w:hAnsi="Century"/>
                <w:sz w:val="22"/>
                <w:szCs w:val="22"/>
              </w:rPr>
              <w:t>Kamuoyunu ve katılımcıları bilgilendirmek,</w:t>
            </w:r>
          </w:p>
          <w:p w14:paraId="54DD453C" w14:textId="77777777" w:rsidR="00306BB4" w:rsidRPr="0036292E" w:rsidRDefault="00306BB4" w:rsidP="00306BB4">
            <w:pPr>
              <w:pStyle w:val="NormalWeb"/>
              <w:numPr>
                <w:ilvl w:val="0"/>
                <w:numId w:val="2"/>
              </w:numPr>
              <w:tabs>
                <w:tab w:val="clear" w:pos="720"/>
                <w:tab w:val="num" w:pos="372"/>
              </w:tabs>
              <w:spacing w:before="0" w:beforeAutospacing="0" w:after="0" w:afterAutospacing="0"/>
              <w:ind w:left="372"/>
              <w:jc w:val="both"/>
              <w:rPr>
                <w:rFonts w:ascii="Century" w:hAnsi="Century"/>
                <w:sz w:val="22"/>
                <w:szCs w:val="22"/>
              </w:rPr>
            </w:pPr>
            <w:r w:rsidRPr="0036292E">
              <w:rPr>
                <w:rFonts w:ascii="Century" w:hAnsi="Century"/>
                <w:sz w:val="22"/>
                <w:szCs w:val="22"/>
              </w:rPr>
              <w:t>İstatistik üretmek,</w:t>
            </w:r>
          </w:p>
          <w:p w14:paraId="47B5F4C6" w14:textId="77777777" w:rsidR="00306BB4" w:rsidRPr="0036292E" w:rsidRDefault="00306BB4" w:rsidP="00306BB4">
            <w:pPr>
              <w:pStyle w:val="NormalWeb"/>
              <w:numPr>
                <w:ilvl w:val="0"/>
                <w:numId w:val="2"/>
              </w:numPr>
              <w:tabs>
                <w:tab w:val="clear" w:pos="720"/>
                <w:tab w:val="num" w:pos="372"/>
              </w:tabs>
              <w:spacing w:before="0" w:beforeAutospacing="0" w:after="0" w:afterAutospacing="0"/>
              <w:ind w:left="372"/>
              <w:jc w:val="both"/>
              <w:rPr>
                <w:rFonts w:ascii="Century" w:hAnsi="Century"/>
                <w:sz w:val="22"/>
                <w:szCs w:val="22"/>
              </w:rPr>
            </w:pPr>
            <w:r w:rsidRPr="0036292E">
              <w:rPr>
                <w:rFonts w:ascii="Century" w:hAnsi="Century"/>
                <w:sz w:val="22"/>
                <w:szCs w:val="22"/>
              </w:rPr>
              <w:t>Bireysel emeklilik aracıları siciline ve</w:t>
            </w:r>
            <w:r w:rsidRPr="0036292E">
              <w:rPr>
                <w:rFonts w:ascii="Arial" w:hAnsi="Arial" w:cs="Arial"/>
                <w:color w:val="4D4D4D"/>
              </w:rPr>
              <w:t xml:space="preserve"> </w:t>
            </w:r>
            <w:r w:rsidRPr="0036292E">
              <w:rPr>
                <w:rFonts w:ascii="Century" w:hAnsi="Century"/>
                <w:sz w:val="22"/>
                <w:szCs w:val="22"/>
              </w:rPr>
              <w:t>sınavına ilişkin işlemleri yapmak,</w:t>
            </w:r>
          </w:p>
          <w:p w14:paraId="2A7C31F0" w14:textId="77777777" w:rsidR="00306BB4" w:rsidRPr="0036292E" w:rsidRDefault="00306BB4" w:rsidP="00306BB4">
            <w:pPr>
              <w:pStyle w:val="NormalWeb"/>
              <w:numPr>
                <w:ilvl w:val="0"/>
                <w:numId w:val="2"/>
              </w:numPr>
              <w:tabs>
                <w:tab w:val="clear" w:pos="720"/>
                <w:tab w:val="num" w:pos="372"/>
              </w:tabs>
              <w:spacing w:before="0" w:beforeAutospacing="0" w:after="0" w:afterAutospacing="0"/>
              <w:ind w:left="372"/>
              <w:jc w:val="both"/>
              <w:rPr>
                <w:rFonts w:ascii="Century" w:hAnsi="Century"/>
                <w:sz w:val="22"/>
                <w:szCs w:val="22"/>
              </w:rPr>
            </w:pPr>
            <w:r w:rsidRPr="0036292E">
              <w:rPr>
                <w:rFonts w:ascii="Century" w:hAnsi="Century"/>
                <w:sz w:val="22"/>
                <w:szCs w:val="22"/>
              </w:rPr>
              <w:t>Hayat sigortaları ve diğer sigorta branşlarına ilişkin verilen diğer görevleri yerine getirmek,</w:t>
            </w:r>
          </w:p>
          <w:p w14:paraId="79948E23" w14:textId="77777777" w:rsidR="00306BB4" w:rsidRPr="0036292E" w:rsidRDefault="00306BB4" w:rsidP="00687E46">
            <w:pPr>
              <w:pStyle w:val="NormalWeb"/>
              <w:spacing w:before="0" w:beforeAutospacing="0" w:after="0" w:afterAutospacing="0"/>
              <w:jc w:val="both"/>
              <w:rPr>
                <w:rFonts w:ascii="Century" w:hAnsi="Century"/>
                <w:sz w:val="22"/>
                <w:szCs w:val="22"/>
              </w:rPr>
            </w:pPr>
          </w:p>
          <w:p w14:paraId="531DDFA2" w14:textId="77777777" w:rsidR="007909D7" w:rsidRPr="0036292E" w:rsidRDefault="007909D7" w:rsidP="00687E46">
            <w:pPr>
              <w:pStyle w:val="NormalWeb"/>
              <w:spacing w:before="0" w:beforeAutospacing="0" w:after="0" w:afterAutospacing="0"/>
              <w:jc w:val="both"/>
              <w:rPr>
                <w:rFonts w:ascii="Century" w:hAnsi="Century"/>
                <w:sz w:val="22"/>
                <w:szCs w:val="22"/>
              </w:rPr>
            </w:pPr>
            <w:r w:rsidRPr="0036292E">
              <w:rPr>
                <w:rFonts w:ascii="Century" w:hAnsi="Century"/>
                <w:sz w:val="22"/>
                <w:szCs w:val="22"/>
              </w:rPr>
              <w:t>ile görevlendirilmiştir.</w:t>
            </w:r>
          </w:p>
          <w:p w14:paraId="3C191AB3" w14:textId="77777777" w:rsidR="007909D7" w:rsidRPr="0036292E" w:rsidRDefault="007909D7" w:rsidP="00687E46">
            <w:pPr>
              <w:jc w:val="both"/>
              <w:rPr>
                <w:rFonts w:ascii="Century" w:hAnsi="Century"/>
                <w:sz w:val="22"/>
                <w:szCs w:val="22"/>
              </w:rPr>
            </w:pPr>
          </w:p>
          <w:p w14:paraId="2A221E7E" w14:textId="77777777" w:rsidR="007909D7" w:rsidRPr="0036292E" w:rsidRDefault="007909D7" w:rsidP="005A22E4">
            <w:pPr>
              <w:pStyle w:val="Default"/>
              <w:jc w:val="both"/>
              <w:rPr>
                <w:rFonts w:ascii="Century" w:hAnsi="Century"/>
                <w:sz w:val="22"/>
                <w:szCs w:val="22"/>
              </w:rPr>
            </w:pPr>
            <w:r w:rsidRPr="0036292E">
              <w:rPr>
                <w:rFonts w:ascii="Century" w:hAnsi="Century"/>
                <w:sz w:val="22"/>
                <w:szCs w:val="22"/>
              </w:rPr>
              <w:t>2012 yılında, 01.01.2013 tarihinden sonra uygulanmak üzere, 4632 sayılı Bireysel Emeklilik Tasarruf ve Yatırım Sistemi Kanununda yapılan değişiklik ile bireysel emeklilik sisteminde katılımcı tarafından ödenen katkı paylarının vergi matrahından indirilmesi uygulaması sonlandırılarak bunun yerine devlet katkısı uygulaması getirilmiştir. Buna göre işveren tarafından ödenenler hariç olmak üzere katılımcı adına bir yıl içerisinde ödenen katkı payları toplamının yıllık brüt asgari ücret tutarına kadar olan kısmı için, ödenen katkı payının %25’i oranında devlet katkısı, Hazine Müsteşarlığı tarafından Emeklilik Gözetim Merkezi aracılığıyla katılımcıların hesaplarına aktarılmaktadır. Katkı payı ödemelerinden ayrı olarak takip edilecek devlet katkıları, Müsteşarlıkça belirlenen yatırım araçlarından oluşan fonlarda değerlendirilmektedir.</w:t>
            </w:r>
          </w:p>
          <w:p w14:paraId="79F89CF7" w14:textId="77777777" w:rsidR="007909D7" w:rsidRPr="0036292E" w:rsidRDefault="007909D7" w:rsidP="005A22E4">
            <w:pPr>
              <w:pStyle w:val="Default"/>
              <w:jc w:val="both"/>
              <w:rPr>
                <w:rFonts w:ascii="Century" w:hAnsi="Century"/>
                <w:sz w:val="22"/>
                <w:szCs w:val="22"/>
              </w:rPr>
            </w:pPr>
          </w:p>
          <w:p w14:paraId="51AA9DB9" w14:textId="77777777" w:rsidR="003470D7" w:rsidRPr="0036292E" w:rsidRDefault="003470D7" w:rsidP="005A22E4">
            <w:pPr>
              <w:pStyle w:val="Default"/>
              <w:jc w:val="both"/>
              <w:rPr>
                <w:rFonts w:ascii="Century" w:hAnsi="Century"/>
                <w:sz w:val="22"/>
                <w:szCs w:val="22"/>
              </w:rPr>
            </w:pPr>
          </w:p>
          <w:p w14:paraId="1971B4ED" w14:textId="77777777" w:rsidR="007909D7" w:rsidRPr="0036292E" w:rsidRDefault="007909D7" w:rsidP="005A22E4">
            <w:pPr>
              <w:pStyle w:val="Default"/>
              <w:jc w:val="both"/>
              <w:rPr>
                <w:rFonts w:ascii="Century" w:hAnsi="Century"/>
                <w:sz w:val="22"/>
                <w:szCs w:val="22"/>
              </w:rPr>
            </w:pPr>
            <w:r w:rsidRPr="0036292E">
              <w:rPr>
                <w:rFonts w:ascii="Century" w:hAnsi="Century"/>
                <w:sz w:val="22"/>
                <w:szCs w:val="22"/>
              </w:rPr>
              <w:t xml:space="preserve">Katılımcı 3 yıllık süre dolmadan önce sistemden ayrılırsa devlet katkısından hiç yararlanamamaktadır. Buna karşılık 3 ila 6 yıl arasında katkı payı ödedikten sonra ayrılırsa %15, 6 ila 10 yıl arasında katkı payı ödedikten sonra ayrılırsa %35 ve en az 10 yıl katkı payı ödedikten sonra ayrılırsa %60 oranında devlet katkısına hak kazanmaktadır. Buna karşılık, katılımcı emeklilik hakkını kazandıktan sonra ya da ölüm veya daimi sakatlık nedeniyle sistemden ayrılırsa devlet katkısının tamamına hak kazanmaktadır. </w:t>
            </w:r>
          </w:p>
          <w:p w14:paraId="3A369F19" w14:textId="77777777" w:rsidR="007909D7" w:rsidRPr="0036292E" w:rsidRDefault="007909D7" w:rsidP="005A22E4">
            <w:pPr>
              <w:pStyle w:val="Default"/>
              <w:jc w:val="both"/>
              <w:rPr>
                <w:rFonts w:ascii="Century" w:hAnsi="Century"/>
                <w:sz w:val="22"/>
                <w:szCs w:val="22"/>
              </w:rPr>
            </w:pPr>
          </w:p>
          <w:p w14:paraId="5C8241FF" w14:textId="77777777" w:rsidR="00416B87" w:rsidRPr="0036292E" w:rsidRDefault="00416B87" w:rsidP="005A22E4">
            <w:pPr>
              <w:pStyle w:val="Default"/>
              <w:jc w:val="both"/>
              <w:rPr>
                <w:rFonts w:ascii="Century" w:hAnsi="Century"/>
                <w:sz w:val="22"/>
                <w:szCs w:val="22"/>
              </w:rPr>
            </w:pPr>
          </w:p>
          <w:p w14:paraId="0C2AAB28" w14:textId="77777777" w:rsidR="003470D7" w:rsidRPr="0036292E" w:rsidRDefault="003470D7" w:rsidP="005A22E4">
            <w:pPr>
              <w:pStyle w:val="Default"/>
              <w:jc w:val="both"/>
              <w:rPr>
                <w:rFonts w:ascii="Century" w:hAnsi="Century"/>
                <w:sz w:val="22"/>
                <w:szCs w:val="22"/>
              </w:rPr>
            </w:pPr>
            <w:r w:rsidRPr="0036292E">
              <w:rPr>
                <w:rFonts w:ascii="Century" w:hAnsi="Century"/>
                <w:sz w:val="22"/>
                <w:szCs w:val="22"/>
              </w:rPr>
              <w:t>4632 sayılı Bireysel Emeklilik Tasarruf ve Yatırım Sistemi Kanunu’nun 1 Ocak 2017 tarihinde yürürlüğe giren otomatik katılıma ilişkin hükümleri uyarınca, işverenler çalışanlarını Otomatik Katılım Sistemi’ne (OKS) dahil etmekle yükümlüdür. Bu çerçevede işverenler çalışanlarının, özel sektör için prime esas kazançlarının, kamu için ise emeklilik keseneğine esas aylığın en az %3’ünü sisteme aktarırlar. OKS, Türkiye Cumhuriyeti vatandaşı ya da mavi kart sahibi olan, 45 yaşını doldurmamış, kamuda veya özel sektörde bir işverene bağlı olarak ücretli çalışanları (5510 sayılı Sosyal Sigortalar ve Genel Sağlık Sigortası Kanunu’nun 4a ve 4c maddeleri kapsamındaki çalışanlar ile 506 sayılı Sosyal Sigortalar Kanunu’nun geçici 20’nci maddesi kapsamında kurulmuş olan sandıkların iştirakçisi olan çalışanları) kapsamaktadır. Bu sisteme otomatik olarak dahil edilen çalışanlar sistemde kalmaları halinde, sosyal güvenlik sisteminin sağladığı emeklilik gelirine ek bir gelire kavuşurlar.</w:t>
            </w:r>
          </w:p>
          <w:p w14:paraId="5BF4D700" w14:textId="77777777" w:rsidR="003470D7" w:rsidRPr="0036292E" w:rsidRDefault="003470D7" w:rsidP="005A22E4">
            <w:pPr>
              <w:pStyle w:val="Default"/>
              <w:jc w:val="both"/>
              <w:rPr>
                <w:rFonts w:ascii="Century" w:hAnsi="Century"/>
                <w:sz w:val="22"/>
                <w:szCs w:val="22"/>
              </w:rPr>
            </w:pPr>
          </w:p>
          <w:p w14:paraId="5AE9010D" w14:textId="77777777" w:rsidR="00416B87" w:rsidRPr="0036292E" w:rsidRDefault="00416B87" w:rsidP="005A22E4">
            <w:pPr>
              <w:pStyle w:val="Default"/>
              <w:jc w:val="both"/>
              <w:rPr>
                <w:rFonts w:ascii="Century" w:hAnsi="Century"/>
                <w:sz w:val="22"/>
                <w:szCs w:val="22"/>
              </w:rPr>
            </w:pPr>
          </w:p>
          <w:p w14:paraId="37DA38B3" w14:textId="77777777" w:rsidR="00416B87" w:rsidRPr="0036292E" w:rsidRDefault="00416B87" w:rsidP="00416B87">
            <w:pPr>
              <w:pStyle w:val="Default"/>
              <w:jc w:val="both"/>
              <w:rPr>
                <w:rFonts w:ascii="Century" w:hAnsi="Century"/>
                <w:sz w:val="22"/>
                <w:szCs w:val="22"/>
              </w:rPr>
            </w:pPr>
            <w:r w:rsidRPr="0036292E">
              <w:rPr>
                <w:rFonts w:ascii="Century" w:hAnsi="Century"/>
                <w:sz w:val="22"/>
                <w:szCs w:val="22"/>
              </w:rPr>
              <w:t>OKS kapsamında çalışanlara;</w:t>
            </w:r>
          </w:p>
          <w:p w14:paraId="49BDF0DC" w14:textId="77777777" w:rsidR="00416B87" w:rsidRPr="0036292E" w:rsidRDefault="00416B87" w:rsidP="00416B87">
            <w:pPr>
              <w:pStyle w:val="Default"/>
              <w:jc w:val="both"/>
              <w:rPr>
                <w:rFonts w:ascii="Century" w:hAnsi="Century"/>
                <w:sz w:val="22"/>
                <w:szCs w:val="22"/>
              </w:rPr>
            </w:pPr>
          </w:p>
          <w:p w14:paraId="16CE0CDA" w14:textId="77777777" w:rsidR="00416B87" w:rsidRPr="0036292E" w:rsidRDefault="00416B87" w:rsidP="00416B87">
            <w:pPr>
              <w:pStyle w:val="NormalWeb"/>
              <w:numPr>
                <w:ilvl w:val="0"/>
                <w:numId w:val="45"/>
              </w:numPr>
              <w:tabs>
                <w:tab w:val="clear" w:pos="720"/>
                <w:tab w:val="num" w:pos="0"/>
              </w:tabs>
              <w:spacing w:before="0" w:beforeAutospacing="0" w:after="0" w:afterAutospacing="0"/>
              <w:ind w:left="394" w:hanging="394"/>
              <w:jc w:val="both"/>
              <w:rPr>
                <w:rFonts w:ascii="Century" w:hAnsi="Century"/>
                <w:sz w:val="22"/>
                <w:szCs w:val="22"/>
              </w:rPr>
            </w:pPr>
            <w:r w:rsidRPr="0036292E">
              <w:rPr>
                <w:rFonts w:ascii="Century" w:hAnsi="Century"/>
                <w:sz w:val="22"/>
                <w:szCs w:val="22"/>
              </w:rPr>
              <w:t>Ödenen katkı payı tutarının yüzde 25’i oranında devlet katkısı,</w:t>
            </w:r>
          </w:p>
          <w:p w14:paraId="79CFD45E" w14:textId="77777777" w:rsidR="00416B87" w:rsidRPr="0036292E" w:rsidRDefault="00416B87" w:rsidP="00416B87">
            <w:pPr>
              <w:pStyle w:val="NormalWeb"/>
              <w:numPr>
                <w:ilvl w:val="0"/>
                <w:numId w:val="45"/>
              </w:numPr>
              <w:tabs>
                <w:tab w:val="clear" w:pos="720"/>
                <w:tab w:val="num" w:pos="372"/>
              </w:tabs>
              <w:spacing w:before="0" w:beforeAutospacing="0" w:after="0" w:afterAutospacing="0"/>
              <w:ind w:left="372"/>
              <w:jc w:val="both"/>
              <w:rPr>
                <w:rFonts w:ascii="Century" w:hAnsi="Century"/>
                <w:sz w:val="22"/>
                <w:szCs w:val="22"/>
              </w:rPr>
            </w:pPr>
            <w:r w:rsidRPr="0036292E">
              <w:rPr>
                <w:rFonts w:ascii="Century" w:hAnsi="Century"/>
                <w:sz w:val="22"/>
                <w:szCs w:val="22"/>
              </w:rPr>
              <w:t>2 aylık başlangıç dönemi sonunda sistemde kalmaya devam etmeleri halinde 1.000 TL ilave devlet katkısı,</w:t>
            </w:r>
          </w:p>
          <w:p w14:paraId="35131DCC" w14:textId="77777777" w:rsidR="00416B87" w:rsidRPr="0036292E" w:rsidRDefault="00416B87" w:rsidP="00416B87">
            <w:pPr>
              <w:pStyle w:val="NormalWeb"/>
              <w:numPr>
                <w:ilvl w:val="0"/>
                <w:numId w:val="45"/>
              </w:numPr>
              <w:tabs>
                <w:tab w:val="clear" w:pos="720"/>
                <w:tab w:val="num" w:pos="372"/>
              </w:tabs>
              <w:spacing w:before="0" w:beforeAutospacing="0" w:after="0" w:afterAutospacing="0"/>
              <w:ind w:left="372"/>
              <w:jc w:val="both"/>
              <w:rPr>
                <w:rFonts w:ascii="Century" w:hAnsi="Century"/>
                <w:color w:val="000000"/>
                <w:sz w:val="22"/>
                <w:szCs w:val="22"/>
              </w:rPr>
            </w:pPr>
            <w:r w:rsidRPr="0036292E">
              <w:rPr>
                <w:rFonts w:ascii="Century" w:hAnsi="Century"/>
                <w:sz w:val="22"/>
                <w:szCs w:val="22"/>
              </w:rPr>
              <w:t xml:space="preserve">Emeklilik hakkını en az 10 </w:t>
            </w:r>
            <w:hyperlink r:id="rId142" w:anchor="250" w:history="1">
              <w:r w:rsidRPr="0036292E">
                <w:rPr>
                  <w:rFonts w:ascii="Century" w:hAnsi="Century"/>
                  <w:sz w:val="22"/>
                  <w:szCs w:val="22"/>
                </w:rPr>
                <w:t>yıllık gelir sigortası</w:t>
              </w:r>
            </w:hyperlink>
            <w:r w:rsidRPr="0036292E">
              <w:rPr>
                <w:rFonts w:ascii="Century" w:hAnsi="Century"/>
                <w:sz w:val="22"/>
                <w:szCs w:val="22"/>
              </w:rPr>
              <w:t xml:space="preserve"> alarak kullanmayı tercih etmeleri durumunda, birikimlerinin %5’i karşılığı ek devlet katkısı</w:t>
            </w:r>
            <w:r w:rsidRPr="0036292E">
              <w:rPr>
                <w:rFonts w:ascii="Century" w:hAnsi="Century"/>
                <w:color w:val="000000"/>
                <w:sz w:val="22"/>
                <w:szCs w:val="22"/>
              </w:rPr>
              <w:t>,</w:t>
            </w:r>
          </w:p>
          <w:p w14:paraId="396AFA7E" w14:textId="77777777" w:rsidR="00416B87" w:rsidRPr="0036292E" w:rsidRDefault="00416B87" w:rsidP="00416B87">
            <w:pPr>
              <w:pStyle w:val="Default"/>
              <w:jc w:val="both"/>
              <w:rPr>
                <w:rFonts w:ascii="Century" w:hAnsi="Century"/>
                <w:sz w:val="22"/>
                <w:szCs w:val="22"/>
              </w:rPr>
            </w:pPr>
          </w:p>
          <w:p w14:paraId="58189661" w14:textId="77777777" w:rsidR="00416B87" w:rsidRPr="0036292E" w:rsidRDefault="00416B87" w:rsidP="00416B87">
            <w:pPr>
              <w:pStyle w:val="Default"/>
              <w:jc w:val="both"/>
              <w:rPr>
                <w:rFonts w:ascii="Century" w:hAnsi="Century"/>
                <w:sz w:val="22"/>
                <w:szCs w:val="22"/>
              </w:rPr>
            </w:pPr>
            <w:r w:rsidRPr="0036292E">
              <w:rPr>
                <w:rFonts w:ascii="Century" w:hAnsi="Century"/>
                <w:sz w:val="22"/>
                <w:szCs w:val="22"/>
              </w:rPr>
              <w:t>sağlanır.</w:t>
            </w:r>
          </w:p>
          <w:p w14:paraId="424DE293" w14:textId="77777777" w:rsidR="003470D7" w:rsidRPr="0036292E" w:rsidRDefault="003470D7" w:rsidP="005A22E4">
            <w:pPr>
              <w:pStyle w:val="Default"/>
              <w:jc w:val="both"/>
              <w:rPr>
                <w:rFonts w:ascii="Century" w:hAnsi="Century"/>
                <w:sz w:val="22"/>
                <w:szCs w:val="22"/>
              </w:rPr>
            </w:pPr>
          </w:p>
          <w:p w14:paraId="40FA0B5A" w14:textId="77777777" w:rsidR="00416B87" w:rsidRPr="0036292E" w:rsidRDefault="00416B87" w:rsidP="005A22E4">
            <w:pPr>
              <w:pStyle w:val="Default"/>
              <w:jc w:val="both"/>
              <w:rPr>
                <w:rFonts w:ascii="Century" w:hAnsi="Century"/>
                <w:sz w:val="22"/>
                <w:szCs w:val="22"/>
              </w:rPr>
            </w:pPr>
          </w:p>
          <w:p w14:paraId="53924F64" w14:textId="77777777" w:rsidR="00416B87" w:rsidRPr="0036292E" w:rsidRDefault="00416B87" w:rsidP="00416B87">
            <w:pPr>
              <w:pStyle w:val="Default"/>
              <w:jc w:val="both"/>
              <w:rPr>
                <w:rFonts w:ascii="Century" w:hAnsi="Century"/>
                <w:sz w:val="22"/>
                <w:szCs w:val="22"/>
              </w:rPr>
            </w:pPr>
            <w:r w:rsidRPr="0036292E">
              <w:rPr>
                <w:rFonts w:ascii="Century" w:hAnsi="Century"/>
                <w:sz w:val="22"/>
                <w:szCs w:val="22"/>
              </w:rPr>
              <w:t>Devlet katkısı, taahhüt olarak hesaplanır ve çalışanın devlet katkısı hesabında kayıt altına alınır. Taahhüt edilen bu tutarlar, çalışanın devlet katkısı ile ilişkili hesabına sözleşmenin sistemde kaldığı süreye bağlı olarak aşağıda belirlenen hak ediş oranlarına göre nakden ödenir.</w:t>
            </w:r>
            <w:r w:rsidR="00BA6399" w:rsidRPr="0036292E">
              <w:rPr>
                <w:rFonts w:ascii="Century" w:hAnsi="Century"/>
                <w:sz w:val="22"/>
                <w:szCs w:val="22"/>
              </w:rPr>
              <w:t xml:space="preserve"> Devlet katkısına ilişkin hak ediş sure ve oranları bireysel emeklilik sistemi ile aynıdır.</w:t>
            </w:r>
          </w:p>
          <w:p w14:paraId="2EFC850C" w14:textId="77777777" w:rsidR="00416B87" w:rsidRPr="0036292E" w:rsidRDefault="00416B87" w:rsidP="005A22E4">
            <w:pPr>
              <w:pStyle w:val="Default"/>
              <w:jc w:val="both"/>
              <w:rPr>
                <w:rFonts w:ascii="Century" w:hAnsi="Century"/>
                <w:sz w:val="22"/>
                <w:szCs w:val="22"/>
              </w:rPr>
            </w:pPr>
          </w:p>
          <w:p w14:paraId="2888EF68" w14:textId="77777777" w:rsidR="00BA6399" w:rsidRPr="0036292E" w:rsidRDefault="00BA6399" w:rsidP="005A22E4">
            <w:pPr>
              <w:pStyle w:val="Default"/>
              <w:jc w:val="both"/>
              <w:rPr>
                <w:rFonts w:ascii="Century" w:hAnsi="Century"/>
                <w:sz w:val="22"/>
                <w:szCs w:val="22"/>
              </w:rPr>
            </w:pPr>
          </w:p>
          <w:p w14:paraId="28553EA7" w14:textId="77777777" w:rsidR="00BA6399" w:rsidRPr="0036292E" w:rsidRDefault="00BA6399" w:rsidP="005A22E4">
            <w:pPr>
              <w:pStyle w:val="Default"/>
              <w:jc w:val="both"/>
              <w:rPr>
                <w:rFonts w:ascii="Century" w:hAnsi="Century"/>
                <w:sz w:val="22"/>
                <w:szCs w:val="22"/>
              </w:rPr>
            </w:pPr>
          </w:p>
          <w:p w14:paraId="69514649" w14:textId="77777777" w:rsidR="007909D7" w:rsidRPr="0036292E" w:rsidRDefault="007909D7" w:rsidP="00733FDF">
            <w:pPr>
              <w:jc w:val="both"/>
              <w:rPr>
                <w:rFonts w:ascii="Century" w:hAnsi="Century"/>
                <w:sz w:val="22"/>
                <w:szCs w:val="22"/>
              </w:rPr>
            </w:pPr>
            <w:r w:rsidRPr="0036292E">
              <w:rPr>
                <w:rFonts w:ascii="Century" w:hAnsi="Century"/>
                <w:sz w:val="22"/>
                <w:szCs w:val="22"/>
              </w:rPr>
              <w:t xml:space="preserve">Emeklilik şirketleri tarafından Emeklilik Gözetim Merkezi’ne gönderilen verilere ilişkin istatistiki bilgilere </w:t>
            </w:r>
            <w:hyperlink r:id="rId143" w:history="1">
              <w:r w:rsidRPr="0036292E">
                <w:t>www.egm.org.tr</w:t>
              </w:r>
            </w:hyperlink>
            <w:r w:rsidRPr="0036292E">
              <w:rPr>
                <w:rFonts w:ascii="Century" w:hAnsi="Century"/>
                <w:sz w:val="22"/>
                <w:szCs w:val="22"/>
              </w:rPr>
              <w:t xml:space="preserve"> adresinden ulaşılabilir. </w:t>
            </w:r>
          </w:p>
        </w:tc>
        <w:tc>
          <w:tcPr>
            <w:tcW w:w="295" w:type="dxa"/>
            <w:gridSpan w:val="6"/>
          </w:tcPr>
          <w:p w14:paraId="6E025282" w14:textId="77777777" w:rsidR="007909D7" w:rsidRPr="0036292E" w:rsidRDefault="007909D7" w:rsidP="00687E46">
            <w:pPr>
              <w:rPr>
                <w:rFonts w:ascii="Century" w:hAnsi="Century"/>
                <w:sz w:val="22"/>
                <w:szCs w:val="22"/>
              </w:rPr>
            </w:pPr>
          </w:p>
        </w:tc>
        <w:tc>
          <w:tcPr>
            <w:tcW w:w="4653" w:type="dxa"/>
            <w:gridSpan w:val="4"/>
          </w:tcPr>
          <w:p w14:paraId="6A2425F5" w14:textId="77777777" w:rsidR="007909D7" w:rsidRPr="0036292E" w:rsidRDefault="007909D7" w:rsidP="00852C94">
            <w:pPr>
              <w:tabs>
                <w:tab w:val="left" w:pos="494"/>
              </w:tabs>
              <w:jc w:val="both"/>
              <w:rPr>
                <w:rFonts w:ascii="Century" w:hAnsi="Century"/>
                <w:b/>
                <w:color w:val="003366"/>
                <w:sz w:val="22"/>
                <w:szCs w:val="22"/>
              </w:rPr>
            </w:pPr>
            <w:bookmarkStart w:id="261" w:name="_Toc170253098"/>
            <w:bookmarkStart w:id="262" w:name="_Toc170569807"/>
            <w:r w:rsidRPr="0036292E">
              <w:rPr>
                <w:rFonts w:ascii="Century" w:hAnsi="Century"/>
                <w:b/>
                <w:color w:val="003366"/>
                <w:sz w:val="22"/>
                <w:szCs w:val="22"/>
              </w:rPr>
              <w:t xml:space="preserve">5.7. Pension Monitoring Center </w:t>
            </w:r>
            <w:bookmarkEnd w:id="261"/>
            <w:bookmarkEnd w:id="262"/>
          </w:p>
          <w:p w14:paraId="07D11507" w14:textId="77777777" w:rsidR="007909D7" w:rsidRPr="0036292E" w:rsidRDefault="007909D7" w:rsidP="00687E46">
            <w:pPr>
              <w:rPr>
                <w:rFonts w:ascii="Century" w:hAnsi="Century"/>
                <w:color w:val="333333"/>
                <w:sz w:val="22"/>
                <w:szCs w:val="22"/>
              </w:rPr>
            </w:pPr>
          </w:p>
          <w:p w14:paraId="7B206C08" w14:textId="77777777" w:rsidR="007909D7" w:rsidRPr="0036292E" w:rsidRDefault="007909D7" w:rsidP="0078315B">
            <w:pPr>
              <w:pStyle w:val="NormalWeb"/>
              <w:spacing w:before="0" w:beforeAutospacing="0" w:after="0" w:afterAutospacing="0"/>
              <w:jc w:val="both"/>
              <w:rPr>
                <w:rFonts w:ascii="Century" w:hAnsi="Century"/>
                <w:color w:val="333333"/>
                <w:sz w:val="22"/>
                <w:szCs w:val="22"/>
                <w:lang w:eastAsia="en-US"/>
              </w:rPr>
            </w:pPr>
            <w:r w:rsidRPr="0036292E">
              <w:rPr>
                <w:rFonts w:ascii="Century" w:hAnsi="Century"/>
                <w:color w:val="333333"/>
                <w:sz w:val="22"/>
                <w:szCs w:val="22"/>
                <w:lang w:eastAsia="en-US"/>
              </w:rPr>
              <w:t>According to Individual Pension Savings and Investment Law no: 4632 and related legislations, especially to store and analyzing data for daily electronic monitoring of companies operating private pension system and to implement licensing exams of private pension agents, Pension Monitoring Center was established on July 10, 2003 with the partnerships of 11 companies which were allowed to operate in private pension system then. The Center’s amount of capital is ¨2,475,225 as of 2015 and its center is in Istanbul.</w:t>
            </w:r>
          </w:p>
          <w:p w14:paraId="25DD5B7B" w14:textId="77777777" w:rsidR="007909D7" w:rsidRPr="0036292E" w:rsidRDefault="007909D7" w:rsidP="0078315B">
            <w:pPr>
              <w:pStyle w:val="NormalWeb"/>
              <w:spacing w:before="0" w:beforeAutospacing="0" w:after="0" w:afterAutospacing="0"/>
              <w:jc w:val="both"/>
              <w:rPr>
                <w:rFonts w:ascii="Century" w:hAnsi="Century"/>
                <w:color w:val="333333"/>
                <w:sz w:val="22"/>
                <w:szCs w:val="22"/>
                <w:lang w:eastAsia="en-US"/>
              </w:rPr>
            </w:pPr>
          </w:p>
          <w:p w14:paraId="380B38CE" w14:textId="70170C22" w:rsidR="007909D7" w:rsidRPr="0036292E" w:rsidRDefault="007909D7" w:rsidP="0078315B">
            <w:pPr>
              <w:pStyle w:val="NormalWeb"/>
              <w:spacing w:before="0" w:beforeAutospacing="0" w:after="0" w:afterAutospacing="0"/>
              <w:jc w:val="both"/>
              <w:rPr>
                <w:rFonts w:ascii="Century" w:hAnsi="Century"/>
                <w:color w:val="333333"/>
                <w:sz w:val="22"/>
                <w:szCs w:val="22"/>
                <w:lang w:eastAsia="en-US"/>
              </w:rPr>
            </w:pPr>
            <w:r w:rsidRPr="0036292E">
              <w:rPr>
                <w:rFonts w:ascii="Century" w:hAnsi="Century"/>
                <w:color w:val="333333"/>
                <w:sz w:val="22"/>
                <w:szCs w:val="22"/>
                <w:lang w:eastAsia="en-US"/>
              </w:rPr>
              <w:t>Pension Monitoring Center (EG</w:t>
            </w:r>
            <w:r w:rsidR="005946B8" w:rsidRPr="0036292E">
              <w:rPr>
                <w:rFonts w:ascii="Century" w:hAnsi="Century"/>
                <w:color w:val="333333"/>
                <w:sz w:val="22"/>
                <w:szCs w:val="22"/>
                <w:lang w:eastAsia="en-US"/>
              </w:rPr>
              <w:t>M) performs the following tasks;</w:t>
            </w:r>
          </w:p>
          <w:p w14:paraId="218EF661" w14:textId="77777777" w:rsidR="00693D9F" w:rsidRPr="0036292E" w:rsidRDefault="00693D9F" w:rsidP="0078315B">
            <w:pPr>
              <w:pStyle w:val="NormalWeb"/>
              <w:spacing w:before="0" w:beforeAutospacing="0" w:after="0" w:afterAutospacing="0"/>
              <w:jc w:val="both"/>
              <w:rPr>
                <w:rFonts w:ascii="Century" w:hAnsi="Century"/>
                <w:color w:val="333333"/>
                <w:sz w:val="22"/>
                <w:szCs w:val="22"/>
                <w:lang w:eastAsia="en-US"/>
              </w:rPr>
            </w:pPr>
          </w:p>
          <w:p w14:paraId="048E9BEB" w14:textId="648E6BF9" w:rsidR="00306BB4" w:rsidRPr="0036292E" w:rsidRDefault="00306BB4" w:rsidP="00693D9F">
            <w:pPr>
              <w:pStyle w:val="NormalWeb"/>
              <w:numPr>
                <w:ilvl w:val="0"/>
                <w:numId w:val="43"/>
              </w:numPr>
              <w:tabs>
                <w:tab w:val="num" w:pos="372"/>
              </w:tabs>
              <w:spacing w:before="0" w:beforeAutospacing="0" w:after="0" w:afterAutospacing="0"/>
              <w:ind w:left="372"/>
              <w:jc w:val="both"/>
              <w:rPr>
                <w:rFonts w:ascii="Century" w:hAnsi="Century"/>
                <w:color w:val="333333"/>
                <w:sz w:val="22"/>
                <w:szCs w:val="22"/>
                <w:lang w:eastAsia="en-US"/>
              </w:rPr>
            </w:pPr>
            <w:r w:rsidRPr="0036292E">
              <w:rPr>
                <w:rFonts w:ascii="Century" w:hAnsi="Century"/>
                <w:color w:val="333333"/>
                <w:sz w:val="22"/>
                <w:szCs w:val="22"/>
                <w:lang w:eastAsia="en-US"/>
              </w:rPr>
              <w:t xml:space="preserve">Ensure the safe and effective operation of the </w:t>
            </w:r>
            <w:r w:rsidR="00037F42" w:rsidRPr="0036292E">
              <w:rPr>
                <w:rFonts w:ascii="Century" w:hAnsi="Century"/>
                <w:color w:val="333333"/>
                <w:sz w:val="22"/>
                <w:szCs w:val="22"/>
                <w:lang w:eastAsia="en-US"/>
              </w:rPr>
              <w:t>private</w:t>
            </w:r>
            <w:r w:rsidRPr="0036292E">
              <w:rPr>
                <w:rFonts w:ascii="Century" w:hAnsi="Century"/>
                <w:color w:val="333333"/>
                <w:sz w:val="22"/>
                <w:szCs w:val="22"/>
                <w:lang w:eastAsia="en-US"/>
              </w:rPr>
              <w:t xml:space="preserve"> pension system,</w:t>
            </w:r>
          </w:p>
          <w:p w14:paraId="6E002E15" w14:textId="77777777" w:rsidR="00306BB4" w:rsidRPr="0036292E" w:rsidRDefault="00306BB4" w:rsidP="00693D9F">
            <w:pPr>
              <w:pStyle w:val="NormalWeb"/>
              <w:numPr>
                <w:ilvl w:val="0"/>
                <w:numId w:val="43"/>
              </w:numPr>
              <w:tabs>
                <w:tab w:val="num" w:pos="372"/>
              </w:tabs>
              <w:spacing w:before="0" w:beforeAutospacing="0" w:after="0" w:afterAutospacing="0"/>
              <w:ind w:left="372"/>
              <w:jc w:val="both"/>
              <w:rPr>
                <w:rFonts w:ascii="Century" w:hAnsi="Century"/>
                <w:color w:val="333333"/>
                <w:sz w:val="22"/>
                <w:szCs w:val="22"/>
                <w:lang w:eastAsia="en-US"/>
              </w:rPr>
            </w:pPr>
            <w:r w:rsidRPr="0036292E">
              <w:rPr>
                <w:rFonts w:ascii="Century" w:hAnsi="Century"/>
                <w:color w:val="333333"/>
                <w:sz w:val="22"/>
                <w:szCs w:val="22"/>
                <w:lang w:eastAsia="en-US"/>
              </w:rPr>
              <w:t>Oversee the operations of pension companies and individual pension intermediaries to protect participants' rights and interests,</w:t>
            </w:r>
          </w:p>
          <w:p w14:paraId="17F4BFD0" w14:textId="135928B9" w:rsidR="0082611F" w:rsidRPr="0036292E" w:rsidRDefault="005946B8" w:rsidP="00693D9F">
            <w:pPr>
              <w:pStyle w:val="NormalWeb"/>
              <w:numPr>
                <w:ilvl w:val="0"/>
                <w:numId w:val="43"/>
              </w:numPr>
              <w:tabs>
                <w:tab w:val="num" w:pos="372"/>
              </w:tabs>
              <w:spacing w:before="0" w:beforeAutospacing="0" w:after="0" w:afterAutospacing="0"/>
              <w:ind w:left="372"/>
              <w:jc w:val="both"/>
              <w:rPr>
                <w:rFonts w:ascii="Century" w:hAnsi="Century"/>
                <w:color w:val="333333"/>
                <w:sz w:val="22"/>
                <w:szCs w:val="22"/>
                <w:lang w:eastAsia="en-US"/>
              </w:rPr>
            </w:pPr>
            <w:r w:rsidRPr="0036292E">
              <w:rPr>
                <w:rFonts w:ascii="Century" w:hAnsi="Century"/>
                <w:color w:val="333333"/>
                <w:sz w:val="22"/>
                <w:szCs w:val="22"/>
                <w:lang w:eastAsia="en-US"/>
              </w:rPr>
              <w:t>C</w:t>
            </w:r>
            <w:r w:rsidR="0082611F" w:rsidRPr="0036292E">
              <w:rPr>
                <w:rFonts w:ascii="Century" w:hAnsi="Century"/>
                <w:color w:val="333333"/>
                <w:sz w:val="22"/>
                <w:szCs w:val="22"/>
                <w:lang w:eastAsia="en-US"/>
              </w:rPr>
              <w:t>reate and report the infrastructure for the surveillance of the activities of portfolio management companies related to pension mutual funds,</w:t>
            </w:r>
          </w:p>
          <w:p w14:paraId="236F3C7F" w14:textId="14FB8BA6" w:rsidR="0082611F" w:rsidRPr="0036292E" w:rsidRDefault="005946B8" w:rsidP="00693D9F">
            <w:pPr>
              <w:pStyle w:val="NormalWeb"/>
              <w:numPr>
                <w:ilvl w:val="0"/>
                <w:numId w:val="43"/>
              </w:numPr>
              <w:tabs>
                <w:tab w:val="num" w:pos="372"/>
              </w:tabs>
              <w:spacing w:before="0" w:beforeAutospacing="0" w:after="0" w:afterAutospacing="0"/>
              <w:ind w:left="372"/>
              <w:jc w:val="both"/>
              <w:rPr>
                <w:rFonts w:ascii="Century" w:hAnsi="Century"/>
                <w:color w:val="333333"/>
                <w:sz w:val="22"/>
                <w:szCs w:val="22"/>
                <w:lang w:eastAsia="en-US"/>
              </w:rPr>
            </w:pPr>
            <w:r w:rsidRPr="0036292E">
              <w:rPr>
                <w:rFonts w:ascii="Century" w:hAnsi="Century"/>
                <w:color w:val="333333"/>
                <w:sz w:val="22"/>
                <w:szCs w:val="22"/>
                <w:lang w:eastAsia="en-US"/>
              </w:rPr>
              <w:t>M</w:t>
            </w:r>
            <w:r w:rsidR="0082611F" w:rsidRPr="0036292E">
              <w:rPr>
                <w:rFonts w:ascii="Century" w:hAnsi="Century"/>
                <w:color w:val="333333"/>
                <w:sz w:val="22"/>
                <w:szCs w:val="22"/>
                <w:lang w:eastAsia="en-US"/>
              </w:rPr>
              <w:t>anage the fund performance monitoring and evaluation system,</w:t>
            </w:r>
          </w:p>
          <w:p w14:paraId="7D7094DF" w14:textId="77777777" w:rsidR="00306BB4" w:rsidRPr="0036292E" w:rsidRDefault="00306BB4" w:rsidP="00693D9F">
            <w:pPr>
              <w:pStyle w:val="NormalWeb"/>
              <w:numPr>
                <w:ilvl w:val="0"/>
                <w:numId w:val="43"/>
              </w:numPr>
              <w:tabs>
                <w:tab w:val="num" w:pos="372"/>
              </w:tabs>
              <w:spacing w:before="0" w:beforeAutospacing="0" w:after="0" w:afterAutospacing="0"/>
              <w:ind w:left="372"/>
              <w:jc w:val="both"/>
              <w:rPr>
                <w:rFonts w:ascii="Century" w:hAnsi="Century"/>
                <w:color w:val="333333"/>
                <w:sz w:val="22"/>
                <w:szCs w:val="22"/>
                <w:lang w:eastAsia="en-US"/>
              </w:rPr>
            </w:pPr>
            <w:r w:rsidRPr="0036292E">
              <w:rPr>
                <w:rFonts w:ascii="Century" w:hAnsi="Century"/>
                <w:color w:val="333333"/>
                <w:sz w:val="22"/>
                <w:szCs w:val="22"/>
                <w:lang w:eastAsia="en-US"/>
              </w:rPr>
              <w:t>Build a monitoring and supervision system and report results to public authorities,</w:t>
            </w:r>
          </w:p>
          <w:p w14:paraId="630C2CD1" w14:textId="77777777" w:rsidR="00306BB4" w:rsidRPr="0036292E" w:rsidRDefault="00306BB4" w:rsidP="00693D9F">
            <w:pPr>
              <w:pStyle w:val="NormalWeb"/>
              <w:numPr>
                <w:ilvl w:val="0"/>
                <w:numId w:val="43"/>
              </w:numPr>
              <w:tabs>
                <w:tab w:val="num" w:pos="372"/>
              </w:tabs>
              <w:spacing w:before="0" w:beforeAutospacing="0" w:after="0" w:afterAutospacing="0"/>
              <w:ind w:left="372"/>
              <w:jc w:val="both"/>
              <w:rPr>
                <w:rFonts w:ascii="Century" w:hAnsi="Century"/>
                <w:color w:val="333333"/>
                <w:sz w:val="22"/>
                <w:szCs w:val="22"/>
                <w:lang w:eastAsia="en-US"/>
              </w:rPr>
            </w:pPr>
            <w:r w:rsidRPr="0036292E">
              <w:rPr>
                <w:rFonts w:ascii="Century" w:hAnsi="Century"/>
                <w:color w:val="333333"/>
                <w:sz w:val="22"/>
                <w:szCs w:val="22"/>
                <w:lang w:eastAsia="en-US"/>
              </w:rPr>
              <w:t>Maintain and consolidate electronic data on individual pension accounts; pension plans; participants and contracts,</w:t>
            </w:r>
          </w:p>
          <w:p w14:paraId="652026DD" w14:textId="77777777" w:rsidR="00306BB4" w:rsidRPr="0036292E" w:rsidRDefault="00306BB4" w:rsidP="00693D9F">
            <w:pPr>
              <w:pStyle w:val="NormalWeb"/>
              <w:numPr>
                <w:ilvl w:val="0"/>
                <w:numId w:val="43"/>
              </w:numPr>
              <w:tabs>
                <w:tab w:val="num" w:pos="372"/>
              </w:tabs>
              <w:spacing w:before="0" w:beforeAutospacing="0" w:after="0" w:afterAutospacing="0"/>
              <w:ind w:left="372"/>
              <w:jc w:val="both"/>
              <w:rPr>
                <w:rFonts w:ascii="Century" w:hAnsi="Century"/>
                <w:color w:val="333333"/>
                <w:sz w:val="22"/>
                <w:szCs w:val="22"/>
                <w:lang w:eastAsia="en-US"/>
              </w:rPr>
            </w:pPr>
            <w:r w:rsidRPr="0036292E">
              <w:rPr>
                <w:rFonts w:ascii="Century" w:hAnsi="Century"/>
                <w:color w:val="333333"/>
                <w:sz w:val="22"/>
                <w:szCs w:val="22"/>
                <w:lang w:eastAsia="en-US"/>
              </w:rPr>
              <w:t>Provide information to the public and participants,</w:t>
            </w:r>
          </w:p>
          <w:p w14:paraId="1D7FDD6E" w14:textId="6E65281D" w:rsidR="00306BB4" w:rsidRPr="0036292E" w:rsidRDefault="00037F42" w:rsidP="00693D9F">
            <w:pPr>
              <w:pStyle w:val="NormalWeb"/>
              <w:numPr>
                <w:ilvl w:val="0"/>
                <w:numId w:val="43"/>
              </w:numPr>
              <w:tabs>
                <w:tab w:val="num" w:pos="372"/>
              </w:tabs>
              <w:spacing w:before="0" w:beforeAutospacing="0" w:after="0" w:afterAutospacing="0"/>
              <w:ind w:left="372"/>
              <w:jc w:val="both"/>
              <w:rPr>
                <w:rFonts w:ascii="Century" w:hAnsi="Century"/>
                <w:color w:val="333333"/>
                <w:sz w:val="22"/>
                <w:szCs w:val="22"/>
                <w:lang w:eastAsia="en-US"/>
              </w:rPr>
            </w:pPr>
            <w:r w:rsidRPr="0036292E">
              <w:rPr>
                <w:rFonts w:ascii="Century" w:hAnsi="Century"/>
                <w:color w:val="333333"/>
                <w:sz w:val="22"/>
                <w:szCs w:val="22"/>
                <w:lang w:eastAsia="en-US"/>
              </w:rPr>
              <w:t>Generate</w:t>
            </w:r>
            <w:r w:rsidR="00306BB4" w:rsidRPr="0036292E">
              <w:rPr>
                <w:rFonts w:ascii="Century" w:hAnsi="Century"/>
                <w:color w:val="333333"/>
                <w:sz w:val="22"/>
                <w:szCs w:val="22"/>
                <w:lang w:eastAsia="en-US"/>
              </w:rPr>
              <w:t xml:space="preserve"> statistics,</w:t>
            </w:r>
          </w:p>
          <w:p w14:paraId="4D5E8313" w14:textId="6C13FEB6" w:rsidR="00306BB4" w:rsidRPr="0036292E" w:rsidRDefault="00306BB4" w:rsidP="00693D9F">
            <w:pPr>
              <w:pStyle w:val="NormalWeb"/>
              <w:numPr>
                <w:ilvl w:val="0"/>
                <w:numId w:val="43"/>
              </w:numPr>
              <w:tabs>
                <w:tab w:val="num" w:pos="372"/>
              </w:tabs>
              <w:spacing w:before="0" w:beforeAutospacing="0" w:after="0" w:afterAutospacing="0"/>
              <w:ind w:left="372"/>
              <w:jc w:val="both"/>
              <w:rPr>
                <w:rFonts w:ascii="Century" w:hAnsi="Century"/>
                <w:color w:val="333333"/>
                <w:sz w:val="22"/>
                <w:szCs w:val="22"/>
                <w:lang w:eastAsia="en-US"/>
              </w:rPr>
            </w:pPr>
            <w:r w:rsidRPr="0036292E">
              <w:rPr>
                <w:rFonts w:ascii="Century" w:hAnsi="Century"/>
                <w:color w:val="333333"/>
                <w:sz w:val="22"/>
                <w:szCs w:val="22"/>
                <w:lang w:eastAsia="en-US"/>
              </w:rPr>
              <w:t xml:space="preserve">Perform </w:t>
            </w:r>
            <w:r w:rsidR="00037F42" w:rsidRPr="0036292E">
              <w:rPr>
                <w:rFonts w:ascii="Century" w:hAnsi="Century"/>
                <w:color w:val="333333"/>
                <w:sz w:val="22"/>
                <w:szCs w:val="22"/>
                <w:lang w:eastAsia="en-US"/>
              </w:rPr>
              <w:t>private</w:t>
            </w:r>
            <w:r w:rsidRPr="0036292E">
              <w:rPr>
                <w:rFonts w:ascii="Century" w:hAnsi="Century"/>
                <w:color w:val="333333"/>
                <w:sz w:val="22"/>
                <w:szCs w:val="22"/>
                <w:lang w:eastAsia="en-US"/>
              </w:rPr>
              <w:t xml:space="preserve"> pension intermediaries' registry and exam transactions,</w:t>
            </w:r>
          </w:p>
          <w:p w14:paraId="3DD75FFF" w14:textId="02FA2788" w:rsidR="00306BB4" w:rsidRPr="0036292E" w:rsidRDefault="00306BB4" w:rsidP="00693D9F">
            <w:pPr>
              <w:pStyle w:val="NormalWeb"/>
              <w:numPr>
                <w:ilvl w:val="0"/>
                <w:numId w:val="43"/>
              </w:numPr>
              <w:tabs>
                <w:tab w:val="num" w:pos="372"/>
              </w:tabs>
              <w:spacing w:before="0" w:beforeAutospacing="0" w:after="0" w:afterAutospacing="0"/>
              <w:ind w:left="372"/>
              <w:jc w:val="both"/>
              <w:rPr>
                <w:rFonts w:ascii="Century" w:hAnsi="Century"/>
                <w:color w:val="333333"/>
                <w:sz w:val="22"/>
                <w:szCs w:val="22"/>
                <w:lang w:eastAsia="en-US"/>
              </w:rPr>
            </w:pPr>
            <w:r w:rsidRPr="0036292E">
              <w:rPr>
                <w:rFonts w:ascii="Century" w:hAnsi="Century"/>
                <w:color w:val="333333"/>
                <w:sz w:val="22"/>
                <w:szCs w:val="22"/>
                <w:lang w:eastAsia="en-US"/>
              </w:rPr>
              <w:t xml:space="preserve">Fulfill other duties delegated regarding life insurance and other insurance </w:t>
            </w:r>
            <w:r w:rsidR="00037F42" w:rsidRPr="0036292E">
              <w:rPr>
                <w:rFonts w:ascii="Century" w:hAnsi="Century"/>
                <w:color w:val="333333"/>
                <w:sz w:val="22"/>
                <w:szCs w:val="22"/>
                <w:lang w:eastAsia="en-US"/>
              </w:rPr>
              <w:t>branches</w:t>
            </w:r>
            <w:r w:rsidRPr="0036292E">
              <w:rPr>
                <w:rFonts w:ascii="Century" w:hAnsi="Century"/>
                <w:color w:val="333333"/>
                <w:sz w:val="22"/>
                <w:szCs w:val="22"/>
                <w:lang w:eastAsia="en-US"/>
              </w:rPr>
              <w:t>.</w:t>
            </w:r>
          </w:p>
          <w:p w14:paraId="0A8A894A" w14:textId="77777777" w:rsidR="007909D7" w:rsidRPr="0036292E" w:rsidRDefault="007909D7" w:rsidP="000C1AB3">
            <w:pPr>
              <w:jc w:val="both"/>
              <w:rPr>
                <w:rFonts w:ascii="Century" w:hAnsi="Century"/>
                <w:color w:val="333333"/>
                <w:sz w:val="22"/>
                <w:szCs w:val="22"/>
              </w:rPr>
            </w:pPr>
          </w:p>
          <w:p w14:paraId="7FC19294" w14:textId="77777777" w:rsidR="007909D7" w:rsidRPr="0036292E" w:rsidRDefault="007909D7" w:rsidP="00A3391E">
            <w:pPr>
              <w:pStyle w:val="NormalWeb"/>
              <w:spacing w:before="0" w:beforeAutospacing="0" w:after="0" w:afterAutospacing="0"/>
              <w:jc w:val="both"/>
              <w:rPr>
                <w:rFonts w:ascii="Century" w:hAnsi="Century"/>
                <w:color w:val="333333"/>
                <w:sz w:val="22"/>
                <w:szCs w:val="22"/>
                <w:lang w:eastAsia="en-US"/>
              </w:rPr>
            </w:pPr>
            <w:r w:rsidRPr="0036292E">
              <w:rPr>
                <w:rFonts w:ascii="Century" w:hAnsi="Century"/>
                <w:color w:val="333333"/>
                <w:sz w:val="22"/>
                <w:szCs w:val="22"/>
                <w:lang w:eastAsia="en-US"/>
              </w:rPr>
              <w:t xml:space="preserve">In 2012, the Law no: 4632 was amended and has taken effect after the date of 01.01.2013. The system based on the contributions paid by the participant could be deducted from the taxable income amount base has been annuled and instead, government funding (state contribution) system has been approved. According to the state contribution system, except for those paid by the employer, the government would make contribution as 25% of the amount paid by the participants until total gross minimum wage in a year basis. If the contribution paid by participant exceeds the limit, the government would not make contribution for the exceeding part. The state contribution is transferred by the Treasury to the participants' accounts through the Pension Monitoring Center. State contribution payments is to be accounted and followed separately from the participant own funds. </w:t>
            </w:r>
          </w:p>
          <w:p w14:paraId="40212888" w14:textId="77777777" w:rsidR="007909D7" w:rsidRPr="0036292E" w:rsidRDefault="007909D7" w:rsidP="00A3391E">
            <w:pPr>
              <w:pStyle w:val="NormalWeb"/>
              <w:spacing w:before="0" w:beforeAutospacing="0" w:after="0" w:afterAutospacing="0"/>
              <w:jc w:val="both"/>
              <w:rPr>
                <w:rFonts w:ascii="Century" w:hAnsi="Century"/>
                <w:color w:val="333333"/>
                <w:sz w:val="22"/>
                <w:szCs w:val="22"/>
                <w:lang w:eastAsia="en-US"/>
              </w:rPr>
            </w:pPr>
          </w:p>
          <w:p w14:paraId="531CD17B" w14:textId="77777777" w:rsidR="007909D7" w:rsidRPr="0036292E" w:rsidRDefault="007909D7" w:rsidP="00A3391E">
            <w:pPr>
              <w:pStyle w:val="NormalWeb"/>
              <w:spacing w:before="0" w:beforeAutospacing="0" w:after="0" w:afterAutospacing="0"/>
              <w:jc w:val="both"/>
              <w:rPr>
                <w:rFonts w:ascii="Century" w:hAnsi="Century"/>
                <w:color w:val="333333"/>
                <w:sz w:val="22"/>
                <w:szCs w:val="22"/>
                <w:lang w:eastAsia="en-US"/>
              </w:rPr>
            </w:pPr>
            <w:r w:rsidRPr="0036292E">
              <w:rPr>
                <w:rFonts w:ascii="Century" w:hAnsi="Century"/>
                <w:color w:val="333333"/>
                <w:sz w:val="22"/>
                <w:szCs w:val="22"/>
                <w:lang w:eastAsia="en-US"/>
              </w:rPr>
              <w:t xml:space="preserve">The new system would encourage participants to stay longer in the system. If the participant leaves the system before 3 years, no state contribution would be gained. If the participant contributes between 3 and 6 years, 6 and 10 years and at least 10 years, he could gain 15%, 35% and 60% of state contribution, respectively. On the other hand, if the participants gain the right for retirement or leave because of permanent disability or death, all of the state contribution would be paid to the participant or beneficiaries. </w:t>
            </w:r>
          </w:p>
          <w:p w14:paraId="139D40FD" w14:textId="77777777" w:rsidR="007909D7" w:rsidRPr="0036292E" w:rsidRDefault="007909D7" w:rsidP="00372EB0">
            <w:pPr>
              <w:jc w:val="both"/>
              <w:rPr>
                <w:rFonts w:ascii="Century" w:hAnsi="Century"/>
                <w:color w:val="333333"/>
                <w:sz w:val="22"/>
                <w:szCs w:val="22"/>
              </w:rPr>
            </w:pPr>
          </w:p>
          <w:p w14:paraId="12D2F391" w14:textId="77777777" w:rsidR="003470D7" w:rsidRPr="0036292E" w:rsidRDefault="00416B87" w:rsidP="003470D7">
            <w:pPr>
              <w:pStyle w:val="NormalWeb"/>
              <w:spacing w:before="0" w:beforeAutospacing="0" w:after="0" w:afterAutospacing="0"/>
              <w:jc w:val="both"/>
              <w:rPr>
                <w:rFonts w:ascii="Century" w:hAnsi="Century"/>
                <w:color w:val="333333"/>
                <w:sz w:val="22"/>
                <w:szCs w:val="22"/>
                <w:lang w:eastAsia="en-US"/>
              </w:rPr>
            </w:pPr>
            <w:r w:rsidRPr="0036292E">
              <w:rPr>
                <w:rFonts w:ascii="Century" w:hAnsi="Century"/>
                <w:color w:val="333333"/>
                <w:sz w:val="22"/>
                <w:szCs w:val="22"/>
                <w:lang w:eastAsia="en-US"/>
              </w:rPr>
              <w:t>Employers shall be obligated to enter employees in the Auto Enrollment System (AES) pursuant to the provisions on automatic participation of the Individual Pension Savings and Investment System Law No. 4632, which entered into effect on January 1, 2017. Accordingly, employers shall send to the system at least three percent of the premium-based earnings and of the pension deduction-based salary for the private sector and the public sector, respectively. The AES shall apply to Turkish citizens or Blue Card holders who have not turned age 45 and who work as a salaried employee in the public or private sectors (employees that fall within the scope of articles 4a and 4c of the Social Insurance and General Health Insurance Law No. 5510 and that participate in the funds established as per supplementary article 20 of the Social Security Law No. 506). By remaining in the system, the employees that are automatically entered in the system shall get an additional income on top of the pension income from the social security system.</w:t>
            </w:r>
          </w:p>
          <w:p w14:paraId="41D6CA5B" w14:textId="77777777" w:rsidR="00416B87" w:rsidRPr="0036292E" w:rsidRDefault="00416B87" w:rsidP="003470D7">
            <w:pPr>
              <w:pStyle w:val="NormalWeb"/>
              <w:spacing w:before="0" w:beforeAutospacing="0" w:after="0" w:afterAutospacing="0"/>
              <w:jc w:val="both"/>
              <w:rPr>
                <w:rFonts w:ascii="Century" w:hAnsi="Century"/>
                <w:color w:val="333333"/>
                <w:sz w:val="22"/>
                <w:szCs w:val="22"/>
                <w:lang w:eastAsia="en-US"/>
              </w:rPr>
            </w:pPr>
          </w:p>
          <w:p w14:paraId="681DE63D" w14:textId="77777777" w:rsidR="00416B87" w:rsidRPr="0036292E" w:rsidRDefault="00416B87" w:rsidP="00416B87">
            <w:pPr>
              <w:pStyle w:val="NormalWeb"/>
              <w:spacing w:before="0" w:beforeAutospacing="0" w:after="0" w:afterAutospacing="0"/>
              <w:jc w:val="both"/>
              <w:rPr>
                <w:rFonts w:ascii="Century" w:hAnsi="Century"/>
                <w:color w:val="333333"/>
                <w:sz w:val="22"/>
                <w:szCs w:val="22"/>
                <w:lang w:eastAsia="en-US"/>
              </w:rPr>
            </w:pPr>
            <w:r w:rsidRPr="0036292E">
              <w:rPr>
                <w:rFonts w:ascii="Century" w:hAnsi="Century"/>
                <w:color w:val="333333"/>
                <w:sz w:val="22"/>
                <w:szCs w:val="22"/>
                <w:lang w:eastAsia="en-US"/>
              </w:rPr>
              <w:t>Employees are provided with the following within the scope of AES:</w:t>
            </w:r>
          </w:p>
          <w:p w14:paraId="5E16A28D" w14:textId="77777777" w:rsidR="00416B87" w:rsidRPr="0036292E" w:rsidRDefault="00416B87" w:rsidP="00416B87">
            <w:pPr>
              <w:pStyle w:val="NormalWeb"/>
              <w:spacing w:before="0" w:beforeAutospacing="0" w:after="0" w:afterAutospacing="0"/>
              <w:jc w:val="both"/>
              <w:rPr>
                <w:rFonts w:ascii="Century" w:hAnsi="Century"/>
                <w:color w:val="333333"/>
                <w:sz w:val="22"/>
                <w:szCs w:val="22"/>
                <w:lang w:eastAsia="en-US"/>
              </w:rPr>
            </w:pPr>
          </w:p>
          <w:p w14:paraId="2566E6BF" w14:textId="77777777" w:rsidR="00416B87" w:rsidRPr="0036292E" w:rsidRDefault="00416B87" w:rsidP="00416B87">
            <w:pPr>
              <w:pStyle w:val="NormalWeb"/>
              <w:numPr>
                <w:ilvl w:val="0"/>
                <w:numId w:val="47"/>
              </w:numPr>
              <w:tabs>
                <w:tab w:val="clear" w:pos="644"/>
                <w:tab w:val="num" w:pos="0"/>
              </w:tabs>
              <w:spacing w:before="0" w:beforeAutospacing="0" w:after="0" w:afterAutospacing="0"/>
              <w:ind w:left="371" w:hanging="371"/>
              <w:jc w:val="both"/>
              <w:rPr>
                <w:rFonts w:ascii="Century" w:hAnsi="Century"/>
                <w:color w:val="333333"/>
                <w:sz w:val="22"/>
                <w:szCs w:val="22"/>
                <w:lang w:eastAsia="en-US"/>
              </w:rPr>
            </w:pPr>
            <w:r w:rsidRPr="0036292E">
              <w:rPr>
                <w:rFonts w:ascii="Century" w:hAnsi="Century"/>
                <w:color w:val="333333"/>
                <w:sz w:val="22"/>
                <w:szCs w:val="22"/>
                <w:lang w:eastAsia="en-US"/>
              </w:rPr>
              <w:t>State contribution at a rate of 25 percent of the paid contributions</w:t>
            </w:r>
          </w:p>
          <w:p w14:paraId="77AEF9F6" w14:textId="77777777" w:rsidR="00416B87" w:rsidRPr="0036292E" w:rsidRDefault="00416B87" w:rsidP="00416B87">
            <w:pPr>
              <w:pStyle w:val="NormalWeb"/>
              <w:numPr>
                <w:ilvl w:val="0"/>
                <w:numId w:val="47"/>
              </w:numPr>
              <w:tabs>
                <w:tab w:val="num" w:pos="372"/>
              </w:tabs>
              <w:spacing w:before="0" w:beforeAutospacing="0" w:after="0" w:afterAutospacing="0"/>
              <w:ind w:left="372"/>
              <w:jc w:val="both"/>
              <w:rPr>
                <w:rFonts w:ascii="Century" w:hAnsi="Century"/>
                <w:color w:val="333333"/>
                <w:sz w:val="22"/>
                <w:szCs w:val="22"/>
                <w:lang w:eastAsia="en-US"/>
              </w:rPr>
            </w:pPr>
            <w:r w:rsidRPr="0036292E">
              <w:rPr>
                <w:rFonts w:ascii="Century" w:hAnsi="Century"/>
                <w:color w:val="333333"/>
                <w:sz w:val="22"/>
                <w:szCs w:val="22"/>
                <w:lang w:eastAsia="en-US"/>
              </w:rPr>
              <w:t>An additional 1,000-Turkish lira state contribution, if employees choose to remain in the system at the end of the two-month withdrawal period</w:t>
            </w:r>
          </w:p>
          <w:p w14:paraId="0EB844A3" w14:textId="77777777" w:rsidR="00416B87" w:rsidRPr="0036292E" w:rsidRDefault="00416B87" w:rsidP="00416B87">
            <w:pPr>
              <w:pStyle w:val="NormalWeb"/>
              <w:numPr>
                <w:ilvl w:val="0"/>
                <w:numId w:val="47"/>
              </w:numPr>
              <w:tabs>
                <w:tab w:val="num" w:pos="372"/>
              </w:tabs>
              <w:spacing w:before="0" w:beforeAutospacing="0" w:after="0" w:afterAutospacing="0"/>
              <w:ind w:left="372"/>
              <w:jc w:val="both"/>
              <w:rPr>
                <w:rFonts w:ascii="Century" w:hAnsi="Century"/>
                <w:color w:val="333333"/>
                <w:sz w:val="22"/>
                <w:szCs w:val="22"/>
                <w:lang w:eastAsia="en-US"/>
              </w:rPr>
            </w:pPr>
            <w:r w:rsidRPr="0036292E">
              <w:rPr>
                <w:rFonts w:ascii="Century" w:hAnsi="Century"/>
                <w:color w:val="333333"/>
                <w:sz w:val="22"/>
                <w:szCs w:val="22"/>
                <w:lang w:eastAsia="en-US"/>
              </w:rPr>
              <w:t>An additional state contribution that equals 5 percent of the accumulations, in case of opting to receive the right of pension as a 10-year annuity</w:t>
            </w:r>
          </w:p>
          <w:p w14:paraId="4E2DD4D7" w14:textId="77777777" w:rsidR="00416B87" w:rsidRPr="0036292E" w:rsidRDefault="00416B87" w:rsidP="00416B87">
            <w:pPr>
              <w:pStyle w:val="NormalWeb"/>
              <w:spacing w:before="0" w:beforeAutospacing="0" w:after="0" w:afterAutospacing="0"/>
              <w:jc w:val="both"/>
              <w:rPr>
                <w:rFonts w:ascii="Century" w:hAnsi="Century"/>
                <w:color w:val="333333"/>
                <w:sz w:val="22"/>
                <w:szCs w:val="22"/>
                <w:lang w:eastAsia="en-US"/>
              </w:rPr>
            </w:pPr>
          </w:p>
          <w:p w14:paraId="4F4B1BB7" w14:textId="645615B4" w:rsidR="00416B87" w:rsidRPr="0036292E" w:rsidRDefault="00416B87" w:rsidP="00416B87">
            <w:pPr>
              <w:pStyle w:val="NormalWeb"/>
              <w:spacing w:before="0" w:beforeAutospacing="0" w:after="0" w:afterAutospacing="0"/>
              <w:jc w:val="both"/>
              <w:rPr>
                <w:rFonts w:ascii="Century" w:hAnsi="Century"/>
                <w:color w:val="333333"/>
                <w:sz w:val="22"/>
                <w:szCs w:val="22"/>
                <w:lang w:eastAsia="en-US"/>
              </w:rPr>
            </w:pPr>
            <w:r w:rsidRPr="0036292E">
              <w:rPr>
                <w:rFonts w:ascii="Century" w:hAnsi="Century"/>
                <w:color w:val="333333"/>
                <w:sz w:val="22"/>
                <w:szCs w:val="22"/>
                <w:lang w:eastAsia="en-US"/>
              </w:rPr>
              <w:t xml:space="preserve">State contribution </w:t>
            </w:r>
            <w:r w:rsidR="00037F42" w:rsidRPr="0036292E">
              <w:rPr>
                <w:rFonts w:ascii="Century" w:hAnsi="Century"/>
                <w:color w:val="333333"/>
                <w:sz w:val="22"/>
                <w:szCs w:val="22"/>
                <w:lang w:eastAsia="en-US"/>
              </w:rPr>
              <w:t>are</w:t>
            </w:r>
            <w:r w:rsidRPr="0036292E">
              <w:rPr>
                <w:rFonts w:ascii="Century" w:hAnsi="Century"/>
                <w:color w:val="333333"/>
                <w:sz w:val="22"/>
                <w:szCs w:val="22"/>
                <w:lang w:eastAsia="en-US"/>
              </w:rPr>
              <w:t xml:space="preserve"> calculated as commitment, and the committed amounts </w:t>
            </w:r>
            <w:r w:rsidR="00037F42" w:rsidRPr="0036292E">
              <w:rPr>
                <w:rFonts w:ascii="Century" w:hAnsi="Century"/>
                <w:color w:val="333333"/>
                <w:sz w:val="22"/>
                <w:szCs w:val="22"/>
                <w:lang w:eastAsia="en-US"/>
              </w:rPr>
              <w:t>are</w:t>
            </w:r>
            <w:r w:rsidRPr="0036292E">
              <w:rPr>
                <w:rFonts w:ascii="Century" w:hAnsi="Century"/>
                <w:color w:val="333333"/>
                <w:sz w:val="22"/>
                <w:szCs w:val="22"/>
                <w:lang w:eastAsia="en-US"/>
              </w:rPr>
              <w:t xml:space="preserve"> recorded in the employee's state contribution account. Committed amounts </w:t>
            </w:r>
            <w:r w:rsidR="00037F42" w:rsidRPr="0036292E">
              <w:rPr>
                <w:rFonts w:ascii="Century" w:hAnsi="Century"/>
                <w:color w:val="333333"/>
                <w:sz w:val="22"/>
                <w:szCs w:val="22"/>
                <w:lang w:eastAsia="en-US"/>
              </w:rPr>
              <w:t>are</w:t>
            </w:r>
            <w:r w:rsidRPr="0036292E">
              <w:rPr>
                <w:rFonts w:ascii="Century" w:hAnsi="Century"/>
                <w:color w:val="333333"/>
                <w:sz w:val="22"/>
                <w:szCs w:val="22"/>
                <w:lang w:eastAsia="en-US"/>
              </w:rPr>
              <w:t xml:space="preserve"> paid in cash to the relevant state contribution account based on the following progressive rates according to the length of time the contract remains in the system.</w:t>
            </w:r>
            <w:r w:rsidR="00BA6399" w:rsidRPr="0036292E">
              <w:t xml:space="preserve"> </w:t>
            </w:r>
            <w:r w:rsidR="00BA6399" w:rsidRPr="0036292E">
              <w:rPr>
                <w:rFonts w:ascii="Century" w:hAnsi="Century"/>
                <w:color w:val="333333"/>
                <w:sz w:val="22"/>
                <w:szCs w:val="22"/>
                <w:lang w:eastAsia="en-US"/>
              </w:rPr>
              <w:t>Progress payments and rates related to state contribution are the same as the private pension system.</w:t>
            </w:r>
          </w:p>
          <w:p w14:paraId="0F730CA2" w14:textId="77777777" w:rsidR="003470D7" w:rsidRPr="0036292E" w:rsidRDefault="003470D7" w:rsidP="00372EB0">
            <w:pPr>
              <w:jc w:val="both"/>
              <w:rPr>
                <w:rFonts w:ascii="Century" w:hAnsi="Century"/>
                <w:color w:val="333333"/>
                <w:sz w:val="22"/>
                <w:szCs w:val="22"/>
              </w:rPr>
            </w:pPr>
          </w:p>
          <w:p w14:paraId="4BB84B76" w14:textId="77777777" w:rsidR="007909D7" w:rsidRPr="0036292E" w:rsidRDefault="007909D7" w:rsidP="00055C4F">
            <w:pPr>
              <w:jc w:val="both"/>
              <w:rPr>
                <w:rFonts w:ascii="Century" w:hAnsi="Century"/>
                <w:color w:val="333333"/>
                <w:sz w:val="22"/>
                <w:szCs w:val="22"/>
              </w:rPr>
            </w:pPr>
            <w:r w:rsidRPr="0036292E">
              <w:rPr>
                <w:rFonts w:ascii="Century" w:hAnsi="Century"/>
                <w:color w:val="333333"/>
                <w:sz w:val="22"/>
                <w:szCs w:val="22"/>
              </w:rPr>
              <w:t xml:space="preserve">The statistical figures sent by the companies to Pension Monitoring Center are accessible through its website </w:t>
            </w:r>
            <w:hyperlink r:id="rId144" w:history="1">
              <w:r w:rsidRPr="0036292E">
                <w:rPr>
                  <w:rFonts w:ascii="Century" w:hAnsi="Century"/>
                  <w:color w:val="333333"/>
                  <w:sz w:val="22"/>
                  <w:szCs w:val="22"/>
                </w:rPr>
                <w:t>www.egm.org.tr</w:t>
              </w:r>
            </w:hyperlink>
            <w:r w:rsidRPr="0036292E">
              <w:rPr>
                <w:rFonts w:ascii="Century" w:hAnsi="Century"/>
                <w:color w:val="333333"/>
                <w:sz w:val="22"/>
                <w:szCs w:val="22"/>
              </w:rPr>
              <w:t>.</w:t>
            </w:r>
          </w:p>
        </w:tc>
      </w:tr>
    </w:tbl>
    <w:p w14:paraId="78165EAD" w14:textId="77777777" w:rsidR="00D77A9E" w:rsidRPr="00B25CDA" w:rsidRDefault="00D77A9E" w:rsidP="00794426">
      <w:pPr>
        <w:rPr>
          <w:rFonts w:ascii="Century" w:hAnsi="Century"/>
        </w:rPr>
      </w:pPr>
    </w:p>
    <w:sectPr w:rsidR="00D77A9E" w:rsidRPr="00B25CDA" w:rsidSect="00C175CF">
      <w:footerReference w:type="default" r:id="rId145"/>
      <w:footerReference w:type="first" r:id="rId146"/>
      <w:pgSz w:w="11906" w:h="16838" w:code="9"/>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187D11" w14:textId="77777777" w:rsidR="00037BFA" w:rsidRDefault="00037BFA" w:rsidP="004D36CF">
      <w:r>
        <w:separator/>
      </w:r>
    </w:p>
  </w:endnote>
  <w:endnote w:type="continuationSeparator" w:id="0">
    <w:p w14:paraId="08483A78" w14:textId="77777777" w:rsidR="00037BFA" w:rsidRDefault="00037BFA" w:rsidP="004D36CF">
      <w:r>
        <w:continuationSeparator/>
      </w:r>
    </w:p>
  </w:endnote>
  <w:endnote w:type="continuationNotice" w:id="1">
    <w:p w14:paraId="1AEAB5E8" w14:textId="77777777" w:rsidR="00037BFA" w:rsidRDefault="00037B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00006FF" w:usb1="0000FCFF" w:usb2="00000001" w:usb3="00000000" w:csb0="0000019F" w:csb1="00000000"/>
  </w:font>
  <w:font w:name="Arial,Bold">
    <w:altName w:val="Arial"/>
    <w:panose1 w:val="00000000000000000000"/>
    <w:charset w:val="00"/>
    <w:family w:val="swiss"/>
    <w:notTrueType/>
    <w:pitch w:val="default"/>
    <w:sig w:usb0="00000007" w:usb1="00000000" w:usb2="00000000" w:usb3="00000000" w:csb0="00000011" w:csb1="00000000"/>
  </w:font>
  <w:font w:name="AbakuTLSymSans">
    <w:altName w:val="Cambria Math"/>
    <w:charset w:val="00"/>
    <w:family w:val="auto"/>
    <w:pitch w:val="variable"/>
    <w:sig w:usb0="8000006F" w:usb1="00000100" w:usb2="00000000" w:usb3="00000000" w:csb0="00000013" w:csb1="00000000"/>
  </w:font>
  <w:font w:name="Arial TUR">
    <w:panose1 w:val="020B0604020202020204"/>
    <w:charset w:val="A2"/>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NewsGothicTTRURegular">
    <w:panose1 w:val="00000000000000000000"/>
    <w:charset w:val="A2"/>
    <w:family w:val="auto"/>
    <w:notTrueType/>
    <w:pitch w:val="default"/>
    <w:sig w:usb0="00000005" w:usb1="00000000" w:usb2="00000000" w:usb3="00000000" w:csb0="0000001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8E438" w14:textId="77777777" w:rsidR="00D471A3" w:rsidRDefault="00D471A3" w:rsidP="00C1162C">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66B81C99" w14:textId="77777777" w:rsidR="00D471A3" w:rsidRDefault="00D471A3" w:rsidP="00AB757E">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40594" w14:textId="77777777" w:rsidR="00D471A3" w:rsidRPr="008F69FB" w:rsidRDefault="00D471A3" w:rsidP="001E6F4C">
    <w:pPr>
      <w:pStyle w:val="AltBilgi"/>
      <w:framePr w:w="646" w:wrap="around" w:vAnchor="text" w:hAnchor="page" w:x="5686" w:y="53"/>
      <w:jc w:val="center"/>
      <w:rPr>
        <w:rStyle w:val="SayfaNumaras"/>
      </w:rPr>
    </w:pPr>
  </w:p>
  <w:tbl>
    <w:tblPr>
      <w:tblW w:w="9852" w:type="dxa"/>
      <w:tblInd w:w="-288" w:type="dxa"/>
      <w:tblBorders>
        <w:top w:val="single" w:sz="12" w:space="0" w:color="548DD4"/>
      </w:tblBorders>
      <w:tblLook w:val="04A0" w:firstRow="1" w:lastRow="0" w:firstColumn="1" w:lastColumn="0" w:noHBand="0" w:noVBand="1"/>
    </w:tblPr>
    <w:tblGrid>
      <w:gridCol w:w="4536"/>
      <w:gridCol w:w="900"/>
      <w:gridCol w:w="4416"/>
    </w:tblGrid>
    <w:tr w:rsidR="00D471A3" w:rsidRPr="005D408F" w14:paraId="7D42544D" w14:textId="77777777">
      <w:tc>
        <w:tcPr>
          <w:tcW w:w="4536" w:type="dxa"/>
        </w:tcPr>
        <w:p w14:paraId="2126DAB4" w14:textId="77777777" w:rsidR="00D471A3" w:rsidRPr="00C13CB9" w:rsidRDefault="00D471A3" w:rsidP="00AB757E">
          <w:pPr>
            <w:pStyle w:val="AltBilgi"/>
            <w:ind w:right="360"/>
            <w:rPr>
              <w:rFonts w:ascii="Century" w:hAnsi="Century"/>
              <w:b/>
              <w:color w:val="002060"/>
              <w:sz w:val="20"/>
              <w:szCs w:val="20"/>
            </w:rPr>
          </w:pPr>
        </w:p>
      </w:tc>
      <w:tc>
        <w:tcPr>
          <w:tcW w:w="900" w:type="dxa"/>
          <w:vAlign w:val="center"/>
        </w:tcPr>
        <w:p w14:paraId="6AA1005B" w14:textId="77777777" w:rsidR="00D471A3" w:rsidRPr="00C13CB9" w:rsidRDefault="00D471A3" w:rsidP="00AB757E">
          <w:pPr>
            <w:pStyle w:val="AltBilgi"/>
            <w:jc w:val="center"/>
            <w:rPr>
              <w:rFonts w:ascii="Century" w:hAnsi="Century"/>
              <w:b/>
              <w:i/>
              <w:color w:val="002060"/>
              <w:sz w:val="20"/>
              <w:szCs w:val="20"/>
            </w:rPr>
          </w:pPr>
        </w:p>
      </w:tc>
      <w:tc>
        <w:tcPr>
          <w:tcW w:w="4416" w:type="dxa"/>
        </w:tcPr>
        <w:p w14:paraId="3D97A283" w14:textId="77777777" w:rsidR="00D471A3" w:rsidRPr="00C13CB9" w:rsidRDefault="00D471A3" w:rsidP="00696AA7">
          <w:pPr>
            <w:pStyle w:val="AltBilgi"/>
            <w:jc w:val="right"/>
            <w:rPr>
              <w:rFonts w:ascii="Century" w:hAnsi="Century"/>
              <w:b/>
              <w:i/>
              <w:color w:val="002060"/>
              <w:sz w:val="20"/>
              <w:szCs w:val="20"/>
            </w:rPr>
          </w:pPr>
          <w:r w:rsidRPr="00C13CB9">
            <w:rPr>
              <w:rFonts w:ascii="Century" w:hAnsi="Century"/>
              <w:b/>
              <w:i/>
              <w:color w:val="002060"/>
              <w:sz w:val="20"/>
              <w:szCs w:val="20"/>
            </w:rPr>
            <w:t>Insurance&amp;Pension Annual Report-201</w:t>
          </w:r>
          <w:r>
            <w:rPr>
              <w:rFonts w:ascii="Century" w:hAnsi="Century"/>
              <w:b/>
              <w:i/>
              <w:color w:val="002060"/>
              <w:sz w:val="20"/>
              <w:szCs w:val="20"/>
            </w:rPr>
            <w:t>9</w:t>
          </w:r>
        </w:p>
      </w:tc>
    </w:tr>
  </w:tbl>
  <w:p w14:paraId="74A91092" w14:textId="77777777" w:rsidR="00D471A3" w:rsidRDefault="00D471A3">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B03A6" w14:textId="77777777" w:rsidR="00D471A3" w:rsidRPr="00A240CA" w:rsidRDefault="00D471A3" w:rsidP="003374E3">
    <w:pPr>
      <w:pStyle w:val="stBilgi"/>
      <w:framePr w:w="9361" w:h="886" w:hRule="exact" w:wrap="auto" w:vAnchor="page" w:hAnchor="page" w:x="1261" w:y="15661"/>
    </w:pPr>
    <w:r>
      <w:tab/>
    </w:r>
    <w:r w:rsidRPr="00A240CA">
      <w:tab/>
      <w:t xml:space="preserve"> </w:t>
    </w:r>
  </w:p>
  <w:tbl>
    <w:tblPr>
      <w:tblW w:w="9864" w:type="dxa"/>
      <w:tblInd w:w="-288" w:type="dxa"/>
      <w:tblBorders>
        <w:top w:val="single" w:sz="12" w:space="0" w:color="548DD4"/>
      </w:tblBorders>
      <w:tblLook w:val="04A0" w:firstRow="1" w:lastRow="0" w:firstColumn="1" w:lastColumn="0" w:noHBand="0" w:noVBand="1"/>
    </w:tblPr>
    <w:tblGrid>
      <w:gridCol w:w="4356"/>
      <w:gridCol w:w="900"/>
      <w:gridCol w:w="4608"/>
    </w:tblGrid>
    <w:tr w:rsidR="00D471A3" w:rsidRPr="00735589" w14:paraId="3366EDA4" w14:textId="77777777">
      <w:tc>
        <w:tcPr>
          <w:tcW w:w="4356" w:type="dxa"/>
        </w:tcPr>
        <w:p w14:paraId="5377FABA" w14:textId="77777777" w:rsidR="00D471A3" w:rsidRPr="00C13CB9" w:rsidRDefault="00D471A3" w:rsidP="007A59D4">
          <w:pPr>
            <w:pStyle w:val="AltBilgi"/>
            <w:rPr>
              <w:rFonts w:ascii="Century" w:hAnsi="Century"/>
              <w:b/>
              <w:i/>
              <w:color w:val="002060"/>
              <w:sz w:val="20"/>
              <w:szCs w:val="20"/>
            </w:rPr>
          </w:pPr>
        </w:p>
      </w:tc>
      <w:tc>
        <w:tcPr>
          <w:tcW w:w="900" w:type="dxa"/>
          <w:vAlign w:val="center"/>
        </w:tcPr>
        <w:p w14:paraId="3CDAA27D" w14:textId="77777777" w:rsidR="00D471A3" w:rsidRPr="00C13CB9" w:rsidRDefault="00D471A3" w:rsidP="00AB757E">
          <w:pPr>
            <w:pStyle w:val="AltBilgi"/>
            <w:jc w:val="center"/>
            <w:rPr>
              <w:rFonts w:ascii="Century" w:hAnsi="Century"/>
              <w:b/>
              <w:i/>
              <w:color w:val="002060"/>
              <w:sz w:val="20"/>
              <w:szCs w:val="20"/>
            </w:rPr>
          </w:pPr>
        </w:p>
      </w:tc>
      <w:tc>
        <w:tcPr>
          <w:tcW w:w="4608" w:type="dxa"/>
        </w:tcPr>
        <w:p w14:paraId="2A9864FC" w14:textId="77777777" w:rsidR="00D471A3" w:rsidRPr="00C13CB9" w:rsidRDefault="00D471A3" w:rsidP="00696AA7">
          <w:pPr>
            <w:pStyle w:val="AltBilgi"/>
            <w:jc w:val="right"/>
            <w:rPr>
              <w:rFonts w:ascii="Century" w:hAnsi="Century"/>
              <w:b/>
              <w:i/>
              <w:color w:val="002060"/>
              <w:sz w:val="20"/>
              <w:szCs w:val="20"/>
            </w:rPr>
          </w:pPr>
          <w:r w:rsidRPr="00C13CB9">
            <w:rPr>
              <w:rFonts w:ascii="Century" w:hAnsi="Century"/>
              <w:b/>
              <w:i/>
              <w:color w:val="002060"/>
              <w:sz w:val="20"/>
              <w:szCs w:val="20"/>
            </w:rPr>
            <w:t>Insurance&amp;Pension Annual Report-201</w:t>
          </w:r>
          <w:r>
            <w:rPr>
              <w:rFonts w:ascii="Century" w:hAnsi="Century"/>
              <w:b/>
              <w:i/>
              <w:color w:val="002060"/>
              <w:sz w:val="20"/>
              <w:szCs w:val="20"/>
            </w:rPr>
            <w:t>9</w:t>
          </w:r>
        </w:p>
      </w:tc>
    </w:tr>
  </w:tbl>
  <w:p w14:paraId="0EB77B1B" w14:textId="77777777" w:rsidR="00D471A3" w:rsidRDefault="00D471A3">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80A3E" w14:textId="799C4DE5" w:rsidR="00D471A3" w:rsidRPr="008B5FB4" w:rsidRDefault="00D471A3" w:rsidP="001E6F4C">
    <w:pPr>
      <w:pStyle w:val="AltBilgi"/>
      <w:framePr w:w="646" w:wrap="around" w:vAnchor="text" w:hAnchor="page" w:x="5686" w:y="53"/>
      <w:jc w:val="center"/>
      <w:rPr>
        <w:rStyle w:val="SayfaNumaras"/>
        <w:rFonts w:ascii="Century" w:hAnsi="Century"/>
        <w:color w:val="002060"/>
        <w:sz w:val="20"/>
        <w:szCs w:val="20"/>
      </w:rPr>
    </w:pPr>
    <w:r w:rsidRPr="008B5FB4">
      <w:rPr>
        <w:rStyle w:val="SayfaNumaras"/>
        <w:rFonts w:ascii="Century" w:hAnsi="Century"/>
        <w:color w:val="002060"/>
        <w:sz w:val="20"/>
        <w:szCs w:val="20"/>
      </w:rPr>
      <w:fldChar w:fldCharType="begin"/>
    </w:r>
    <w:r w:rsidRPr="008B5FB4">
      <w:rPr>
        <w:rStyle w:val="SayfaNumaras"/>
        <w:rFonts w:ascii="Century" w:hAnsi="Century"/>
        <w:color w:val="002060"/>
        <w:sz w:val="20"/>
        <w:szCs w:val="20"/>
      </w:rPr>
      <w:instrText xml:space="preserve"> PAGE   \* MERGEFORMAT </w:instrText>
    </w:r>
    <w:r w:rsidRPr="008B5FB4">
      <w:rPr>
        <w:rStyle w:val="SayfaNumaras"/>
        <w:rFonts w:ascii="Century" w:hAnsi="Century"/>
        <w:color w:val="002060"/>
        <w:sz w:val="20"/>
        <w:szCs w:val="20"/>
      </w:rPr>
      <w:fldChar w:fldCharType="separate"/>
    </w:r>
    <w:r w:rsidR="00E25795">
      <w:rPr>
        <w:rStyle w:val="SayfaNumaras"/>
        <w:rFonts w:ascii="Century" w:hAnsi="Century"/>
        <w:noProof/>
        <w:color w:val="002060"/>
        <w:sz w:val="20"/>
        <w:szCs w:val="20"/>
      </w:rPr>
      <w:t>23</w:t>
    </w:r>
    <w:r w:rsidRPr="008B5FB4">
      <w:rPr>
        <w:rStyle w:val="SayfaNumaras"/>
        <w:rFonts w:ascii="Century" w:hAnsi="Century"/>
        <w:color w:val="002060"/>
        <w:sz w:val="20"/>
        <w:szCs w:val="20"/>
      </w:rPr>
      <w:fldChar w:fldCharType="end"/>
    </w:r>
  </w:p>
  <w:tbl>
    <w:tblPr>
      <w:tblW w:w="9852" w:type="dxa"/>
      <w:tblInd w:w="-288" w:type="dxa"/>
      <w:tblBorders>
        <w:top w:val="single" w:sz="12" w:space="0" w:color="548DD4"/>
      </w:tblBorders>
      <w:tblLook w:val="04A0" w:firstRow="1" w:lastRow="0" w:firstColumn="1" w:lastColumn="0" w:noHBand="0" w:noVBand="1"/>
    </w:tblPr>
    <w:tblGrid>
      <w:gridCol w:w="4536"/>
      <w:gridCol w:w="900"/>
      <w:gridCol w:w="4416"/>
    </w:tblGrid>
    <w:tr w:rsidR="00D471A3" w:rsidRPr="008137D1" w14:paraId="61FA1147" w14:textId="77777777">
      <w:tc>
        <w:tcPr>
          <w:tcW w:w="4536" w:type="dxa"/>
        </w:tcPr>
        <w:p w14:paraId="18BDE323" w14:textId="77777777" w:rsidR="00D471A3" w:rsidRPr="00106B2E" w:rsidRDefault="00D471A3" w:rsidP="00AB757E">
          <w:pPr>
            <w:pStyle w:val="AltBilgi"/>
            <w:ind w:right="360"/>
            <w:rPr>
              <w:rFonts w:ascii="Century" w:hAnsi="Century"/>
              <w:color w:val="002060"/>
              <w:sz w:val="16"/>
              <w:szCs w:val="16"/>
            </w:rPr>
          </w:pPr>
        </w:p>
      </w:tc>
      <w:tc>
        <w:tcPr>
          <w:tcW w:w="900" w:type="dxa"/>
          <w:vAlign w:val="center"/>
        </w:tcPr>
        <w:p w14:paraId="47BF7DCC" w14:textId="77777777" w:rsidR="00D471A3" w:rsidRPr="008137D1" w:rsidRDefault="00D471A3" w:rsidP="00AB757E">
          <w:pPr>
            <w:pStyle w:val="AltBilgi"/>
            <w:jc w:val="center"/>
            <w:rPr>
              <w:rFonts w:ascii="Century" w:hAnsi="Century"/>
              <w:b/>
              <w:i/>
              <w:color w:val="002060"/>
              <w:sz w:val="20"/>
              <w:szCs w:val="20"/>
            </w:rPr>
          </w:pPr>
        </w:p>
      </w:tc>
      <w:tc>
        <w:tcPr>
          <w:tcW w:w="4416" w:type="dxa"/>
        </w:tcPr>
        <w:p w14:paraId="1849CAE9" w14:textId="77777777" w:rsidR="00D471A3" w:rsidRPr="008137D1" w:rsidRDefault="00D471A3" w:rsidP="002D42B9">
          <w:pPr>
            <w:pStyle w:val="AltBilgi"/>
            <w:jc w:val="right"/>
            <w:rPr>
              <w:rFonts w:ascii="Century" w:hAnsi="Century"/>
              <w:b/>
              <w:i/>
              <w:color w:val="002060"/>
              <w:sz w:val="20"/>
              <w:szCs w:val="20"/>
            </w:rPr>
          </w:pPr>
          <w:r w:rsidRPr="008137D1">
            <w:rPr>
              <w:rFonts w:ascii="Century" w:hAnsi="Century"/>
              <w:b/>
              <w:i/>
              <w:color w:val="002060"/>
              <w:sz w:val="20"/>
              <w:szCs w:val="20"/>
            </w:rPr>
            <w:t>Insurance</w:t>
          </w:r>
          <w:r>
            <w:rPr>
              <w:rFonts w:ascii="Century" w:hAnsi="Century"/>
              <w:b/>
              <w:i/>
              <w:color w:val="002060"/>
              <w:sz w:val="20"/>
              <w:szCs w:val="20"/>
            </w:rPr>
            <w:t xml:space="preserve"> </w:t>
          </w:r>
          <w:r w:rsidRPr="008137D1">
            <w:rPr>
              <w:rFonts w:ascii="Century" w:hAnsi="Century"/>
              <w:b/>
              <w:i/>
              <w:color w:val="002060"/>
              <w:sz w:val="20"/>
              <w:szCs w:val="20"/>
            </w:rPr>
            <w:t>&amp;</w:t>
          </w:r>
          <w:r>
            <w:rPr>
              <w:rFonts w:ascii="Century" w:hAnsi="Century"/>
              <w:b/>
              <w:i/>
              <w:color w:val="002060"/>
              <w:sz w:val="20"/>
              <w:szCs w:val="20"/>
            </w:rPr>
            <w:t xml:space="preserve"> </w:t>
          </w:r>
          <w:r w:rsidRPr="008137D1">
            <w:rPr>
              <w:rFonts w:ascii="Century" w:hAnsi="Century"/>
              <w:b/>
              <w:i/>
              <w:color w:val="002060"/>
              <w:sz w:val="20"/>
              <w:szCs w:val="20"/>
            </w:rPr>
            <w:t>Pension Annual Report</w:t>
          </w:r>
          <w:r>
            <w:rPr>
              <w:rFonts w:ascii="Century" w:hAnsi="Century"/>
              <w:b/>
              <w:i/>
              <w:color w:val="002060"/>
              <w:sz w:val="20"/>
              <w:szCs w:val="20"/>
            </w:rPr>
            <w:t xml:space="preserve"> </w:t>
          </w:r>
          <w:r w:rsidRPr="008137D1">
            <w:rPr>
              <w:rFonts w:ascii="Century" w:hAnsi="Century"/>
              <w:b/>
              <w:i/>
              <w:color w:val="002060"/>
              <w:sz w:val="20"/>
              <w:szCs w:val="20"/>
            </w:rPr>
            <w:t>-</w:t>
          </w:r>
          <w:r>
            <w:rPr>
              <w:rFonts w:ascii="Century" w:hAnsi="Century"/>
              <w:b/>
              <w:i/>
              <w:color w:val="002060"/>
              <w:sz w:val="20"/>
              <w:szCs w:val="20"/>
            </w:rPr>
            <w:t xml:space="preserve"> </w:t>
          </w:r>
          <w:r w:rsidRPr="008137D1">
            <w:rPr>
              <w:rFonts w:ascii="Century" w:hAnsi="Century"/>
              <w:b/>
              <w:i/>
              <w:color w:val="002060"/>
              <w:sz w:val="20"/>
              <w:szCs w:val="20"/>
            </w:rPr>
            <w:t>201</w:t>
          </w:r>
          <w:r>
            <w:rPr>
              <w:rFonts w:ascii="Century" w:hAnsi="Century"/>
              <w:b/>
              <w:i/>
              <w:color w:val="002060"/>
              <w:sz w:val="20"/>
              <w:szCs w:val="20"/>
            </w:rPr>
            <w:t>9</w:t>
          </w:r>
        </w:p>
      </w:tc>
    </w:tr>
  </w:tbl>
  <w:p w14:paraId="5175B951" w14:textId="77777777" w:rsidR="00D471A3" w:rsidRDefault="00D471A3" w:rsidP="007953A3">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64" w:type="dxa"/>
      <w:tblInd w:w="-288" w:type="dxa"/>
      <w:tblBorders>
        <w:top w:val="single" w:sz="12" w:space="0" w:color="548DD4"/>
      </w:tblBorders>
      <w:tblLook w:val="04A0" w:firstRow="1" w:lastRow="0" w:firstColumn="1" w:lastColumn="0" w:noHBand="0" w:noVBand="1"/>
    </w:tblPr>
    <w:tblGrid>
      <w:gridCol w:w="4356"/>
      <w:gridCol w:w="900"/>
      <w:gridCol w:w="4608"/>
    </w:tblGrid>
    <w:tr w:rsidR="00D471A3" w:rsidRPr="00735589" w14:paraId="3B011EA5" w14:textId="77777777">
      <w:tc>
        <w:tcPr>
          <w:tcW w:w="4356" w:type="dxa"/>
        </w:tcPr>
        <w:p w14:paraId="10F832A4" w14:textId="77777777" w:rsidR="00D471A3" w:rsidRPr="00787400" w:rsidRDefault="00D471A3" w:rsidP="007A59D4">
          <w:pPr>
            <w:pStyle w:val="AltBilgi"/>
            <w:rPr>
              <w:rFonts w:ascii="Century" w:hAnsi="Century"/>
              <w:b/>
              <w:i/>
              <w:color w:val="002060"/>
              <w:sz w:val="20"/>
              <w:szCs w:val="20"/>
            </w:rPr>
          </w:pPr>
        </w:p>
      </w:tc>
      <w:tc>
        <w:tcPr>
          <w:tcW w:w="900" w:type="dxa"/>
          <w:vAlign w:val="center"/>
        </w:tcPr>
        <w:p w14:paraId="1CBB8882" w14:textId="77777777" w:rsidR="00D471A3" w:rsidRPr="008B5FB4" w:rsidRDefault="00D471A3" w:rsidP="00AB757E">
          <w:pPr>
            <w:pStyle w:val="AltBilgi"/>
            <w:jc w:val="center"/>
            <w:rPr>
              <w:rFonts w:ascii="Century" w:hAnsi="Century"/>
              <w:color w:val="002060"/>
              <w:sz w:val="20"/>
              <w:szCs w:val="20"/>
            </w:rPr>
          </w:pPr>
          <w:r w:rsidRPr="008B5FB4">
            <w:rPr>
              <w:rFonts w:ascii="Century" w:hAnsi="Century"/>
              <w:color w:val="002060"/>
              <w:sz w:val="20"/>
              <w:szCs w:val="20"/>
            </w:rPr>
            <w:t>1</w:t>
          </w:r>
        </w:p>
      </w:tc>
      <w:tc>
        <w:tcPr>
          <w:tcW w:w="4608" w:type="dxa"/>
        </w:tcPr>
        <w:p w14:paraId="6170AF47" w14:textId="499F3487" w:rsidR="00D471A3" w:rsidRPr="00787400" w:rsidRDefault="00D471A3" w:rsidP="00881AFE">
          <w:pPr>
            <w:pStyle w:val="AltBilgi"/>
            <w:jc w:val="right"/>
            <w:rPr>
              <w:rFonts w:ascii="Century" w:hAnsi="Century"/>
              <w:b/>
              <w:i/>
              <w:color w:val="002060"/>
              <w:sz w:val="20"/>
              <w:szCs w:val="20"/>
            </w:rPr>
          </w:pPr>
          <w:r w:rsidRPr="00787400">
            <w:rPr>
              <w:rFonts w:ascii="Century" w:hAnsi="Century"/>
              <w:b/>
              <w:i/>
              <w:color w:val="002060"/>
              <w:sz w:val="20"/>
              <w:szCs w:val="20"/>
            </w:rPr>
            <w:t>Insurance&amp;Pension Annual Report-201</w:t>
          </w:r>
          <w:r>
            <w:rPr>
              <w:rFonts w:ascii="Century" w:hAnsi="Century"/>
              <w:b/>
              <w:i/>
              <w:color w:val="002060"/>
              <w:sz w:val="20"/>
              <w:szCs w:val="20"/>
            </w:rPr>
            <w:t>9</w:t>
          </w:r>
        </w:p>
      </w:tc>
    </w:tr>
  </w:tbl>
  <w:p w14:paraId="35017057" w14:textId="77777777" w:rsidR="00D471A3" w:rsidRPr="00A240CA" w:rsidRDefault="00D471A3" w:rsidP="00B17DEB">
    <w:pPr>
      <w:pStyle w:val="stBilgi"/>
      <w:framePr w:w="9256" w:h="376" w:hRule="exact" w:wrap="auto" w:vAnchor="page" w:hAnchor="page" w:x="1681" w:y="16216"/>
    </w:pPr>
    <w:r>
      <w:tab/>
    </w:r>
    <w:r w:rsidRPr="00A240CA">
      <w:tab/>
      <w:t xml:space="preserve"> </w:t>
    </w:r>
  </w:p>
  <w:p w14:paraId="133F8FA0" w14:textId="77777777" w:rsidR="00D471A3" w:rsidRDefault="00D471A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53AEF0" w14:textId="77777777" w:rsidR="00037BFA" w:rsidRDefault="00037BFA" w:rsidP="004D36CF">
      <w:r>
        <w:separator/>
      </w:r>
    </w:p>
  </w:footnote>
  <w:footnote w:type="continuationSeparator" w:id="0">
    <w:p w14:paraId="0FC6B09B" w14:textId="77777777" w:rsidR="00037BFA" w:rsidRDefault="00037BFA" w:rsidP="004D36CF">
      <w:r>
        <w:continuationSeparator/>
      </w:r>
    </w:p>
  </w:footnote>
  <w:footnote w:type="continuationNotice" w:id="1">
    <w:p w14:paraId="3321CDFB" w14:textId="77777777" w:rsidR="00037BFA" w:rsidRDefault="00037BF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2" w:type="dxa"/>
      <w:tblInd w:w="-288" w:type="dxa"/>
      <w:tblBorders>
        <w:bottom w:val="single" w:sz="12" w:space="0" w:color="548DD4"/>
      </w:tblBorders>
      <w:tblLook w:val="04A0" w:firstRow="1" w:lastRow="0" w:firstColumn="1" w:lastColumn="0" w:noHBand="0" w:noVBand="1"/>
    </w:tblPr>
    <w:tblGrid>
      <w:gridCol w:w="4536"/>
      <w:gridCol w:w="900"/>
      <w:gridCol w:w="4416"/>
    </w:tblGrid>
    <w:tr w:rsidR="00D471A3" w:rsidRPr="000F1870" w14:paraId="66D8FFB6" w14:textId="77777777">
      <w:tc>
        <w:tcPr>
          <w:tcW w:w="4536" w:type="dxa"/>
        </w:tcPr>
        <w:p w14:paraId="75CCC27F" w14:textId="77777777" w:rsidR="00D471A3" w:rsidRPr="00787400" w:rsidRDefault="00D471A3" w:rsidP="00C1162C">
          <w:pPr>
            <w:pStyle w:val="AltBilgi"/>
            <w:ind w:right="360"/>
            <w:rPr>
              <w:rFonts w:ascii="Century" w:hAnsi="Century"/>
              <w:b/>
              <w:color w:val="002060"/>
              <w:sz w:val="20"/>
              <w:szCs w:val="20"/>
            </w:rPr>
          </w:pPr>
        </w:p>
      </w:tc>
      <w:tc>
        <w:tcPr>
          <w:tcW w:w="900" w:type="dxa"/>
          <w:vAlign w:val="center"/>
        </w:tcPr>
        <w:p w14:paraId="4B4E74C7" w14:textId="77777777" w:rsidR="00D471A3" w:rsidRPr="00787400" w:rsidRDefault="00D471A3" w:rsidP="00C1162C">
          <w:pPr>
            <w:pStyle w:val="AltBilgi"/>
            <w:jc w:val="center"/>
            <w:rPr>
              <w:rFonts w:ascii="Century" w:hAnsi="Century"/>
              <w:b/>
              <w:i/>
              <w:color w:val="002060"/>
              <w:sz w:val="20"/>
              <w:szCs w:val="20"/>
            </w:rPr>
          </w:pPr>
        </w:p>
      </w:tc>
      <w:tc>
        <w:tcPr>
          <w:tcW w:w="4416" w:type="dxa"/>
        </w:tcPr>
        <w:p w14:paraId="1BE2CCD6" w14:textId="77777777" w:rsidR="00D471A3" w:rsidRPr="00787400" w:rsidRDefault="00D471A3" w:rsidP="00696AA7">
          <w:pPr>
            <w:pStyle w:val="AltBilgi"/>
            <w:jc w:val="right"/>
            <w:rPr>
              <w:rFonts w:ascii="Century" w:hAnsi="Century"/>
              <w:b/>
              <w:color w:val="002060"/>
              <w:sz w:val="20"/>
              <w:szCs w:val="20"/>
              <w:lang w:val="es-ES"/>
            </w:rPr>
          </w:pPr>
          <w:r>
            <w:rPr>
              <w:rFonts w:ascii="Century" w:hAnsi="Century"/>
              <w:b/>
              <w:color w:val="002060"/>
              <w:sz w:val="20"/>
              <w:szCs w:val="20"/>
              <w:lang w:val="es-ES"/>
            </w:rPr>
            <w:t xml:space="preserve"> </w:t>
          </w:r>
          <w:r w:rsidRPr="00787400">
            <w:rPr>
              <w:rFonts w:ascii="Century" w:hAnsi="Century"/>
              <w:b/>
              <w:color w:val="002060"/>
              <w:sz w:val="20"/>
              <w:szCs w:val="20"/>
              <w:lang w:val="es-ES"/>
            </w:rPr>
            <w:t>Sigortacılık ve BES Faaliyet Raporu</w:t>
          </w:r>
          <w:r>
            <w:rPr>
              <w:rFonts w:ascii="Century" w:hAnsi="Century"/>
              <w:b/>
              <w:color w:val="002060"/>
              <w:sz w:val="20"/>
              <w:szCs w:val="20"/>
              <w:lang w:val="es-ES"/>
            </w:rPr>
            <w:t xml:space="preserve"> </w:t>
          </w:r>
          <w:r w:rsidRPr="00787400">
            <w:rPr>
              <w:rFonts w:ascii="Century" w:hAnsi="Century"/>
              <w:b/>
              <w:color w:val="002060"/>
              <w:sz w:val="20"/>
              <w:szCs w:val="20"/>
              <w:lang w:val="es-ES"/>
            </w:rPr>
            <w:t>-</w:t>
          </w:r>
          <w:r>
            <w:rPr>
              <w:rFonts w:ascii="Century" w:hAnsi="Century"/>
              <w:b/>
              <w:color w:val="002060"/>
              <w:sz w:val="20"/>
              <w:szCs w:val="20"/>
              <w:lang w:val="es-ES"/>
            </w:rPr>
            <w:t xml:space="preserve"> </w:t>
          </w:r>
          <w:r w:rsidRPr="00787400">
            <w:rPr>
              <w:rFonts w:ascii="Century" w:hAnsi="Century"/>
              <w:b/>
              <w:color w:val="002060"/>
              <w:sz w:val="20"/>
              <w:szCs w:val="20"/>
              <w:lang w:val="es-ES"/>
            </w:rPr>
            <w:t>201</w:t>
          </w:r>
          <w:r>
            <w:rPr>
              <w:rFonts w:ascii="Century" w:hAnsi="Century"/>
              <w:b/>
              <w:color w:val="002060"/>
              <w:sz w:val="20"/>
              <w:szCs w:val="20"/>
              <w:lang w:val="es-ES"/>
            </w:rPr>
            <w:t>9</w:t>
          </w:r>
        </w:p>
      </w:tc>
    </w:tr>
  </w:tbl>
  <w:p w14:paraId="2DD6DE62" w14:textId="77777777" w:rsidR="00D471A3" w:rsidRPr="000F1870" w:rsidRDefault="00D471A3" w:rsidP="00F56569">
    <w:pPr>
      <w:pStyle w:val="stBilgi"/>
      <w:tabs>
        <w:tab w:val="clear" w:pos="4513"/>
        <w:tab w:val="clear" w:pos="9026"/>
        <w:tab w:val="left" w:pos="3041"/>
      </w:tabs>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2" w:type="dxa"/>
      <w:tblInd w:w="-288" w:type="dxa"/>
      <w:tblBorders>
        <w:bottom w:val="single" w:sz="12" w:space="0" w:color="548DD4"/>
      </w:tblBorders>
      <w:tblLook w:val="04A0" w:firstRow="1" w:lastRow="0" w:firstColumn="1" w:lastColumn="0" w:noHBand="0" w:noVBand="1"/>
    </w:tblPr>
    <w:tblGrid>
      <w:gridCol w:w="4536"/>
      <w:gridCol w:w="900"/>
      <w:gridCol w:w="4416"/>
    </w:tblGrid>
    <w:tr w:rsidR="00D471A3" w:rsidRPr="000F1870" w14:paraId="17628332" w14:textId="77777777" w:rsidTr="00A162D9">
      <w:tc>
        <w:tcPr>
          <w:tcW w:w="4536" w:type="dxa"/>
        </w:tcPr>
        <w:p w14:paraId="3776A065" w14:textId="77777777" w:rsidR="00D471A3" w:rsidRPr="00787400" w:rsidRDefault="00D471A3" w:rsidP="00A162D9">
          <w:pPr>
            <w:pStyle w:val="AltBilgi"/>
            <w:ind w:right="360"/>
            <w:rPr>
              <w:rFonts w:ascii="Century" w:hAnsi="Century"/>
              <w:b/>
              <w:color w:val="002060"/>
              <w:sz w:val="20"/>
              <w:szCs w:val="20"/>
            </w:rPr>
          </w:pPr>
        </w:p>
      </w:tc>
      <w:tc>
        <w:tcPr>
          <w:tcW w:w="900" w:type="dxa"/>
          <w:vAlign w:val="center"/>
        </w:tcPr>
        <w:p w14:paraId="5CF42512" w14:textId="77777777" w:rsidR="00D471A3" w:rsidRPr="00787400" w:rsidRDefault="00D471A3" w:rsidP="00A162D9">
          <w:pPr>
            <w:pStyle w:val="AltBilgi"/>
            <w:jc w:val="center"/>
            <w:rPr>
              <w:rFonts w:ascii="Century" w:hAnsi="Century"/>
              <w:b/>
              <w:i/>
              <w:color w:val="002060"/>
              <w:sz w:val="20"/>
              <w:szCs w:val="20"/>
            </w:rPr>
          </w:pPr>
        </w:p>
      </w:tc>
      <w:tc>
        <w:tcPr>
          <w:tcW w:w="4416" w:type="dxa"/>
        </w:tcPr>
        <w:p w14:paraId="1D3F1056" w14:textId="02D9846A" w:rsidR="00D471A3" w:rsidRPr="00787400" w:rsidRDefault="00D471A3" w:rsidP="00881AFE">
          <w:pPr>
            <w:pStyle w:val="AltBilgi"/>
            <w:jc w:val="right"/>
            <w:rPr>
              <w:rFonts w:ascii="Century" w:hAnsi="Century"/>
              <w:b/>
              <w:color w:val="002060"/>
              <w:sz w:val="20"/>
              <w:szCs w:val="20"/>
              <w:lang w:val="es-ES"/>
            </w:rPr>
          </w:pPr>
          <w:r>
            <w:rPr>
              <w:rFonts w:ascii="Century" w:hAnsi="Century"/>
              <w:b/>
              <w:color w:val="002060"/>
              <w:sz w:val="20"/>
              <w:szCs w:val="20"/>
              <w:lang w:val="es-ES"/>
            </w:rPr>
            <w:t xml:space="preserve"> </w:t>
          </w:r>
          <w:r w:rsidRPr="00787400">
            <w:rPr>
              <w:rFonts w:ascii="Century" w:hAnsi="Century"/>
              <w:b/>
              <w:color w:val="002060"/>
              <w:sz w:val="20"/>
              <w:szCs w:val="20"/>
              <w:lang w:val="es-ES"/>
            </w:rPr>
            <w:t>Sigortacılık ve BES Faaliyet Raporu</w:t>
          </w:r>
          <w:r>
            <w:rPr>
              <w:rFonts w:ascii="Century" w:hAnsi="Century"/>
              <w:b/>
              <w:color w:val="002060"/>
              <w:sz w:val="20"/>
              <w:szCs w:val="20"/>
              <w:lang w:val="es-ES"/>
            </w:rPr>
            <w:t xml:space="preserve"> </w:t>
          </w:r>
          <w:r w:rsidRPr="00787400">
            <w:rPr>
              <w:rFonts w:ascii="Century" w:hAnsi="Century"/>
              <w:b/>
              <w:color w:val="002060"/>
              <w:sz w:val="20"/>
              <w:szCs w:val="20"/>
              <w:lang w:val="es-ES"/>
            </w:rPr>
            <w:t>-</w:t>
          </w:r>
          <w:r>
            <w:rPr>
              <w:rFonts w:ascii="Century" w:hAnsi="Century"/>
              <w:b/>
              <w:color w:val="002060"/>
              <w:sz w:val="20"/>
              <w:szCs w:val="20"/>
              <w:lang w:val="es-ES"/>
            </w:rPr>
            <w:t xml:space="preserve"> </w:t>
          </w:r>
          <w:r w:rsidRPr="00787400">
            <w:rPr>
              <w:rFonts w:ascii="Century" w:hAnsi="Century"/>
              <w:b/>
              <w:color w:val="002060"/>
              <w:sz w:val="20"/>
              <w:szCs w:val="20"/>
              <w:lang w:val="es-ES"/>
            </w:rPr>
            <w:t>201</w:t>
          </w:r>
          <w:r>
            <w:rPr>
              <w:rFonts w:ascii="Century" w:hAnsi="Century"/>
              <w:b/>
              <w:color w:val="002060"/>
              <w:sz w:val="20"/>
              <w:szCs w:val="20"/>
              <w:lang w:val="es-ES"/>
            </w:rPr>
            <w:t>9</w:t>
          </w:r>
        </w:p>
      </w:tc>
    </w:tr>
  </w:tbl>
  <w:p w14:paraId="394FC15F" w14:textId="77777777" w:rsidR="00D471A3" w:rsidRDefault="00D471A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90798"/>
    <w:multiLevelType w:val="multilevel"/>
    <w:tmpl w:val="E2848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EB3380"/>
    <w:multiLevelType w:val="hybridMultilevel"/>
    <w:tmpl w:val="0BC49E3E"/>
    <w:lvl w:ilvl="0" w:tplc="43F43E24">
      <w:start w:val="1"/>
      <w:numFmt w:val="decimal"/>
      <w:lvlText w:val="%1."/>
      <w:lvlJc w:val="left"/>
      <w:pPr>
        <w:ind w:left="720" w:hanging="360"/>
      </w:pPr>
      <w:rPr>
        <w:rFonts w:hint="default"/>
        <w:b/>
        <w:color w:val="002060"/>
        <w:sz w:val="18"/>
        <w:szCs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6D957EB"/>
    <w:multiLevelType w:val="multilevel"/>
    <w:tmpl w:val="EA1A8536"/>
    <w:lvl w:ilvl="0">
      <w:start w:val="3"/>
      <w:numFmt w:val="decimal"/>
      <w:lvlText w:val="%1."/>
      <w:lvlJc w:val="left"/>
      <w:pPr>
        <w:ind w:left="660" w:hanging="660"/>
      </w:pPr>
      <w:rPr>
        <w:rFonts w:hint="default"/>
      </w:rPr>
    </w:lvl>
    <w:lvl w:ilvl="1">
      <w:start w:val="1"/>
      <w:numFmt w:val="decimal"/>
      <w:lvlText w:val="%1.%2."/>
      <w:lvlJc w:val="left"/>
      <w:pPr>
        <w:ind w:left="1205" w:hanging="660"/>
      </w:pPr>
      <w:rPr>
        <w:rFonts w:hint="default"/>
      </w:rPr>
    </w:lvl>
    <w:lvl w:ilvl="2">
      <w:start w:val="7"/>
      <w:numFmt w:val="decimal"/>
      <w:lvlText w:val="%1.%2.%3."/>
      <w:lvlJc w:val="left"/>
      <w:pPr>
        <w:ind w:left="1810" w:hanging="720"/>
      </w:pPr>
      <w:rPr>
        <w:rFonts w:hint="default"/>
      </w:rPr>
    </w:lvl>
    <w:lvl w:ilvl="3">
      <w:start w:val="1"/>
      <w:numFmt w:val="decimal"/>
      <w:lvlText w:val="%1.%2.7.%4."/>
      <w:lvlJc w:val="left"/>
      <w:pPr>
        <w:ind w:left="2355" w:hanging="720"/>
      </w:pPr>
      <w:rPr>
        <w:rFonts w:hint="default"/>
      </w:rPr>
    </w:lvl>
    <w:lvl w:ilvl="4">
      <w:start w:val="1"/>
      <w:numFmt w:val="decimal"/>
      <w:lvlText w:val="%1.%2.%3.%4.%5."/>
      <w:lvlJc w:val="left"/>
      <w:pPr>
        <w:ind w:left="3260" w:hanging="1080"/>
      </w:pPr>
      <w:rPr>
        <w:rFonts w:hint="default"/>
      </w:rPr>
    </w:lvl>
    <w:lvl w:ilvl="5">
      <w:start w:val="1"/>
      <w:numFmt w:val="decimal"/>
      <w:lvlText w:val="%1.%2.%3.%4.%5.%6."/>
      <w:lvlJc w:val="left"/>
      <w:pPr>
        <w:ind w:left="3805" w:hanging="1080"/>
      </w:pPr>
      <w:rPr>
        <w:rFonts w:hint="default"/>
      </w:rPr>
    </w:lvl>
    <w:lvl w:ilvl="6">
      <w:start w:val="1"/>
      <w:numFmt w:val="decimal"/>
      <w:lvlText w:val="%1.%2.%3.%4.%5.%6.%7."/>
      <w:lvlJc w:val="left"/>
      <w:pPr>
        <w:ind w:left="4710" w:hanging="1440"/>
      </w:pPr>
      <w:rPr>
        <w:rFonts w:hint="default"/>
      </w:rPr>
    </w:lvl>
    <w:lvl w:ilvl="7">
      <w:start w:val="1"/>
      <w:numFmt w:val="decimal"/>
      <w:lvlText w:val="%1.%2.%3.%4.%5.%6.%7.%8."/>
      <w:lvlJc w:val="left"/>
      <w:pPr>
        <w:ind w:left="5255" w:hanging="1440"/>
      </w:pPr>
      <w:rPr>
        <w:rFonts w:hint="default"/>
      </w:rPr>
    </w:lvl>
    <w:lvl w:ilvl="8">
      <w:start w:val="1"/>
      <w:numFmt w:val="decimal"/>
      <w:lvlText w:val="%1.%2.%3.%4.%5.%6.%7.%8.%9."/>
      <w:lvlJc w:val="left"/>
      <w:pPr>
        <w:ind w:left="6160" w:hanging="1800"/>
      </w:pPr>
      <w:rPr>
        <w:rFonts w:hint="default"/>
      </w:rPr>
    </w:lvl>
  </w:abstractNum>
  <w:abstractNum w:abstractNumId="3" w15:restartNumberingAfterBreak="0">
    <w:nsid w:val="117556E1"/>
    <w:multiLevelType w:val="hybridMultilevel"/>
    <w:tmpl w:val="6B2AA8DA"/>
    <w:lvl w:ilvl="0" w:tplc="205A8EBC">
      <w:start w:val="2012"/>
      <w:numFmt w:val="bullet"/>
      <w:lvlText w:val="-"/>
      <w:lvlJc w:val="left"/>
      <w:pPr>
        <w:ind w:left="465" w:hanging="360"/>
      </w:pPr>
      <w:rPr>
        <w:rFonts w:ascii="Century" w:eastAsia="Times New Roman" w:hAnsi="Century" w:cs="Arial" w:hint="default"/>
      </w:rPr>
    </w:lvl>
    <w:lvl w:ilvl="1" w:tplc="041F0003" w:tentative="1">
      <w:start w:val="1"/>
      <w:numFmt w:val="bullet"/>
      <w:lvlText w:val="o"/>
      <w:lvlJc w:val="left"/>
      <w:pPr>
        <w:ind w:left="1185" w:hanging="360"/>
      </w:pPr>
      <w:rPr>
        <w:rFonts w:ascii="Courier New" w:hAnsi="Courier New" w:cs="Courier New" w:hint="default"/>
      </w:rPr>
    </w:lvl>
    <w:lvl w:ilvl="2" w:tplc="041F0005" w:tentative="1">
      <w:start w:val="1"/>
      <w:numFmt w:val="bullet"/>
      <w:lvlText w:val=""/>
      <w:lvlJc w:val="left"/>
      <w:pPr>
        <w:ind w:left="1905" w:hanging="360"/>
      </w:pPr>
      <w:rPr>
        <w:rFonts w:ascii="Wingdings" w:hAnsi="Wingdings" w:hint="default"/>
      </w:rPr>
    </w:lvl>
    <w:lvl w:ilvl="3" w:tplc="041F0001" w:tentative="1">
      <w:start w:val="1"/>
      <w:numFmt w:val="bullet"/>
      <w:lvlText w:val=""/>
      <w:lvlJc w:val="left"/>
      <w:pPr>
        <w:ind w:left="2625" w:hanging="360"/>
      </w:pPr>
      <w:rPr>
        <w:rFonts w:ascii="Symbol" w:hAnsi="Symbol" w:hint="default"/>
      </w:rPr>
    </w:lvl>
    <w:lvl w:ilvl="4" w:tplc="041F0003" w:tentative="1">
      <w:start w:val="1"/>
      <w:numFmt w:val="bullet"/>
      <w:lvlText w:val="o"/>
      <w:lvlJc w:val="left"/>
      <w:pPr>
        <w:ind w:left="3345" w:hanging="360"/>
      </w:pPr>
      <w:rPr>
        <w:rFonts w:ascii="Courier New" w:hAnsi="Courier New" w:cs="Courier New" w:hint="default"/>
      </w:rPr>
    </w:lvl>
    <w:lvl w:ilvl="5" w:tplc="041F0005" w:tentative="1">
      <w:start w:val="1"/>
      <w:numFmt w:val="bullet"/>
      <w:lvlText w:val=""/>
      <w:lvlJc w:val="left"/>
      <w:pPr>
        <w:ind w:left="4065" w:hanging="360"/>
      </w:pPr>
      <w:rPr>
        <w:rFonts w:ascii="Wingdings" w:hAnsi="Wingdings" w:hint="default"/>
      </w:rPr>
    </w:lvl>
    <w:lvl w:ilvl="6" w:tplc="041F0001" w:tentative="1">
      <w:start w:val="1"/>
      <w:numFmt w:val="bullet"/>
      <w:lvlText w:val=""/>
      <w:lvlJc w:val="left"/>
      <w:pPr>
        <w:ind w:left="4785" w:hanging="360"/>
      </w:pPr>
      <w:rPr>
        <w:rFonts w:ascii="Symbol" w:hAnsi="Symbol" w:hint="default"/>
      </w:rPr>
    </w:lvl>
    <w:lvl w:ilvl="7" w:tplc="041F0003" w:tentative="1">
      <w:start w:val="1"/>
      <w:numFmt w:val="bullet"/>
      <w:lvlText w:val="o"/>
      <w:lvlJc w:val="left"/>
      <w:pPr>
        <w:ind w:left="5505" w:hanging="360"/>
      </w:pPr>
      <w:rPr>
        <w:rFonts w:ascii="Courier New" w:hAnsi="Courier New" w:cs="Courier New" w:hint="default"/>
      </w:rPr>
    </w:lvl>
    <w:lvl w:ilvl="8" w:tplc="041F0005" w:tentative="1">
      <w:start w:val="1"/>
      <w:numFmt w:val="bullet"/>
      <w:lvlText w:val=""/>
      <w:lvlJc w:val="left"/>
      <w:pPr>
        <w:ind w:left="6225" w:hanging="360"/>
      </w:pPr>
      <w:rPr>
        <w:rFonts w:ascii="Wingdings" w:hAnsi="Wingdings" w:hint="default"/>
      </w:rPr>
    </w:lvl>
  </w:abstractNum>
  <w:abstractNum w:abstractNumId="4" w15:restartNumberingAfterBreak="0">
    <w:nsid w:val="13880DD5"/>
    <w:multiLevelType w:val="hybridMultilevel"/>
    <w:tmpl w:val="C98E070C"/>
    <w:lvl w:ilvl="0" w:tplc="8996BB38">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15:restartNumberingAfterBreak="0">
    <w:nsid w:val="1C396F25"/>
    <w:multiLevelType w:val="multilevel"/>
    <w:tmpl w:val="62861D1C"/>
    <w:lvl w:ilvl="0">
      <w:start w:val="1"/>
      <w:numFmt w:val="decimal"/>
      <w:lvlText w:val="%1."/>
      <w:lvlJc w:val="left"/>
      <w:pPr>
        <w:tabs>
          <w:tab w:val="num" w:pos="720"/>
        </w:tabs>
        <w:ind w:left="720" w:hanging="360"/>
      </w:pPr>
      <w:rPr>
        <w:rFonts w:ascii="Century" w:hAnsi="Century" w:hint="default"/>
        <w:b/>
        <w:i w:val="0"/>
        <w:sz w:val="20"/>
        <w:szCs w:val="20"/>
      </w:rPr>
    </w:lvl>
    <w:lvl w:ilvl="1">
      <w:start w:val="1"/>
      <w:numFmt w:val="decimal"/>
      <w:isLgl/>
      <w:lvlText w:val="%1.%2."/>
      <w:lvlJc w:val="left"/>
      <w:pPr>
        <w:tabs>
          <w:tab w:val="num" w:pos="750"/>
        </w:tabs>
        <w:ind w:left="750" w:hanging="390"/>
      </w:pPr>
      <w:rPr>
        <w:rFonts w:hint="default"/>
        <w:i w:val="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6" w15:restartNumberingAfterBreak="0">
    <w:nsid w:val="203F3AF7"/>
    <w:multiLevelType w:val="hybridMultilevel"/>
    <w:tmpl w:val="6CE89F30"/>
    <w:lvl w:ilvl="0" w:tplc="E1EC9944">
      <w:start w:val="1"/>
      <w:numFmt w:val="lowerLetter"/>
      <w:lvlText w:val="%1)"/>
      <w:lvlJc w:val="left"/>
      <w:pPr>
        <w:tabs>
          <w:tab w:val="num" w:pos="735"/>
        </w:tabs>
        <w:ind w:left="735" w:hanging="375"/>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15:restartNumberingAfterBreak="0">
    <w:nsid w:val="24237B31"/>
    <w:multiLevelType w:val="hybridMultilevel"/>
    <w:tmpl w:val="635C333C"/>
    <w:lvl w:ilvl="0" w:tplc="ED5C66A0">
      <w:start w:val="1"/>
      <w:numFmt w:val="decimal"/>
      <w:lvlText w:val="%1."/>
      <w:lvlJc w:val="left"/>
      <w:pPr>
        <w:ind w:left="720" w:hanging="360"/>
      </w:pPr>
      <w:rPr>
        <w:rFonts w:hint="default"/>
        <w:b/>
        <w:color w:val="auto"/>
        <w:sz w:val="18"/>
        <w:szCs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5056A29"/>
    <w:multiLevelType w:val="multilevel"/>
    <w:tmpl w:val="A2EA6248"/>
    <w:lvl w:ilvl="0">
      <w:start w:val="4"/>
      <w:numFmt w:val="decimal"/>
      <w:lvlText w:val="%1."/>
      <w:lvlJc w:val="left"/>
      <w:pPr>
        <w:ind w:left="495" w:hanging="495"/>
      </w:pPr>
      <w:rPr>
        <w:rFonts w:hint="default"/>
      </w:rPr>
    </w:lvl>
    <w:lvl w:ilvl="1">
      <w:start w:val="1"/>
      <w:numFmt w:val="decimal"/>
      <w:lvlText w:val="%1.%2."/>
      <w:lvlJc w:val="left"/>
      <w:pPr>
        <w:ind w:left="1035" w:hanging="495"/>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9" w15:restartNumberingAfterBreak="0">
    <w:nsid w:val="252B2EBA"/>
    <w:multiLevelType w:val="hybridMultilevel"/>
    <w:tmpl w:val="BD62F59A"/>
    <w:lvl w:ilvl="0" w:tplc="5E6001EA">
      <w:start w:val="1"/>
      <w:numFmt w:val="lowerLetter"/>
      <w:lvlText w:val="%1)"/>
      <w:lvlJc w:val="left"/>
      <w:pPr>
        <w:ind w:left="387" w:hanging="360"/>
      </w:pPr>
      <w:rPr>
        <w:rFonts w:hint="default"/>
      </w:rPr>
    </w:lvl>
    <w:lvl w:ilvl="1" w:tplc="041F0019" w:tentative="1">
      <w:start w:val="1"/>
      <w:numFmt w:val="lowerLetter"/>
      <w:lvlText w:val="%2."/>
      <w:lvlJc w:val="left"/>
      <w:pPr>
        <w:ind w:left="1107" w:hanging="360"/>
      </w:pPr>
    </w:lvl>
    <w:lvl w:ilvl="2" w:tplc="041F001B" w:tentative="1">
      <w:start w:val="1"/>
      <w:numFmt w:val="lowerRoman"/>
      <w:lvlText w:val="%3."/>
      <w:lvlJc w:val="right"/>
      <w:pPr>
        <w:ind w:left="1827" w:hanging="180"/>
      </w:pPr>
    </w:lvl>
    <w:lvl w:ilvl="3" w:tplc="041F000F" w:tentative="1">
      <w:start w:val="1"/>
      <w:numFmt w:val="decimal"/>
      <w:lvlText w:val="%4."/>
      <w:lvlJc w:val="left"/>
      <w:pPr>
        <w:ind w:left="2547" w:hanging="360"/>
      </w:pPr>
    </w:lvl>
    <w:lvl w:ilvl="4" w:tplc="041F0019" w:tentative="1">
      <w:start w:val="1"/>
      <w:numFmt w:val="lowerLetter"/>
      <w:lvlText w:val="%5."/>
      <w:lvlJc w:val="left"/>
      <w:pPr>
        <w:ind w:left="3267" w:hanging="360"/>
      </w:pPr>
    </w:lvl>
    <w:lvl w:ilvl="5" w:tplc="041F001B" w:tentative="1">
      <w:start w:val="1"/>
      <w:numFmt w:val="lowerRoman"/>
      <w:lvlText w:val="%6."/>
      <w:lvlJc w:val="right"/>
      <w:pPr>
        <w:ind w:left="3987" w:hanging="180"/>
      </w:pPr>
    </w:lvl>
    <w:lvl w:ilvl="6" w:tplc="041F000F" w:tentative="1">
      <w:start w:val="1"/>
      <w:numFmt w:val="decimal"/>
      <w:lvlText w:val="%7."/>
      <w:lvlJc w:val="left"/>
      <w:pPr>
        <w:ind w:left="4707" w:hanging="360"/>
      </w:pPr>
    </w:lvl>
    <w:lvl w:ilvl="7" w:tplc="041F0019" w:tentative="1">
      <w:start w:val="1"/>
      <w:numFmt w:val="lowerLetter"/>
      <w:lvlText w:val="%8."/>
      <w:lvlJc w:val="left"/>
      <w:pPr>
        <w:ind w:left="5427" w:hanging="360"/>
      </w:pPr>
    </w:lvl>
    <w:lvl w:ilvl="8" w:tplc="041F001B" w:tentative="1">
      <w:start w:val="1"/>
      <w:numFmt w:val="lowerRoman"/>
      <w:lvlText w:val="%9."/>
      <w:lvlJc w:val="right"/>
      <w:pPr>
        <w:ind w:left="6147" w:hanging="180"/>
      </w:pPr>
    </w:lvl>
  </w:abstractNum>
  <w:abstractNum w:abstractNumId="10" w15:restartNumberingAfterBreak="0">
    <w:nsid w:val="27E834F1"/>
    <w:multiLevelType w:val="multilevel"/>
    <w:tmpl w:val="62861D1C"/>
    <w:lvl w:ilvl="0">
      <w:start w:val="1"/>
      <w:numFmt w:val="decimal"/>
      <w:lvlText w:val="%1."/>
      <w:lvlJc w:val="left"/>
      <w:pPr>
        <w:tabs>
          <w:tab w:val="num" w:pos="720"/>
        </w:tabs>
        <w:ind w:left="720" w:hanging="360"/>
      </w:pPr>
      <w:rPr>
        <w:rFonts w:ascii="Century" w:hAnsi="Century" w:hint="default"/>
        <w:b/>
        <w:i w:val="0"/>
        <w:sz w:val="20"/>
        <w:szCs w:val="20"/>
      </w:rPr>
    </w:lvl>
    <w:lvl w:ilvl="1">
      <w:start w:val="1"/>
      <w:numFmt w:val="decimal"/>
      <w:isLgl/>
      <w:lvlText w:val="%1.%2."/>
      <w:lvlJc w:val="left"/>
      <w:pPr>
        <w:tabs>
          <w:tab w:val="num" w:pos="750"/>
        </w:tabs>
        <w:ind w:left="750" w:hanging="390"/>
      </w:pPr>
      <w:rPr>
        <w:rFonts w:hint="default"/>
        <w:i w:val="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1" w15:restartNumberingAfterBreak="0">
    <w:nsid w:val="2F272700"/>
    <w:multiLevelType w:val="hybridMultilevel"/>
    <w:tmpl w:val="5896F7CE"/>
    <w:lvl w:ilvl="0" w:tplc="44CEF9B0">
      <w:start w:val="2012"/>
      <w:numFmt w:val="bullet"/>
      <w:lvlText w:val="-"/>
      <w:lvlJc w:val="left"/>
      <w:pPr>
        <w:ind w:left="510" w:hanging="360"/>
      </w:pPr>
      <w:rPr>
        <w:rFonts w:ascii="Century" w:eastAsia="Times New Roman" w:hAnsi="Century" w:cs="Arial" w:hint="default"/>
      </w:rPr>
    </w:lvl>
    <w:lvl w:ilvl="1" w:tplc="041F0003" w:tentative="1">
      <w:start w:val="1"/>
      <w:numFmt w:val="bullet"/>
      <w:lvlText w:val="o"/>
      <w:lvlJc w:val="left"/>
      <w:pPr>
        <w:ind w:left="1230" w:hanging="360"/>
      </w:pPr>
      <w:rPr>
        <w:rFonts w:ascii="Courier New" w:hAnsi="Courier New" w:cs="Courier New" w:hint="default"/>
      </w:rPr>
    </w:lvl>
    <w:lvl w:ilvl="2" w:tplc="041F0005" w:tentative="1">
      <w:start w:val="1"/>
      <w:numFmt w:val="bullet"/>
      <w:lvlText w:val=""/>
      <w:lvlJc w:val="left"/>
      <w:pPr>
        <w:ind w:left="1950" w:hanging="360"/>
      </w:pPr>
      <w:rPr>
        <w:rFonts w:ascii="Wingdings" w:hAnsi="Wingdings" w:hint="default"/>
      </w:rPr>
    </w:lvl>
    <w:lvl w:ilvl="3" w:tplc="041F0001" w:tentative="1">
      <w:start w:val="1"/>
      <w:numFmt w:val="bullet"/>
      <w:lvlText w:val=""/>
      <w:lvlJc w:val="left"/>
      <w:pPr>
        <w:ind w:left="2670" w:hanging="360"/>
      </w:pPr>
      <w:rPr>
        <w:rFonts w:ascii="Symbol" w:hAnsi="Symbol" w:hint="default"/>
      </w:rPr>
    </w:lvl>
    <w:lvl w:ilvl="4" w:tplc="041F0003" w:tentative="1">
      <w:start w:val="1"/>
      <w:numFmt w:val="bullet"/>
      <w:lvlText w:val="o"/>
      <w:lvlJc w:val="left"/>
      <w:pPr>
        <w:ind w:left="3390" w:hanging="360"/>
      </w:pPr>
      <w:rPr>
        <w:rFonts w:ascii="Courier New" w:hAnsi="Courier New" w:cs="Courier New" w:hint="default"/>
      </w:rPr>
    </w:lvl>
    <w:lvl w:ilvl="5" w:tplc="041F0005" w:tentative="1">
      <w:start w:val="1"/>
      <w:numFmt w:val="bullet"/>
      <w:lvlText w:val=""/>
      <w:lvlJc w:val="left"/>
      <w:pPr>
        <w:ind w:left="4110" w:hanging="360"/>
      </w:pPr>
      <w:rPr>
        <w:rFonts w:ascii="Wingdings" w:hAnsi="Wingdings" w:hint="default"/>
      </w:rPr>
    </w:lvl>
    <w:lvl w:ilvl="6" w:tplc="041F0001" w:tentative="1">
      <w:start w:val="1"/>
      <w:numFmt w:val="bullet"/>
      <w:lvlText w:val=""/>
      <w:lvlJc w:val="left"/>
      <w:pPr>
        <w:ind w:left="4830" w:hanging="360"/>
      </w:pPr>
      <w:rPr>
        <w:rFonts w:ascii="Symbol" w:hAnsi="Symbol" w:hint="default"/>
      </w:rPr>
    </w:lvl>
    <w:lvl w:ilvl="7" w:tplc="041F0003" w:tentative="1">
      <w:start w:val="1"/>
      <w:numFmt w:val="bullet"/>
      <w:lvlText w:val="o"/>
      <w:lvlJc w:val="left"/>
      <w:pPr>
        <w:ind w:left="5550" w:hanging="360"/>
      </w:pPr>
      <w:rPr>
        <w:rFonts w:ascii="Courier New" w:hAnsi="Courier New" w:cs="Courier New" w:hint="default"/>
      </w:rPr>
    </w:lvl>
    <w:lvl w:ilvl="8" w:tplc="041F0005" w:tentative="1">
      <w:start w:val="1"/>
      <w:numFmt w:val="bullet"/>
      <w:lvlText w:val=""/>
      <w:lvlJc w:val="left"/>
      <w:pPr>
        <w:ind w:left="6270" w:hanging="360"/>
      </w:pPr>
      <w:rPr>
        <w:rFonts w:ascii="Wingdings" w:hAnsi="Wingdings" w:hint="default"/>
      </w:rPr>
    </w:lvl>
  </w:abstractNum>
  <w:abstractNum w:abstractNumId="12" w15:restartNumberingAfterBreak="0">
    <w:nsid w:val="30D35D23"/>
    <w:multiLevelType w:val="multilevel"/>
    <w:tmpl w:val="967ECD66"/>
    <w:lvl w:ilvl="0">
      <w:start w:val="3"/>
      <w:numFmt w:val="decimal"/>
      <w:lvlText w:val="%1."/>
      <w:lvlJc w:val="left"/>
      <w:pPr>
        <w:tabs>
          <w:tab w:val="num" w:pos="720"/>
        </w:tabs>
        <w:ind w:left="720" w:hanging="360"/>
      </w:pPr>
      <w:rPr>
        <w:rFonts w:ascii="Century" w:hAnsi="Century" w:hint="default"/>
        <w:b/>
        <w:i w:val="0"/>
        <w:sz w:val="20"/>
        <w:szCs w:val="20"/>
      </w:rPr>
    </w:lvl>
    <w:lvl w:ilvl="1">
      <w:start w:val="1"/>
      <w:numFmt w:val="decimal"/>
      <w:isLgl/>
      <w:lvlText w:val="%1.%2."/>
      <w:lvlJc w:val="left"/>
      <w:pPr>
        <w:tabs>
          <w:tab w:val="num" w:pos="750"/>
        </w:tabs>
        <w:ind w:left="750" w:hanging="390"/>
      </w:pPr>
      <w:rPr>
        <w:rFonts w:hint="default"/>
        <w:i w:val="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3" w15:restartNumberingAfterBreak="0">
    <w:nsid w:val="316F3D21"/>
    <w:multiLevelType w:val="hybridMultilevel"/>
    <w:tmpl w:val="1228F2D0"/>
    <w:lvl w:ilvl="0" w:tplc="24704BB6">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15:restartNumberingAfterBreak="0">
    <w:nsid w:val="3AC440D6"/>
    <w:multiLevelType w:val="hybridMultilevel"/>
    <w:tmpl w:val="EE92DAAA"/>
    <w:lvl w:ilvl="0" w:tplc="4D4CCDC8">
      <w:start w:val="1"/>
      <w:numFmt w:val="lowerLetter"/>
      <w:lvlText w:val="%1)"/>
      <w:lvlJc w:val="left"/>
      <w:pPr>
        <w:tabs>
          <w:tab w:val="num" w:pos="720"/>
        </w:tabs>
        <w:ind w:left="720" w:hanging="360"/>
      </w:pPr>
      <w:rPr>
        <w:rFonts w:ascii="Century" w:eastAsia="Times New Roman" w:hAnsi="Century" w:cs="Arial"/>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15:restartNumberingAfterBreak="0">
    <w:nsid w:val="4BE42B40"/>
    <w:multiLevelType w:val="hybridMultilevel"/>
    <w:tmpl w:val="02082418"/>
    <w:lvl w:ilvl="0" w:tplc="5296D1AE">
      <w:start w:val="1"/>
      <w:numFmt w:val="lowerLetter"/>
      <w:lvlText w:val="%1)"/>
      <w:lvlJc w:val="left"/>
      <w:pPr>
        <w:tabs>
          <w:tab w:val="num" w:pos="644"/>
        </w:tabs>
        <w:ind w:left="644" w:hanging="360"/>
      </w:pPr>
      <w:rPr>
        <w:rFonts w:ascii="Century" w:eastAsia="Times New Roman" w:hAnsi="Century" w:cs="Arial"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5150411C"/>
    <w:multiLevelType w:val="multilevel"/>
    <w:tmpl w:val="E048B3D8"/>
    <w:lvl w:ilvl="0">
      <w:start w:val="3"/>
      <w:numFmt w:val="decimal"/>
      <w:lvlText w:val="%1"/>
      <w:lvlJc w:val="left"/>
      <w:pPr>
        <w:ind w:left="435" w:hanging="435"/>
      </w:pPr>
      <w:rPr>
        <w:rFonts w:hint="default"/>
      </w:rPr>
    </w:lvl>
    <w:lvl w:ilvl="1">
      <w:start w:val="2"/>
      <w:numFmt w:val="decimal"/>
      <w:lvlText w:val="%1.%2"/>
      <w:lvlJc w:val="left"/>
      <w:pPr>
        <w:ind w:left="967" w:hanging="435"/>
      </w:pPr>
      <w:rPr>
        <w:rFonts w:hint="default"/>
      </w:rPr>
    </w:lvl>
    <w:lvl w:ilvl="2">
      <w:start w:val="1"/>
      <w:numFmt w:val="decimal"/>
      <w:lvlText w:val="3.2.%3."/>
      <w:lvlJc w:val="left"/>
      <w:pPr>
        <w:ind w:left="1784" w:hanging="720"/>
      </w:pPr>
      <w:rPr>
        <w:rFonts w:hint="default"/>
      </w:rPr>
    </w:lvl>
    <w:lvl w:ilvl="3">
      <w:start w:val="1"/>
      <w:numFmt w:val="decimal"/>
      <w:lvlText w:val="%1.%2.%3.%4"/>
      <w:lvlJc w:val="left"/>
      <w:pPr>
        <w:ind w:left="2316" w:hanging="720"/>
      </w:pPr>
      <w:rPr>
        <w:rFonts w:hint="default"/>
      </w:rPr>
    </w:lvl>
    <w:lvl w:ilvl="4">
      <w:start w:val="1"/>
      <w:numFmt w:val="decimal"/>
      <w:lvlText w:val="%1.%2.%3.%4.%5"/>
      <w:lvlJc w:val="left"/>
      <w:pPr>
        <w:ind w:left="3208" w:hanging="1080"/>
      </w:pPr>
      <w:rPr>
        <w:rFonts w:hint="default"/>
      </w:rPr>
    </w:lvl>
    <w:lvl w:ilvl="5">
      <w:start w:val="1"/>
      <w:numFmt w:val="decimal"/>
      <w:lvlText w:val="%1.%2.%3.%4.%5.%6"/>
      <w:lvlJc w:val="left"/>
      <w:pPr>
        <w:ind w:left="3740" w:hanging="1080"/>
      </w:pPr>
      <w:rPr>
        <w:rFonts w:hint="default"/>
      </w:rPr>
    </w:lvl>
    <w:lvl w:ilvl="6">
      <w:start w:val="1"/>
      <w:numFmt w:val="decimal"/>
      <w:lvlText w:val="%1.%2.%3.%4.%5.%6.%7"/>
      <w:lvlJc w:val="left"/>
      <w:pPr>
        <w:ind w:left="4632" w:hanging="1440"/>
      </w:pPr>
      <w:rPr>
        <w:rFonts w:hint="default"/>
      </w:rPr>
    </w:lvl>
    <w:lvl w:ilvl="7">
      <w:start w:val="1"/>
      <w:numFmt w:val="decimal"/>
      <w:lvlText w:val="%1.%2.%3.%4.%5.%6.%7.%8"/>
      <w:lvlJc w:val="left"/>
      <w:pPr>
        <w:ind w:left="5164" w:hanging="1440"/>
      </w:pPr>
      <w:rPr>
        <w:rFonts w:hint="default"/>
      </w:rPr>
    </w:lvl>
    <w:lvl w:ilvl="8">
      <w:start w:val="1"/>
      <w:numFmt w:val="decimal"/>
      <w:lvlText w:val="%1.%2.%3.%4.%5.%6.%7.%8.%9"/>
      <w:lvlJc w:val="left"/>
      <w:pPr>
        <w:ind w:left="6056" w:hanging="1800"/>
      </w:pPr>
      <w:rPr>
        <w:rFonts w:hint="default"/>
      </w:rPr>
    </w:lvl>
  </w:abstractNum>
  <w:abstractNum w:abstractNumId="17" w15:restartNumberingAfterBreak="0">
    <w:nsid w:val="52403271"/>
    <w:multiLevelType w:val="multilevel"/>
    <w:tmpl w:val="8B723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AD6B97"/>
    <w:multiLevelType w:val="hybridMultilevel"/>
    <w:tmpl w:val="C30E9AAE"/>
    <w:lvl w:ilvl="0" w:tplc="A2DEAFD4">
      <w:start w:val="1"/>
      <w:numFmt w:val="lowerLetter"/>
      <w:lvlText w:val="%1)"/>
      <w:lvlJc w:val="left"/>
      <w:pPr>
        <w:tabs>
          <w:tab w:val="num" w:pos="720"/>
        </w:tabs>
        <w:ind w:left="720" w:hanging="360"/>
      </w:pPr>
      <w:rPr>
        <w:rFonts w:ascii="Century" w:hAnsi="Century" w:hint="default"/>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15:restartNumberingAfterBreak="0">
    <w:nsid w:val="5B6C1938"/>
    <w:multiLevelType w:val="hybridMultilevel"/>
    <w:tmpl w:val="1504AA8E"/>
    <w:lvl w:ilvl="0" w:tplc="8DE4E1FC">
      <w:start w:val="1"/>
      <w:numFmt w:val="lowerLetter"/>
      <w:lvlText w:val="%1)"/>
      <w:lvlJc w:val="left"/>
      <w:pPr>
        <w:tabs>
          <w:tab w:val="num" w:pos="720"/>
        </w:tabs>
        <w:ind w:left="720" w:hanging="210"/>
      </w:pPr>
      <w:rPr>
        <w:rFonts w:ascii="Times New Roman" w:eastAsia="Times New Roman" w:hAnsi="Times New Roman" w:cs="Times New Roman"/>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15:restartNumberingAfterBreak="0">
    <w:nsid w:val="67045201"/>
    <w:multiLevelType w:val="multilevel"/>
    <w:tmpl w:val="C5F6FAC2"/>
    <w:lvl w:ilvl="0">
      <w:start w:val="1"/>
      <w:numFmt w:val="decimal"/>
      <w:pStyle w:val="Style2"/>
      <w:lvlText w:val="%1."/>
      <w:lvlJc w:val="left"/>
      <w:pPr>
        <w:tabs>
          <w:tab w:val="num" w:pos="752"/>
        </w:tabs>
        <w:ind w:left="180" w:firstLine="0"/>
      </w:pPr>
      <w:rPr>
        <w:rFonts w:ascii="Century" w:hAnsi="Century" w:cs="Times New Roman" w:hint="default"/>
        <w:b/>
        <w:bCs w:val="0"/>
        <w:i w:val="0"/>
        <w:iCs w:val="0"/>
        <w:caps w:val="0"/>
        <w:smallCaps w:val="0"/>
        <w:strike w:val="0"/>
        <w:dstrike w:val="0"/>
        <w:noProof w:val="0"/>
        <w:vanish w:val="0"/>
        <w:color w:val="000080"/>
        <w:spacing w:val="0"/>
        <w:kern w:val="0"/>
        <w:position w:val="0"/>
        <w:sz w:val="24"/>
        <w:szCs w:val="24"/>
        <w:u w:val="none"/>
        <w:effect w:val="none"/>
        <w:vertAlign w:val="baseline"/>
        <w:em w:val="none"/>
        <w:specVanish w:val="0"/>
      </w:rPr>
    </w:lvl>
    <w:lvl w:ilvl="1">
      <w:start w:val="1"/>
      <w:numFmt w:val="decimal"/>
      <w:pStyle w:val="Balk2"/>
      <w:lvlText w:val="%1.%2."/>
      <w:lvlJc w:val="left"/>
      <w:pPr>
        <w:tabs>
          <w:tab w:val="num" w:pos="860"/>
        </w:tabs>
        <w:ind w:left="284" w:firstLine="0"/>
      </w:pPr>
      <w:rPr>
        <w:rFonts w:ascii="Century" w:hAnsi="Century" w:cs="Times New Roman" w:hint="default"/>
        <w:b/>
        <w:bCs w:val="0"/>
        <w:i w:val="0"/>
        <w:iCs w:val="0"/>
        <w:caps w:val="0"/>
        <w:smallCaps w:val="0"/>
        <w:strike w:val="0"/>
        <w:dstrike w:val="0"/>
        <w:noProof w:val="0"/>
        <w:vanish w:val="0"/>
        <w:color w:val="000080"/>
        <w:spacing w:val="0"/>
        <w:kern w:val="0"/>
        <w:position w:val="0"/>
        <w:sz w:val="22"/>
        <w:szCs w:val="22"/>
        <w:u w:val="none"/>
        <w:effect w:val="none"/>
        <w:vertAlign w:val="baseline"/>
        <w:em w:val="none"/>
        <w:specVanish w:val="0"/>
      </w:rPr>
    </w:lvl>
    <w:lvl w:ilvl="2">
      <w:start w:val="1"/>
      <w:numFmt w:val="decimal"/>
      <w:pStyle w:val="Balk3"/>
      <w:suff w:val="space"/>
      <w:lvlText w:val="%1.%2.%3."/>
      <w:lvlJc w:val="left"/>
      <w:pPr>
        <w:ind w:left="1701" w:firstLine="0"/>
      </w:pPr>
      <w:rPr>
        <w:rFonts w:ascii="Century" w:hAnsi="Century" w:cs="Times New Roman" w:hint="default"/>
        <w:b/>
        <w:bCs w:val="0"/>
        <w:i w:val="0"/>
        <w:iCs w:val="0"/>
        <w:caps w:val="0"/>
        <w:smallCaps w:val="0"/>
        <w:strike w:val="0"/>
        <w:dstrike w:val="0"/>
        <w:noProof w:val="0"/>
        <w:vanish w:val="0"/>
        <w:color w:val="000080"/>
        <w:spacing w:val="0"/>
        <w:kern w:val="0"/>
        <w:position w:val="0"/>
        <w:sz w:val="22"/>
        <w:szCs w:val="22"/>
        <w:u w:val="none"/>
        <w:effect w:val="none"/>
        <w:vertAlign w:val="baseline"/>
        <w:em w:val="none"/>
        <w:specVanish w:val="0"/>
      </w:rPr>
    </w:lvl>
    <w:lvl w:ilvl="3">
      <w:start w:val="1"/>
      <w:numFmt w:val="decimal"/>
      <w:lvlText w:val="1.5.2.%4."/>
      <w:lvlJc w:val="left"/>
      <w:pPr>
        <w:tabs>
          <w:tab w:val="num" w:pos="1573"/>
        </w:tabs>
        <w:ind w:left="1573" w:hanging="864"/>
      </w:pPr>
      <w:rPr>
        <w:rFonts w:hint="default"/>
        <w:b/>
        <w:bCs w:val="0"/>
        <w:i w:val="0"/>
        <w:iCs w:val="0"/>
        <w:caps w:val="0"/>
        <w:smallCaps w:val="0"/>
        <w:strike w:val="0"/>
        <w:dstrike w:val="0"/>
        <w:noProof w:val="0"/>
        <w:vanish w:val="0"/>
        <w:color w:val="000080"/>
        <w:spacing w:val="0"/>
        <w:kern w:val="0"/>
        <w:position w:val="0"/>
        <w:sz w:val="24"/>
        <w:szCs w:val="24"/>
        <w:u w:val="none"/>
        <w:effect w:val="none"/>
        <w:vertAlign w:val="baseline"/>
        <w:em w:val="none"/>
        <w:specVanish w:val="0"/>
      </w:rPr>
    </w:lvl>
    <w:lvl w:ilvl="4">
      <w:start w:val="1"/>
      <w:numFmt w:val="decimal"/>
      <w:pStyle w:val="Balk5"/>
      <w:lvlText w:val="%1.%2.%3.%4.%5"/>
      <w:lvlJc w:val="left"/>
      <w:pPr>
        <w:tabs>
          <w:tab w:val="num" w:pos="1277"/>
        </w:tabs>
        <w:ind w:left="1277" w:hanging="1008"/>
      </w:pPr>
      <w:rPr>
        <w:rFonts w:hint="default"/>
      </w:rPr>
    </w:lvl>
    <w:lvl w:ilvl="5">
      <w:start w:val="1"/>
      <w:numFmt w:val="decimal"/>
      <w:pStyle w:val="Balk6"/>
      <w:lvlText w:val="%1.%2.%3.%4.%5.%6"/>
      <w:lvlJc w:val="left"/>
      <w:pPr>
        <w:tabs>
          <w:tab w:val="num" w:pos="1421"/>
        </w:tabs>
        <w:ind w:left="1421" w:hanging="1152"/>
      </w:pPr>
      <w:rPr>
        <w:rFonts w:hint="default"/>
      </w:rPr>
    </w:lvl>
    <w:lvl w:ilvl="6">
      <w:start w:val="1"/>
      <w:numFmt w:val="decimal"/>
      <w:pStyle w:val="Balk7"/>
      <w:lvlText w:val="%1.%2.%3.%4.%5.%6.%7"/>
      <w:lvlJc w:val="left"/>
      <w:pPr>
        <w:tabs>
          <w:tab w:val="num" w:pos="1565"/>
        </w:tabs>
        <w:ind w:left="1565" w:hanging="1296"/>
      </w:pPr>
      <w:rPr>
        <w:rFonts w:hint="default"/>
      </w:rPr>
    </w:lvl>
    <w:lvl w:ilvl="7">
      <w:start w:val="1"/>
      <w:numFmt w:val="decimal"/>
      <w:pStyle w:val="Balk8"/>
      <w:lvlText w:val="%1.%2.%3.%4.%5.%6.%7.%8"/>
      <w:lvlJc w:val="left"/>
      <w:pPr>
        <w:tabs>
          <w:tab w:val="num" w:pos="1709"/>
        </w:tabs>
        <w:ind w:left="1709" w:hanging="1440"/>
      </w:pPr>
      <w:rPr>
        <w:rFonts w:hint="default"/>
      </w:rPr>
    </w:lvl>
    <w:lvl w:ilvl="8">
      <w:start w:val="1"/>
      <w:numFmt w:val="decimal"/>
      <w:pStyle w:val="Balk9"/>
      <w:lvlText w:val="%1.%2.%3.%4.%5.%6.%7.%8.%9"/>
      <w:lvlJc w:val="left"/>
      <w:pPr>
        <w:tabs>
          <w:tab w:val="num" w:pos="1853"/>
        </w:tabs>
        <w:ind w:left="1853" w:hanging="1584"/>
      </w:pPr>
      <w:rPr>
        <w:rFonts w:hint="default"/>
      </w:rPr>
    </w:lvl>
  </w:abstractNum>
  <w:abstractNum w:abstractNumId="21" w15:restartNumberingAfterBreak="0">
    <w:nsid w:val="6ADA00F9"/>
    <w:multiLevelType w:val="hybridMultilevel"/>
    <w:tmpl w:val="CA8CE51A"/>
    <w:lvl w:ilvl="0" w:tplc="4D204250">
      <w:start w:val="1"/>
      <w:numFmt w:val="lowerLetter"/>
      <w:lvlText w:val="%1)"/>
      <w:lvlJc w:val="left"/>
      <w:pPr>
        <w:tabs>
          <w:tab w:val="num" w:pos="720"/>
        </w:tabs>
        <w:ind w:left="720" w:hanging="360"/>
      </w:pPr>
      <w:rPr>
        <w:rFonts w:ascii="Century" w:hAnsi="Century" w:cs="Times New Roman" w:hint="default"/>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B491A94"/>
    <w:multiLevelType w:val="hybridMultilevel"/>
    <w:tmpl w:val="ED78A302"/>
    <w:lvl w:ilvl="0" w:tplc="1E888C98">
      <w:start w:val="1"/>
      <w:numFmt w:val="lowerLetter"/>
      <w:lvlText w:val="%1)"/>
      <w:lvlJc w:val="left"/>
      <w:pPr>
        <w:tabs>
          <w:tab w:val="num" w:pos="720"/>
        </w:tabs>
        <w:ind w:left="720" w:hanging="360"/>
      </w:pPr>
      <w:rPr>
        <w:rFonts w:hint="default"/>
        <w:color w:val="595959"/>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15:restartNumberingAfterBreak="0">
    <w:nsid w:val="6D0C338F"/>
    <w:multiLevelType w:val="hybridMultilevel"/>
    <w:tmpl w:val="59E86F82"/>
    <w:lvl w:ilvl="0" w:tplc="7A6CDD60">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4" w15:restartNumberingAfterBreak="0">
    <w:nsid w:val="71714B0C"/>
    <w:multiLevelType w:val="hybridMultilevel"/>
    <w:tmpl w:val="EE92DAAA"/>
    <w:lvl w:ilvl="0" w:tplc="4D4CCDC8">
      <w:start w:val="1"/>
      <w:numFmt w:val="lowerLetter"/>
      <w:lvlText w:val="%1)"/>
      <w:lvlJc w:val="left"/>
      <w:pPr>
        <w:tabs>
          <w:tab w:val="num" w:pos="720"/>
        </w:tabs>
        <w:ind w:left="720" w:hanging="360"/>
      </w:pPr>
      <w:rPr>
        <w:rFonts w:ascii="Century" w:eastAsia="Times New Roman" w:hAnsi="Century" w:cs="Arial"/>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5" w15:restartNumberingAfterBreak="0">
    <w:nsid w:val="73EB5EC6"/>
    <w:multiLevelType w:val="hybridMultilevel"/>
    <w:tmpl w:val="02082418"/>
    <w:lvl w:ilvl="0" w:tplc="5296D1AE">
      <w:start w:val="1"/>
      <w:numFmt w:val="lowerLetter"/>
      <w:lvlText w:val="%1)"/>
      <w:lvlJc w:val="left"/>
      <w:pPr>
        <w:tabs>
          <w:tab w:val="num" w:pos="644"/>
        </w:tabs>
        <w:ind w:left="644" w:hanging="360"/>
      </w:pPr>
      <w:rPr>
        <w:rFonts w:ascii="Century" w:eastAsia="Times New Roman" w:hAnsi="Century" w:cs="Arial"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764515BC"/>
    <w:multiLevelType w:val="hybridMultilevel"/>
    <w:tmpl w:val="5B16C602"/>
    <w:lvl w:ilvl="0" w:tplc="5C98B014">
      <w:start w:val="1"/>
      <w:numFmt w:val="lowerLetter"/>
      <w:lvlText w:val="%1)"/>
      <w:lvlJc w:val="left"/>
      <w:pPr>
        <w:tabs>
          <w:tab w:val="num" w:pos="885"/>
        </w:tabs>
        <w:ind w:left="885" w:hanging="525"/>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7" w15:restartNumberingAfterBreak="0">
    <w:nsid w:val="79F17620"/>
    <w:multiLevelType w:val="multilevel"/>
    <w:tmpl w:val="0B5E5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4D2D6F"/>
    <w:multiLevelType w:val="hybridMultilevel"/>
    <w:tmpl w:val="EE92DAAA"/>
    <w:lvl w:ilvl="0" w:tplc="4D4CCDC8">
      <w:start w:val="1"/>
      <w:numFmt w:val="lowerLetter"/>
      <w:lvlText w:val="%1)"/>
      <w:lvlJc w:val="left"/>
      <w:pPr>
        <w:tabs>
          <w:tab w:val="num" w:pos="720"/>
        </w:tabs>
        <w:ind w:left="720" w:hanging="360"/>
      </w:pPr>
      <w:rPr>
        <w:rFonts w:ascii="Century" w:eastAsia="Times New Roman" w:hAnsi="Century" w:cs="Arial"/>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20"/>
  </w:num>
  <w:num w:numId="2">
    <w:abstractNumId w:val="28"/>
  </w:num>
  <w:num w:numId="3">
    <w:abstractNumId w:val="21"/>
  </w:num>
  <w:num w:numId="4">
    <w:abstractNumId w:val="19"/>
  </w:num>
  <w:num w:numId="5">
    <w:abstractNumId w:val="22"/>
  </w:num>
  <w:num w:numId="6">
    <w:abstractNumId w:val="26"/>
  </w:num>
  <w:num w:numId="7">
    <w:abstractNumId w:val="18"/>
  </w:num>
  <w:num w:numId="8">
    <w:abstractNumId w:val="4"/>
  </w:num>
  <w:num w:numId="9">
    <w:abstractNumId w:val="6"/>
  </w:num>
  <w:num w:numId="10">
    <w:abstractNumId w:val="13"/>
  </w:num>
  <w:num w:numId="11">
    <w:abstractNumId w:val="20"/>
  </w:num>
  <w:num w:numId="12">
    <w:abstractNumId w:val="10"/>
  </w:num>
  <w:num w:numId="13">
    <w:abstractNumId w:val="5"/>
  </w:num>
  <w:num w:numId="14">
    <w:abstractNumId w:val="12"/>
  </w:num>
  <w:num w:numId="15">
    <w:abstractNumId w:val="2"/>
  </w:num>
  <w:num w:numId="16">
    <w:abstractNumId w:val="16"/>
  </w:num>
  <w:num w:numId="17">
    <w:abstractNumId w:val="8"/>
  </w:num>
  <w:num w:numId="18">
    <w:abstractNumId w:val="9"/>
  </w:num>
  <w:num w:numId="19">
    <w:abstractNumId w:val="20"/>
  </w:num>
  <w:num w:numId="20">
    <w:abstractNumId w:val="11"/>
  </w:num>
  <w:num w:numId="21">
    <w:abstractNumId w:val="3"/>
  </w:num>
  <w:num w:numId="22">
    <w:abstractNumId w:val="1"/>
  </w:num>
  <w:num w:numId="23">
    <w:abstractNumId w:val="7"/>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23"/>
  </w:num>
  <w:num w:numId="27">
    <w:abstractNumId w:val="20"/>
  </w:num>
  <w:num w:numId="28">
    <w:abstractNumId w:val="20"/>
  </w:num>
  <w:num w:numId="29">
    <w:abstractNumId w:val="20"/>
  </w:num>
  <w:num w:numId="30">
    <w:abstractNumId w:val="20"/>
  </w:num>
  <w:num w:numId="31">
    <w:abstractNumId w:val="20"/>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num>
  <w:num w:numId="35">
    <w:abstractNumId w:val="20"/>
  </w:num>
  <w:num w:numId="36">
    <w:abstractNumId w:val="20"/>
  </w:num>
  <w:num w:numId="37">
    <w:abstractNumId w:val="20"/>
  </w:num>
  <w:num w:numId="38">
    <w:abstractNumId w:val="20"/>
  </w:num>
  <w:num w:numId="39">
    <w:abstractNumId w:val="20"/>
  </w:num>
  <w:num w:numId="40">
    <w:abstractNumId w:val="20"/>
  </w:num>
  <w:num w:numId="41">
    <w:abstractNumId w:val="0"/>
  </w:num>
  <w:num w:numId="42">
    <w:abstractNumId w:val="14"/>
  </w:num>
  <w:num w:numId="43">
    <w:abstractNumId w:val="15"/>
  </w:num>
  <w:num w:numId="44">
    <w:abstractNumId w:val="17"/>
  </w:num>
  <w:num w:numId="45">
    <w:abstractNumId w:val="24"/>
  </w:num>
  <w:num w:numId="46">
    <w:abstractNumId w:val="27"/>
  </w:num>
  <w:num w:numId="47">
    <w:abstractNumId w:val="2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0F0"/>
    <w:rsid w:val="000002BB"/>
    <w:rsid w:val="000004F6"/>
    <w:rsid w:val="00000865"/>
    <w:rsid w:val="000008EC"/>
    <w:rsid w:val="00001224"/>
    <w:rsid w:val="00001569"/>
    <w:rsid w:val="00001583"/>
    <w:rsid w:val="000015BD"/>
    <w:rsid w:val="00001744"/>
    <w:rsid w:val="00001C2C"/>
    <w:rsid w:val="00001CD2"/>
    <w:rsid w:val="00001F54"/>
    <w:rsid w:val="00002C33"/>
    <w:rsid w:val="0000306C"/>
    <w:rsid w:val="000030D2"/>
    <w:rsid w:val="000031BF"/>
    <w:rsid w:val="00003DF6"/>
    <w:rsid w:val="00004236"/>
    <w:rsid w:val="0000459E"/>
    <w:rsid w:val="0000498E"/>
    <w:rsid w:val="00004A85"/>
    <w:rsid w:val="00004BBD"/>
    <w:rsid w:val="00004C91"/>
    <w:rsid w:val="0000507C"/>
    <w:rsid w:val="00005241"/>
    <w:rsid w:val="00005854"/>
    <w:rsid w:val="0000592D"/>
    <w:rsid w:val="00005E62"/>
    <w:rsid w:val="0000610D"/>
    <w:rsid w:val="00006198"/>
    <w:rsid w:val="000062E3"/>
    <w:rsid w:val="00006343"/>
    <w:rsid w:val="00006423"/>
    <w:rsid w:val="00006793"/>
    <w:rsid w:val="00006EC5"/>
    <w:rsid w:val="0000708D"/>
    <w:rsid w:val="000074C1"/>
    <w:rsid w:val="0000769C"/>
    <w:rsid w:val="00007815"/>
    <w:rsid w:val="00007BD8"/>
    <w:rsid w:val="00007DF7"/>
    <w:rsid w:val="00010177"/>
    <w:rsid w:val="0001020E"/>
    <w:rsid w:val="0001052D"/>
    <w:rsid w:val="000107CF"/>
    <w:rsid w:val="0001087D"/>
    <w:rsid w:val="00010BCB"/>
    <w:rsid w:val="00010C84"/>
    <w:rsid w:val="00010D77"/>
    <w:rsid w:val="00010F70"/>
    <w:rsid w:val="0001124D"/>
    <w:rsid w:val="0001128E"/>
    <w:rsid w:val="000112BB"/>
    <w:rsid w:val="00011423"/>
    <w:rsid w:val="00011474"/>
    <w:rsid w:val="0001151D"/>
    <w:rsid w:val="0001163F"/>
    <w:rsid w:val="00011FAC"/>
    <w:rsid w:val="00011FE7"/>
    <w:rsid w:val="00012367"/>
    <w:rsid w:val="0001260B"/>
    <w:rsid w:val="0001263C"/>
    <w:rsid w:val="00012677"/>
    <w:rsid w:val="000126A4"/>
    <w:rsid w:val="00012B4A"/>
    <w:rsid w:val="00012C9A"/>
    <w:rsid w:val="00012DE2"/>
    <w:rsid w:val="00013322"/>
    <w:rsid w:val="00013588"/>
    <w:rsid w:val="0001378A"/>
    <w:rsid w:val="00013875"/>
    <w:rsid w:val="00013AEF"/>
    <w:rsid w:val="00013D4D"/>
    <w:rsid w:val="00013E79"/>
    <w:rsid w:val="000141CE"/>
    <w:rsid w:val="00014741"/>
    <w:rsid w:val="000149A0"/>
    <w:rsid w:val="00014D7C"/>
    <w:rsid w:val="00014F37"/>
    <w:rsid w:val="000150CA"/>
    <w:rsid w:val="0001572A"/>
    <w:rsid w:val="00015733"/>
    <w:rsid w:val="0001582B"/>
    <w:rsid w:val="000158D2"/>
    <w:rsid w:val="00015A3E"/>
    <w:rsid w:val="00015B33"/>
    <w:rsid w:val="00015FFC"/>
    <w:rsid w:val="0001604D"/>
    <w:rsid w:val="00016067"/>
    <w:rsid w:val="00016234"/>
    <w:rsid w:val="000163D2"/>
    <w:rsid w:val="0001645C"/>
    <w:rsid w:val="000169C0"/>
    <w:rsid w:val="00016BB5"/>
    <w:rsid w:val="00016C83"/>
    <w:rsid w:val="00016D6B"/>
    <w:rsid w:val="0001740D"/>
    <w:rsid w:val="000174E9"/>
    <w:rsid w:val="000175F9"/>
    <w:rsid w:val="000177AA"/>
    <w:rsid w:val="0001780E"/>
    <w:rsid w:val="00017C91"/>
    <w:rsid w:val="00020209"/>
    <w:rsid w:val="000202FA"/>
    <w:rsid w:val="00020627"/>
    <w:rsid w:val="00020B11"/>
    <w:rsid w:val="00021035"/>
    <w:rsid w:val="00021491"/>
    <w:rsid w:val="00021C9F"/>
    <w:rsid w:val="000221FD"/>
    <w:rsid w:val="000224CC"/>
    <w:rsid w:val="00022568"/>
    <w:rsid w:val="00022FD5"/>
    <w:rsid w:val="00022FE4"/>
    <w:rsid w:val="00023672"/>
    <w:rsid w:val="00023679"/>
    <w:rsid w:val="000239A0"/>
    <w:rsid w:val="00023CB1"/>
    <w:rsid w:val="00023CFA"/>
    <w:rsid w:val="00024004"/>
    <w:rsid w:val="0002471D"/>
    <w:rsid w:val="00024EC3"/>
    <w:rsid w:val="0002514B"/>
    <w:rsid w:val="00025162"/>
    <w:rsid w:val="00025554"/>
    <w:rsid w:val="0002558D"/>
    <w:rsid w:val="00025BE2"/>
    <w:rsid w:val="00025F45"/>
    <w:rsid w:val="00025F5A"/>
    <w:rsid w:val="000262CE"/>
    <w:rsid w:val="0002634F"/>
    <w:rsid w:val="000264BC"/>
    <w:rsid w:val="00026E0F"/>
    <w:rsid w:val="0002706F"/>
    <w:rsid w:val="00027262"/>
    <w:rsid w:val="0002775D"/>
    <w:rsid w:val="00027A7F"/>
    <w:rsid w:val="00027B6D"/>
    <w:rsid w:val="00027E4D"/>
    <w:rsid w:val="00027F34"/>
    <w:rsid w:val="00027F37"/>
    <w:rsid w:val="00027F7F"/>
    <w:rsid w:val="0003007A"/>
    <w:rsid w:val="000302A8"/>
    <w:rsid w:val="0003079C"/>
    <w:rsid w:val="000307FF"/>
    <w:rsid w:val="00030B84"/>
    <w:rsid w:val="00030C07"/>
    <w:rsid w:val="000310F3"/>
    <w:rsid w:val="00031110"/>
    <w:rsid w:val="0003117F"/>
    <w:rsid w:val="0003126B"/>
    <w:rsid w:val="000313E9"/>
    <w:rsid w:val="00031648"/>
    <w:rsid w:val="000317B4"/>
    <w:rsid w:val="000318C9"/>
    <w:rsid w:val="00032046"/>
    <w:rsid w:val="00032088"/>
    <w:rsid w:val="000327E9"/>
    <w:rsid w:val="0003282E"/>
    <w:rsid w:val="0003295A"/>
    <w:rsid w:val="00032B61"/>
    <w:rsid w:val="00032D9A"/>
    <w:rsid w:val="000330AC"/>
    <w:rsid w:val="00033551"/>
    <w:rsid w:val="00033735"/>
    <w:rsid w:val="00033922"/>
    <w:rsid w:val="00033C18"/>
    <w:rsid w:val="00033EE5"/>
    <w:rsid w:val="00033F94"/>
    <w:rsid w:val="00034181"/>
    <w:rsid w:val="000341CC"/>
    <w:rsid w:val="000345A7"/>
    <w:rsid w:val="000346A7"/>
    <w:rsid w:val="000347E8"/>
    <w:rsid w:val="0003495B"/>
    <w:rsid w:val="00034B06"/>
    <w:rsid w:val="00034B6B"/>
    <w:rsid w:val="00034F76"/>
    <w:rsid w:val="00034FAB"/>
    <w:rsid w:val="00035039"/>
    <w:rsid w:val="0003548D"/>
    <w:rsid w:val="0003558B"/>
    <w:rsid w:val="000355EE"/>
    <w:rsid w:val="0003593A"/>
    <w:rsid w:val="00035AFE"/>
    <w:rsid w:val="00035BC1"/>
    <w:rsid w:val="00035BFB"/>
    <w:rsid w:val="00035E25"/>
    <w:rsid w:val="000360FC"/>
    <w:rsid w:val="000361D8"/>
    <w:rsid w:val="00036458"/>
    <w:rsid w:val="00036670"/>
    <w:rsid w:val="00036711"/>
    <w:rsid w:val="00036EA8"/>
    <w:rsid w:val="00036EC0"/>
    <w:rsid w:val="0003767C"/>
    <w:rsid w:val="0003798C"/>
    <w:rsid w:val="00037B98"/>
    <w:rsid w:val="00037BFA"/>
    <w:rsid w:val="00037DD0"/>
    <w:rsid w:val="00037F15"/>
    <w:rsid w:val="00037F2E"/>
    <w:rsid w:val="00037F42"/>
    <w:rsid w:val="00040060"/>
    <w:rsid w:val="00040348"/>
    <w:rsid w:val="00040445"/>
    <w:rsid w:val="00040485"/>
    <w:rsid w:val="000405EF"/>
    <w:rsid w:val="00040611"/>
    <w:rsid w:val="00040A64"/>
    <w:rsid w:val="00040AD8"/>
    <w:rsid w:val="00040C27"/>
    <w:rsid w:val="00040F7E"/>
    <w:rsid w:val="00041141"/>
    <w:rsid w:val="000412CA"/>
    <w:rsid w:val="00041621"/>
    <w:rsid w:val="00041804"/>
    <w:rsid w:val="000419D5"/>
    <w:rsid w:val="00041A96"/>
    <w:rsid w:val="00042013"/>
    <w:rsid w:val="000422A3"/>
    <w:rsid w:val="00042304"/>
    <w:rsid w:val="00042695"/>
    <w:rsid w:val="00042AAC"/>
    <w:rsid w:val="00042AE9"/>
    <w:rsid w:val="0004301B"/>
    <w:rsid w:val="0004356B"/>
    <w:rsid w:val="00043594"/>
    <w:rsid w:val="00043E6D"/>
    <w:rsid w:val="00043ED1"/>
    <w:rsid w:val="0004427B"/>
    <w:rsid w:val="000442E4"/>
    <w:rsid w:val="000444DF"/>
    <w:rsid w:val="000446A6"/>
    <w:rsid w:val="00044732"/>
    <w:rsid w:val="000447FE"/>
    <w:rsid w:val="00044BD3"/>
    <w:rsid w:val="00044C7D"/>
    <w:rsid w:val="00044ED5"/>
    <w:rsid w:val="00045305"/>
    <w:rsid w:val="0004536F"/>
    <w:rsid w:val="000459DE"/>
    <w:rsid w:val="00045A15"/>
    <w:rsid w:val="00045C4D"/>
    <w:rsid w:val="00045C7B"/>
    <w:rsid w:val="00045CB2"/>
    <w:rsid w:val="00045CD2"/>
    <w:rsid w:val="00045E2C"/>
    <w:rsid w:val="00046057"/>
    <w:rsid w:val="000467CE"/>
    <w:rsid w:val="00046EC4"/>
    <w:rsid w:val="00047142"/>
    <w:rsid w:val="00047181"/>
    <w:rsid w:val="00047221"/>
    <w:rsid w:val="00047860"/>
    <w:rsid w:val="000478CE"/>
    <w:rsid w:val="00047C9C"/>
    <w:rsid w:val="00050017"/>
    <w:rsid w:val="00050D03"/>
    <w:rsid w:val="00050F9D"/>
    <w:rsid w:val="0005113C"/>
    <w:rsid w:val="000512D0"/>
    <w:rsid w:val="00051679"/>
    <w:rsid w:val="00051917"/>
    <w:rsid w:val="00051B4D"/>
    <w:rsid w:val="00051B9D"/>
    <w:rsid w:val="00051CB2"/>
    <w:rsid w:val="00052443"/>
    <w:rsid w:val="0005330F"/>
    <w:rsid w:val="000535AD"/>
    <w:rsid w:val="0005382E"/>
    <w:rsid w:val="000538EB"/>
    <w:rsid w:val="00053A7E"/>
    <w:rsid w:val="00053FE6"/>
    <w:rsid w:val="00054134"/>
    <w:rsid w:val="00054169"/>
    <w:rsid w:val="00054176"/>
    <w:rsid w:val="00054570"/>
    <w:rsid w:val="000549CC"/>
    <w:rsid w:val="00054C5D"/>
    <w:rsid w:val="00054F43"/>
    <w:rsid w:val="00055034"/>
    <w:rsid w:val="000552DC"/>
    <w:rsid w:val="000553F2"/>
    <w:rsid w:val="00055418"/>
    <w:rsid w:val="0005551D"/>
    <w:rsid w:val="0005555C"/>
    <w:rsid w:val="00055998"/>
    <w:rsid w:val="00055C4F"/>
    <w:rsid w:val="00055F55"/>
    <w:rsid w:val="00056033"/>
    <w:rsid w:val="0005619B"/>
    <w:rsid w:val="0005626D"/>
    <w:rsid w:val="000564E5"/>
    <w:rsid w:val="0005679E"/>
    <w:rsid w:val="0005699B"/>
    <w:rsid w:val="000569F3"/>
    <w:rsid w:val="00056A7F"/>
    <w:rsid w:val="00057025"/>
    <w:rsid w:val="00057418"/>
    <w:rsid w:val="0005752A"/>
    <w:rsid w:val="00057591"/>
    <w:rsid w:val="000579E0"/>
    <w:rsid w:val="00060976"/>
    <w:rsid w:val="00060F38"/>
    <w:rsid w:val="00060F41"/>
    <w:rsid w:val="00060FCA"/>
    <w:rsid w:val="00061097"/>
    <w:rsid w:val="000611AD"/>
    <w:rsid w:val="000614B1"/>
    <w:rsid w:val="00061627"/>
    <w:rsid w:val="000616B0"/>
    <w:rsid w:val="00061865"/>
    <w:rsid w:val="00061A9F"/>
    <w:rsid w:val="00061B09"/>
    <w:rsid w:val="00061C20"/>
    <w:rsid w:val="00061F36"/>
    <w:rsid w:val="0006215C"/>
    <w:rsid w:val="000621EB"/>
    <w:rsid w:val="000627E4"/>
    <w:rsid w:val="00063011"/>
    <w:rsid w:val="00063035"/>
    <w:rsid w:val="00063291"/>
    <w:rsid w:val="00063386"/>
    <w:rsid w:val="00063456"/>
    <w:rsid w:val="00063912"/>
    <w:rsid w:val="00063BD0"/>
    <w:rsid w:val="00063D2E"/>
    <w:rsid w:val="000643E9"/>
    <w:rsid w:val="00064463"/>
    <w:rsid w:val="00064E6C"/>
    <w:rsid w:val="00064FB6"/>
    <w:rsid w:val="00065223"/>
    <w:rsid w:val="000655DC"/>
    <w:rsid w:val="00065690"/>
    <w:rsid w:val="00065A91"/>
    <w:rsid w:val="00065ACA"/>
    <w:rsid w:val="00065B34"/>
    <w:rsid w:val="000661A2"/>
    <w:rsid w:val="0006672C"/>
    <w:rsid w:val="00066ABC"/>
    <w:rsid w:val="00066DFE"/>
    <w:rsid w:val="00066E0B"/>
    <w:rsid w:val="0006715D"/>
    <w:rsid w:val="000674F3"/>
    <w:rsid w:val="0006761F"/>
    <w:rsid w:val="00067907"/>
    <w:rsid w:val="00067F7A"/>
    <w:rsid w:val="00067FC9"/>
    <w:rsid w:val="000701CF"/>
    <w:rsid w:val="00070302"/>
    <w:rsid w:val="00070513"/>
    <w:rsid w:val="0007062A"/>
    <w:rsid w:val="0007073B"/>
    <w:rsid w:val="00070BAB"/>
    <w:rsid w:val="00070CAF"/>
    <w:rsid w:val="000711C3"/>
    <w:rsid w:val="0007149E"/>
    <w:rsid w:val="0007154D"/>
    <w:rsid w:val="00071590"/>
    <w:rsid w:val="00071710"/>
    <w:rsid w:val="00071CF0"/>
    <w:rsid w:val="00071E75"/>
    <w:rsid w:val="00071F8E"/>
    <w:rsid w:val="00071FB6"/>
    <w:rsid w:val="00072078"/>
    <w:rsid w:val="000720A5"/>
    <w:rsid w:val="00072130"/>
    <w:rsid w:val="000722A8"/>
    <w:rsid w:val="00072B1F"/>
    <w:rsid w:val="0007328C"/>
    <w:rsid w:val="0007346F"/>
    <w:rsid w:val="0007371F"/>
    <w:rsid w:val="000738F2"/>
    <w:rsid w:val="00073B38"/>
    <w:rsid w:val="00073F34"/>
    <w:rsid w:val="0007402F"/>
    <w:rsid w:val="0007417C"/>
    <w:rsid w:val="00074795"/>
    <w:rsid w:val="000747C4"/>
    <w:rsid w:val="00074A61"/>
    <w:rsid w:val="00074B9D"/>
    <w:rsid w:val="00074D80"/>
    <w:rsid w:val="000751C9"/>
    <w:rsid w:val="0007529A"/>
    <w:rsid w:val="00075E5F"/>
    <w:rsid w:val="000762EA"/>
    <w:rsid w:val="00076347"/>
    <w:rsid w:val="00076EE7"/>
    <w:rsid w:val="00077211"/>
    <w:rsid w:val="000775D6"/>
    <w:rsid w:val="00077614"/>
    <w:rsid w:val="0007775B"/>
    <w:rsid w:val="0008000D"/>
    <w:rsid w:val="000801FA"/>
    <w:rsid w:val="0008081F"/>
    <w:rsid w:val="00080869"/>
    <w:rsid w:val="000811E0"/>
    <w:rsid w:val="00081261"/>
    <w:rsid w:val="0008177F"/>
    <w:rsid w:val="0008185D"/>
    <w:rsid w:val="00081862"/>
    <w:rsid w:val="000818C3"/>
    <w:rsid w:val="00081FE8"/>
    <w:rsid w:val="00082109"/>
    <w:rsid w:val="0008224C"/>
    <w:rsid w:val="0008236F"/>
    <w:rsid w:val="00082556"/>
    <w:rsid w:val="000828A1"/>
    <w:rsid w:val="00082A1A"/>
    <w:rsid w:val="00082AC4"/>
    <w:rsid w:val="000830C4"/>
    <w:rsid w:val="0008329A"/>
    <w:rsid w:val="0008341C"/>
    <w:rsid w:val="000835D9"/>
    <w:rsid w:val="000839B5"/>
    <w:rsid w:val="00083BD9"/>
    <w:rsid w:val="00083E70"/>
    <w:rsid w:val="00083F39"/>
    <w:rsid w:val="00083F43"/>
    <w:rsid w:val="00084428"/>
    <w:rsid w:val="000844FA"/>
    <w:rsid w:val="000849D6"/>
    <w:rsid w:val="00084B04"/>
    <w:rsid w:val="00084C89"/>
    <w:rsid w:val="00084E8A"/>
    <w:rsid w:val="00085276"/>
    <w:rsid w:val="0008533F"/>
    <w:rsid w:val="0008582A"/>
    <w:rsid w:val="0008583D"/>
    <w:rsid w:val="00085B64"/>
    <w:rsid w:val="00085BF9"/>
    <w:rsid w:val="00085F00"/>
    <w:rsid w:val="000863BE"/>
    <w:rsid w:val="00086658"/>
    <w:rsid w:val="00086BE4"/>
    <w:rsid w:val="00086CF3"/>
    <w:rsid w:val="00086F95"/>
    <w:rsid w:val="0008711A"/>
    <w:rsid w:val="000871A3"/>
    <w:rsid w:val="000872CF"/>
    <w:rsid w:val="00087390"/>
    <w:rsid w:val="00087614"/>
    <w:rsid w:val="00087727"/>
    <w:rsid w:val="000879B0"/>
    <w:rsid w:val="00087A47"/>
    <w:rsid w:val="00087A88"/>
    <w:rsid w:val="00087C5C"/>
    <w:rsid w:val="00087EB0"/>
    <w:rsid w:val="000902C4"/>
    <w:rsid w:val="000903A9"/>
    <w:rsid w:val="000904DF"/>
    <w:rsid w:val="00090535"/>
    <w:rsid w:val="00090550"/>
    <w:rsid w:val="000908DF"/>
    <w:rsid w:val="00090A41"/>
    <w:rsid w:val="00090D66"/>
    <w:rsid w:val="0009107B"/>
    <w:rsid w:val="00091399"/>
    <w:rsid w:val="0009169A"/>
    <w:rsid w:val="00091E94"/>
    <w:rsid w:val="00091F2C"/>
    <w:rsid w:val="00092101"/>
    <w:rsid w:val="00092182"/>
    <w:rsid w:val="000922BC"/>
    <w:rsid w:val="00092431"/>
    <w:rsid w:val="00092622"/>
    <w:rsid w:val="00092B77"/>
    <w:rsid w:val="000930F7"/>
    <w:rsid w:val="000932BE"/>
    <w:rsid w:val="0009340D"/>
    <w:rsid w:val="00093B6B"/>
    <w:rsid w:val="00093BE0"/>
    <w:rsid w:val="00093D17"/>
    <w:rsid w:val="0009430B"/>
    <w:rsid w:val="0009435B"/>
    <w:rsid w:val="00094562"/>
    <w:rsid w:val="00094593"/>
    <w:rsid w:val="00094AEA"/>
    <w:rsid w:val="00095B1E"/>
    <w:rsid w:val="00095CAC"/>
    <w:rsid w:val="00096277"/>
    <w:rsid w:val="000963EA"/>
    <w:rsid w:val="00096896"/>
    <w:rsid w:val="00096929"/>
    <w:rsid w:val="000969B8"/>
    <w:rsid w:val="00096BE5"/>
    <w:rsid w:val="00096CEC"/>
    <w:rsid w:val="00096E5B"/>
    <w:rsid w:val="0009730E"/>
    <w:rsid w:val="000977BC"/>
    <w:rsid w:val="000979A3"/>
    <w:rsid w:val="000979FB"/>
    <w:rsid w:val="000A074E"/>
    <w:rsid w:val="000A07D5"/>
    <w:rsid w:val="000A0BBE"/>
    <w:rsid w:val="000A0D64"/>
    <w:rsid w:val="000A0D80"/>
    <w:rsid w:val="000A0E8E"/>
    <w:rsid w:val="000A0EE1"/>
    <w:rsid w:val="000A130C"/>
    <w:rsid w:val="000A141B"/>
    <w:rsid w:val="000A1782"/>
    <w:rsid w:val="000A1E39"/>
    <w:rsid w:val="000A2339"/>
    <w:rsid w:val="000A248A"/>
    <w:rsid w:val="000A2893"/>
    <w:rsid w:val="000A2D89"/>
    <w:rsid w:val="000A2E90"/>
    <w:rsid w:val="000A30BC"/>
    <w:rsid w:val="000A3115"/>
    <w:rsid w:val="000A3422"/>
    <w:rsid w:val="000A38CC"/>
    <w:rsid w:val="000A3980"/>
    <w:rsid w:val="000A3AD5"/>
    <w:rsid w:val="000A3CBD"/>
    <w:rsid w:val="000A3CD9"/>
    <w:rsid w:val="000A4995"/>
    <w:rsid w:val="000A4C3B"/>
    <w:rsid w:val="000A4FDE"/>
    <w:rsid w:val="000A54D1"/>
    <w:rsid w:val="000A55A0"/>
    <w:rsid w:val="000A55DE"/>
    <w:rsid w:val="000A5923"/>
    <w:rsid w:val="000A5988"/>
    <w:rsid w:val="000A59DB"/>
    <w:rsid w:val="000A5AED"/>
    <w:rsid w:val="000A6023"/>
    <w:rsid w:val="000A6612"/>
    <w:rsid w:val="000A66CE"/>
    <w:rsid w:val="000A6C9C"/>
    <w:rsid w:val="000A73C8"/>
    <w:rsid w:val="000A774B"/>
    <w:rsid w:val="000A7BCC"/>
    <w:rsid w:val="000A7C4B"/>
    <w:rsid w:val="000A7F21"/>
    <w:rsid w:val="000B010F"/>
    <w:rsid w:val="000B012E"/>
    <w:rsid w:val="000B025C"/>
    <w:rsid w:val="000B0355"/>
    <w:rsid w:val="000B042F"/>
    <w:rsid w:val="000B06CE"/>
    <w:rsid w:val="000B0EE3"/>
    <w:rsid w:val="000B0F24"/>
    <w:rsid w:val="000B0F4F"/>
    <w:rsid w:val="000B1043"/>
    <w:rsid w:val="000B1690"/>
    <w:rsid w:val="000B1705"/>
    <w:rsid w:val="000B1865"/>
    <w:rsid w:val="000B1FAA"/>
    <w:rsid w:val="000B230B"/>
    <w:rsid w:val="000B25E3"/>
    <w:rsid w:val="000B2787"/>
    <w:rsid w:val="000B2889"/>
    <w:rsid w:val="000B2CD4"/>
    <w:rsid w:val="000B2D77"/>
    <w:rsid w:val="000B32FB"/>
    <w:rsid w:val="000B33CD"/>
    <w:rsid w:val="000B3500"/>
    <w:rsid w:val="000B35D9"/>
    <w:rsid w:val="000B3852"/>
    <w:rsid w:val="000B397E"/>
    <w:rsid w:val="000B3CE2"/>
    <w:rsid w:val="000B409D"/>
    <w:rsid w:val="000B428F"/>
    <w:rsid w:val="000B4EFD"/>
    <w:rsid w:val="000B518E"/>
    <w:rsid w:val="000B51CC"/>
    <w:rsid w:val="000B5DE3"/>
    <w:rsid w:val="000B601C"/>
    <w:rsid w:val="000B6158"/>
    <w:rsid w:val="000B6AA3"/>
    <w:rsid w:val="000B6B5B"/>
    <w:rsid w:val="000B6CDD"/>
    <w:rsid w:val="000B6FD2"/>
    <w:rsid w:val="000B6FFC"/>
    <w:rsid w:val="000B737A"/>
    <w:rsid w:val="000B7BBE"/>
    <w:rsid w:val="000B7E7A"/>
    <w:rsid w:val="000C04EA"/>
    <w:rsid w:val="000C0C73"/>
    <w:rsid w:val="000C0CCC"/>
    <w:rsid w:val="000C0E46"/>
    <w:rsid w:val="000C0FCA"/>
    <w:rsid w:val="000C1271"/>
    <w:rsid w:val="000C18CF"/>
    <w:rsid w:val="000C1AB3"/>
    <w:rsid w:val="000C1B9D"/>
    <w:rsid w:val="000C1DE1"/>
    <w:rsid w:val="000C2078"/>
    <w:rsid w:val="000C2092"/>
    <w:rsid w:val="000C244F"/>
    <w:rsid w:val="000C2550"/>
    <w:rsid w:val="000C28E5"/>
    <w:rsid w:val="000C29DE"/>
    <w:rsid w:val="000C2C6F"/>
    <w:rsid w:val="000C2CB2"/>
    <w:rsid w:val="000C2EDC"/>
    <w:rsid w:val="000C3309"/>
    <w:rsid w:val="000C3415"/>
    <w:rsid w:val="000C36FC"/>
    <w:rsid w:val="000C3AE5"/>
    <w:rsid w:val="000C3D68"/>
    <w:rsid w:val="000C3DC1"/>
    <w:rsid w:val="000C3F9B"/>
    <w:rsid w:val="000C3FEE"/>
    <w:rsid w:val="000C409C"/>
    <w:rsid w:val="000C46B8"/>
    <w:rsid w:val="000C4A10"/>
    <w:rsid w:val="000C506D"/>
    <w:rsid w:val="000C523B"/>
    <w:rsid w:val="000C526B"/>
    <w:rsid w:val="000C528D"/>
    <w:rsid w:val="000C5327"/>
    <w:rsid w:val="000C54DA"/>
    <w:rsid w:val="000C5B8A"/>
    <w:rsid w:val="000C5CC9"/>
    <w:rsid w:val="000C6547"/>
    <w:rsid w:val="000C67D0"/>
    <w:rsid w:val="000C6B22"/>
    <w:rsid w:val="000C6FA9"/>
    <w:rsid w:val="000C70B0"/>
    <w:rsid w:val="000C7562"/>
    <w:rsid w:val="000C78EF"/>
    <w:rsid w:val="000C7CBC"/>
    <w:rsid w:val="000D0369"/>
    <w:rsid w:val="000D044D"/>
    <w:rsid w:val="000D05FB"/>
    <w:rsid w:val="000D068B"/>
    <w:rsid w:val="000D0A37"/>
    <w:rsid w:val="000D0BCF"/>
    <w:rsid w:val="000D0C17"/>
    <w:rsid w:val="000D0FD5"/>
    <w:rsid w:val="000D0FDB"/>
    <w:rsid w:val="000D14DE"/>
    <w:rsid w:val="000D16F3"/>
    <w:rsid w:val="000D191C"/>
    <w:rsid w:val="000D1A2B"/>
    <w:rsid w:val="000D1AE9"/>
    <w:rsid w:val="000D1B07"/>
    <w:rsid w:val="000D1DF2"/>
    <w:rsid w:val="000D212F"/>
    <w:rsid w:val="000D22FE"/>
    <w:rsid w:val="000D2360"/>
    <w:rsid w:val="000D23A9"/>
    <w:rsid w:val="000D2B2D"/>
    <w:rsid w:val="000D2B4C"/>
    <w:rsid w:val="000D2F8C"/>
    <w:rsid w:val="000D302A"/>
    <w:rsid w:val="000D3182"/>
    <w:rsid w:val="000D330D"/>
    <w:rsid w:val="000D34FE"/>
    <w:rsid w:val="000D3607"/>
    <w:rsid w:val="000D363F"/>
    <w:rsid w:val="000D37C8"/>
    <w:rsid w:val="000D3965"/>
    <w:rsid w:val="000D3DE9"/>
    <w:rsid w:val="000D406D"/>
    <w:rsid w:val="000D4079"/>
    <w:rsid w:val="000D455E"/>
    <w:rsid w:val="000D461D"/>
    <w:rsid w:val="000D478F"/>
    <w:rsid w:val="000D48F8"/>
    <w:rsid w:val="000D4B22"/>
    <w:rsid w:val="000D4C92"/>
    <w:rsid w:val="000D4D93"/>
    <w:rsid w:val="000D51FE"/>
    <w:rsid w:val="000D52B5"/>
    <w:rsid w:val="000D535E"/>
    <w:rsid w:val="000D53AB"/>
    <w:rsid w:val="000D54CC"/>
    <w:rsid w:val="000D5517"/>
    <w:rsid w:val="000D5671"/>
    <w:rsid w:val="000D5BC3"/>
    <w:rsid w:val="000D5EB1"/>
    <w:rsid w:val="000D6473"/>
    <w:rsid w:val="000D689F"/>
    <w:rsid w:val="000D68E6"/>
    <w:rsid w:val="000D6AB7"/>
    <w:rsid w:val="000D6D11"/>
    <w:rsid w:val="000D6E2B"/>
    <w:rsid w:val="000D6E87"/>
    <w:rsid w:val="000D6EBE"/>
    <w:rsid w:val="000D79CE"/>
    <w:rsid w:val="000D7E92"/>
    <w:rsid w:val="000D7EF6"/>
    <w:rsid w:val="000E0283"/>
    <w:rsid w:val="000E02EB"/>
    <w:rsid w:val="000E0730"/>
    <w:rsid w:val="000E0827"/>
    <w:rsid w:val="000E085B"/>
    <w:rsid w:val="000E0EC3"/>
    <w:rsid w:val="000E10A1"/>
    <w:rsid w:val="000E12F4"/>
    <w:rsid w:val="000E16A1"/>
    <w:rsid w:val="000E1911"/>
    <w:rsid w:val="000E1CE4"/>
    <w:rsid w:val="000E1D6C"/>
    <w:rsid w:val="000E1E8D"/>
    <w:rsid w:val="000E1F70"/>
    <w:rsid w:val="000E22BD"/>
    <w:rsid w:val="000E231B"/>
    <w:rsid w:val="000E2518"/>
    <w:rsid w:val="000E2953"/>
    <w:rsid w:val="000E2C18"/>
    <w:rsid w:val="000E2C26"/>
    <w:rsid w:val="000E2CEE"/>
    <w:rsid w:val="000E2F1A"/>
    <w:rsid w:val="000E33CF"/>
    <w:rsid w:val="000E3BCA"/>
    <w:rsid w:val="000E3D7B"/>
    <w:rsid w:val="000E3D9E"/>
    <w:rsid w:val="000E3E9C"/>
    <w:rsid w:val="000E3F3E"/>
    <w:rsid w:val="000E3FFF"/>
    <w:rsid w:val="000E40EF"/>
    <w:rsid w:val="000E417F"/>
    <w:rsid w:val="000E41B4"/>
    <w:rsid w:val="000E42E4"/>
    <w:rsid w:val="000E44AE"/>
    <w:rsid w:val="000E44E5"/>
    <w:rsid w:val="000E4682"/>
    <w:rsid w:val="000E47E0"/>
    <w:rsid w:val="000E48D3"/>
    <w:rsid w:val="000E4B6C"/>
    <w:rsid w:val="000E4BB7"/>
    <w:rsid w:val="000E505B"/>
    <w:rsid w:val="000E544C"/>
    <w:rsid w:val="000E56AB"/>
    <w:rsid w:val="000E5729"/>
    <w:rsid w:val="000E5805"/>
    <w:rsid w:val="000E5C85"/>
    <w:rsid w:val="000E5EA2"/>
    <w:rsid w:val="000E66BB"/>
    <w:rsid w:val="000E6E5F"/>
    <w:rsid w:val="000E6F03"/>
    <w:rsid w:val="000E7352"/>
    <w:rsid w:val="000E7378"/>
    <w:rsid w:val="000E76EE"/>
    <w:rsid w:val="000E7C23"/>
    <w:rsid w:val="000E7D8F"/>
    <w:rsid w:val="000E7F3C"/>
    <w:rsid w:val="000F02B7"/>
    <w:rsid w:val="000F04E3"/>
    <w:rsid w:val="000F0586"/>
    <w:rsid w:val="000F0963"/>
    <w:rsid w:val="000F0967"/>
    <w:rsid w:val="000F0AD6"/>
    <w:rsid w:val="000F0D20"/>
    <w:rsid w:val="000F10C0"/>
    <w:rsid w:val="000F110D"/>
    <w:rsid w:val="000F186D"/>
    <w:rsid w:val="000F1870"/>
    <w:rsid w:val="000F19D9"/>
    <w:rsid w:val="000F1A17"/>
    <w:rsid w:val="000F1CD5"/>
    <w:rsid w:val="000F1F83"/>
    <w:rsid w:val="000F25F1"/>
    <w:rsid w:val="000F266F"/>
    <w:rsid w:val="000F27DC"/>
    <w:rsid w:val="000F2A6D"/>
    <w:rsid w:val="000F2CA1"/>
    <w:rsid w:val="000F2F3F"/>
    <w:rsid w:val="000F30F0"/>
    <w:rsid w:val="000F36DE"/>
    <w:rsid w:val="000F3817"/>
    <w:rsid w:val="000F38CE"/>
    <w:rsid w:val="000F3F54"/>
    <w:rsid w:val="000F4147"/>
    <w:rsid w:val="000F4592"/>
    <w:rsid w:val="000F48D0"/>
    <w:rsid w:val="000F48E7"/>
    <w:rsid w:val="000F490A"/>
    <w:rsid w:val="000F499A"/>
    <w:rsid w:val="000F4B85"/>
    <w:rsid w:val="000F4E69"/>
    <w:rsid w:val="000F4EE2"/>
    <w:rsid w:val="000F5218"/>
    <w:rsid w:val="000F547D"/>
    <w:rsid w:val="000F551C"/>
    <w:rsid w:val="000F5839"/>
    <w:rsid w:val="000F5EF1"/>
    <w:rsid w:val="000F63CA"/>
    <w:rsid w:val="000F6676"/>
    <w:rsid w:val="000F6CB3"/>
    <w:rsid w:val="000F7018"/>
    <w:rsid w:val="000F74DF"/>
    <w:rsid w:val="000F799B"/>
    <w:rsid w:val="000F79CC"/>
    <w:rsid w:val="000F7AE8"/>
    <w:rsid w:val="000F7BD2"/>
    <w:rsid w:val="000F7CCA"/>
    <w:rsid w:val="000F7D16"/>
    <w:rsid w:val="000F7FC8"/>
    <w:rsid w:val="001002C6"/>
    <w:rsid w:val="0010051B"/>
    <w:rsid w:val="0010069D"/>
    <w:rsid w:val="00100739"/>
    <w:rsid w:val="0010080F"/>
    <w:rsid w:val="00100EC4"/>
    <w:rsid w:val="00101B0F"/>
    <w:rsid w:val="00101B41"/>
    <w:rsid w:val="00101B6C"/>
    <w:rsid w:val="00102218"/>
    <w:rsid w:val="001022F8"/>
    <w:rsid w:val="001026C8"/>
    <w:rsid w:val="00102777"/>
    <w:rsid w:val="001028D4"/>
    <w:rsid w:val="00102967"/>
    <w:rsid w:val="00102C8C"/>
    <w:rsid w:val="00102E19"/>
    <w:rsid w:val="001030A1"/>
    <w:rsid w:val="001030DA"/>
    <w:rsid w:val="001034DF"/>
    <w:rsid w:val="00103775"/>
    <w:rsid w:val="001037B7"/>
    <w:rsid w:val="00104194"/>
    <w:rsid w:val="0010469D"/>
    <w:rsid w:val="001046D5"/>
    <w:rsid w:val="00104A36"/>
    <w:rsid w:val="00104E3C"/>
    <w:rsid w:val="00104FEC"/>
    <w:rsid w:val="0010505B"/>
    <w:rsid w:val="00105640"/>
    <w:rsid w:val="0010573E"/>
    <w:rsid w:val="00105C49"/>
    <w:rsid w:val="00106578"/>
    <w:rsid w:val="00106710"/>
    <w:rsid w:val="00106B20"/>
    <w:rsid w:val="00106B2E"/>
    <w:rsid w:val="00106BB6"/>
    <w:rsid w:val="00106C2C"/>
    <w:rsid w:val="00106F0F"/>
    <w:rsid w:val="0010724C"/>
    <w:rsid w:val="0010738A"/>
    <w:rsid w:val="0010738F"/>
    <w:rsid w:val="0010745B"/>
    <w:rsid w:val="0010748F"/>
    <w:rsid w:val="001077EA"/>
    <w:rsid w:val="001078A1"/>
    <w:rsid w:val="00107C02"/>
    <w:rsid w:val="00107E77"/>
    <w:rsid w:val="001100DC"/>
    <w:rsid w:val="0011019A"/>
    <w:rsid w:val="00110494"/>
    <w:rsid w:val="001108BD"/>
    <w:rsid w:val="001109B3"/>
    <w:rsid w:val="001109F0"/>
    <w:rsid w:val="00110DD2"/>
    <w:rsid w:val="001111C5"/>
    <w:rsid w:val="00111435"/>
    <w:rsid w:val="001118AE"/>
    <w:rsid w:val="00111AEF"/>
    <w:rsid w:val="00111CB9"/>
    <w:rsid w:val="00111E79"/>
    <w:rsid w:val="00112022"/>
    <w:rsid w:val="00112044"/>
    <w:rsid w:val="00112118"/>
    <w:rsid w:val="0011230B"/>
    <w:rsid w:val="00112D01"/>
    <w:rsid w:val="00112DD9"/>
    <w:rsid w:val="00112EB2"/>
    <w:rsid w:val="00113073"/>
    <w:rsid w:val="00113399"/>
    <w:rsid w:val="001136AE"/>
    <w:rsid w:val="001136F2"/>
    <w:rsid w:val="00113836"/>
    <w:rsid w:val="00113961"/>
    <w:rsid w:val="0011403B"/>
    <w:rsid w:val="001140EE"/>
    <w:rsid w:val="001141E4"/>
    <w:rsid w:val="00114640"/>
    <w:rsid w:val="00114CD2"/>
    <w:rsid w:val="00114D16"/>
    <w:rsid w:val="00114E4E"/>
    <w:rsid w:val="00115141"/>
    <w:rsid w:val="001152BC"/>
    <w:rsid w:val="00115636"/>
    <w:rsid w:val="00115B39"/>
    <w:rsid w:val="00115B5F"/>
    <w:rsid w:val="00115CDC"/>
    <w:rsid w:val="00116533"/>
    <w:rsid w:val="00116565"/>
    <w:rsid w:val="001168DD"/>
    <w:rsid w:val="00116C20"/>
    <w:rsid w:val="00116C60"/>
    <w:rsid w:val="00116E73"/>
    <w:rsid w:val="00116F23"/>
    <w:rsid w:val="00116FC7"/>
    <w:rsid w:val="001172C0"/>
    <w:rsid w:val="00117463"/>
    <w:rsid w:val="00117787"/>
    <w:rsid w:val="00117950"/>
    <w:rsid w:val="001179F0"/>
    <w:rsid w:val="00117CB8"/>
    <w:rsid w:val="00117F6D"/>
    <w:rsid w:val="0012001C"/>
    <w:rsid w:val="001205AD"/>
    <w:rsid w:val="0012076E"/>
    <w:rsid w:val="001210B1"/>
    <w:rsid w:val="001216F9"/>
    <w:rsid w:val="001218B1"/>
    <w:rsid w:val="0012199F"/>
    <w:rsid w:val="00121C5C"/>
    <w:rsid w:val="00122217"/>
    <w:rsid w:val="00122241"/>
    <w:rsid w:val="001222D6"/>
    <w:rsid w:val="00122E12"/>
    <w:rsid w:val="00122E9F"/>
    <w:rsid w:val="0012314B"/>
    <w:rsid w:val="001234DF"/>
    <w:rsid w:val="00123A97"/>
    <w:rsid w:val="00123B5C"/>
    <w:rsid w:val="00123D54"/>
    <w:rsid w:val="00124192"/>
    <w:rsid w:val="0012424C"/>
    <w:rsid w:val="00124590"/>
    <w:rsid w:val="00124C5E"/>
    <w:rsid w:val="00125604"/>
    <w:rsid w:val="00125AC5"/>
    <w:rsid w:val="00125BCE"/>
    <w:rsid w:val="00125C3A"/>
    <w:rsid w:val="00125E56"/>
    <w:rsid w:val="001269B8"/>
    <w:rsid w:val="00126D7F"/>
    <w:rsid w:val="00126E2F"/>
    <w:rsid w:val="0012708B"/>
    <w:rsid w:val="00127395"/>
    <w:rsid w:val="001273A7"/>
    <w:rsid w:val="001300D8"/>
    <w:rsid w:val="00130634"/>
    <w:rsid w:val="001307B5"/>
    <w:rsid w:val="001307DA"/>
    <w:rsid w:val="00130981"/>
    <w:rsid w:val="00130AEF"/>
    <w:rsid w:val="00130B12"/>
    <w:rsid w:val="001312A4"/>
    <w:rsid w:val="0013148D"/>
    <w:rsid w:val="001314AF"/>
    <w:rsid w:val="00131ABF"/>
    <w:rsid w:val="00131F61"/>
    <w:rsid w:val="00132272"/>
    <w:rsid w:val="0013229F"/>
    <w:rsid w:val="00132329"/>
    <w:rsid w:val="00132570"/>
    <w:rsid w:val="001326C7"/>
    <w:rsid w:val="00132905"/>
    <w:rsid w:val="00132C74"/>
    <w:rsid w:val="00132F40"/>
    <w:rsid w:val="00133917"/>
    <w:rsid w:val="00133A23"/>
    <w:rsid w:val="001343F0"/>
    <w:rsid w:val="001346ED"/>
    <w:rsid w:val="00134B5B"/>
    <w:rsid w:val="00134CD9"/>
    <w:rsid w:val="001357FD"/>
    <w:rsid w:val="00136216"/>
    <w:rsid w:val="001368D0"/>
    <w:rsid w:val="00136B33"/>
    <w:rsid w:val="00136F50"/>
    <w:rsid w:val="00136F54"/>
    <w:rsid w:val="00136FF6"/>
    <w:rsid w:val="0013705E"/>
    <w:rsid w:val="00137435"/>
    <w:rsid w:val="00137A44"/>
    <w:rsid w:val="00137C20"/>
    <w:rsid w:val="00137E7F"/>
    <w:rsid w:val="00137F69"/>
    <w:rsid w:val="00140277"/>
    <w:rsid w:val="00140342"/>
    <w:rsid w:val="00140AD9"/>
    <w:rsid w:val="00140EE2"/>
    <w:rsid w:val="00140F10"/>
    <w:rsid w:val="00140F46"/>
    <w:rsid w:val="00140F9B"/>
    <w:rsid w:val="00141256"/>
    <w:rsid w:val="00141678"/>
    <w:rsid w:val="00141743"/>
    <w:rsid w:val="0014196E"/>
    <w:rsid w:val="00141C88"/>
    <w:rsid w:val="00141DD8"/>
    <w:rsid w:val="00141F57"/>
    <w:rsid w:val="00141FB4"/>
    <w:rsid w:val="00142319"/>
    <w:rsid w:val="0014241B"/>
    <w:rsid w:val="001426FB"/>
    <w:rsid w:val="00142E5A"/>
    <w:rsid w:val="00142EF5"/>
    <w:rsid w:val="001438D8"/>
    <w:rsid w:val="00143A59"/>
    <w:rsid w:val="00143B8A"/>
    <w:rsid w:val="00143D14"/>
    <w:rsid w:val="00143F61"/>
    <w:rsid w:val="00144201"/>
    <w:rsid w:val="00144540"/>
    <w:rsid w:val="0014459C"/>
    <w:rsid w:val="001446A2"/>
    <w:rsid w:val="00144938"/>
    <w:rsid w:val="0014496D"/>
    <w:rsid w:val="00144C5D"/>
    <w:rsid w:val="001452E5"/>
    <w:rsid w:val="0014573D"/>
    <w:rsid w:val="00145BAC"/>
    <w:rsid w:val="00145F1D"/>
    <w:rsid w:val="001461DA"/>
    <w:rsid w:val="0014625B"/>
    <w:rsid w:val="0014648F"/>
    <w:rsid w:val="001467FF"/>
    <w:rsid w:val="00146AAA"/>
    <w:rsid w:val="00146B71"/>
    <w:rsid w:val="00146D75"/>
    <w:rsid w:val="00146FA3"/>
    <w:rsid w:val="00147804"/>
    <w:rsid w:val="001479D3"/>
    <w:rsid w:val="00147B26"/>
    <w:rsid w:val="00147ED2"/>
    <w:rsid w:val="00147F21"/>
    <w:rsid w:val="00150026"/>
    <w:rsid w:val="0015003E"/>
    <w:rsid w:val="0015013B"/>
    <w:rsid w:val="00150215"/>
    <w:rsid w:val="00150607"/>
    <w:rsid w:val="001506C7"/>
    <w:rsid w:val="001507D8"/>
    <w:rsid w:val="001509CC"/>
    <w:rsid w:val="001509DD"/>
    <w:rsid w:val="00151040"/>
    <w:rsid w:val="00151436"/>
    <w:rsid w:val="00151438"/>
    <w:rsid w:val="00151873"/>
    <w:rsid w:val="00151891"/>
    <w:rsid w:val="001518D3"/>
    <w:rsid w:val="0015194C"/>
    <w:rsid w:val="00151ADA"/>
    <w:rsid w:val="00151BF4"/>
    <w:rsid w:val="00151CA0"/>
    <w:rsid w:val="00151E21"/>
    <w:rsid w:val="00151FF9"/>
    <w:rsid w:val="0015224F"/>
    <w:rsid w:val="00152520"/>
    <w:rsid w:val="00152DF4"/>
    <w:rsid w:val="00153B5A"/>
    <w:rsid w:val="00153E96"/>
    <w:rsid w:val="00153F6C"/>
    <w:rsid w:val="00153F91"/>
    <w:rsid w:val="00154528"/>
    <w:rsid w:val="00154812"/>
    <w:rsid w:val="00154A6B"/>
    <w:rsid w:val="00154F08"/>
    <w:rsid w:val="0015507C"/>
    <w:rsid w:val="001551F1"/>
    <w:rsid w:val="001555B2"/>
    <w:rsid w:val="00155A51"/>
    <w:rsid w:val="00155BC1"/>
    <w:rsid w:val="00156912"/>
    <w:rsid w:val="001569A2"/>
    <w:rsid w:val="00156BA2"/>
    <w:rsid w:val="00156C62"/>
    <w:rsid w:val="00156EF6"/>
    <w:rsid w:val="001573E8"/>
    <w:rsid w:val="001579A7"/>
    <w:rsid w:val="00157BD6"/>
    <w:rsid w:val="00157DB6"/>
    <w:rsid w:val="00160A64"/>
    <w:rsid w:val="00160BEE"/>
    <w:rsid w:val="00160D1F"/>
    <w:rsid w:val="001613BB"/>
    <w:rsid w:val="0016150B"/>
    <w:rsid w:val="00161617"/>
    <w:rsid w:val="00161AFF"/>
    <w:rsid w:val="00161E64"/>
    <w:rsid w:val="00162220"/>
    <w:rsid w:val="00162530"/>
    <w:rsid w:val="00162C6E"/>
    <w:rsid w:val="00162D30"/>
    <w:rsid w:val="001638AF"/>
    <w:rsid w:val="00163A86"/>
    <w:rsid w:val="00163C9F"/>
    <w:rsid w:val="00163E87"/>
    <w:rsid w:val="0016401C"/>
    <w:rsid w:val="00164202"/>
    <w:rsid w:val="001642EB"/>
    <w:rsid w:val="00164377"/>
    <w:rsid w:val="0016438A"/>
    <w:rsid w:val="001644BF"/>
    <w:rsid w:val="001644E1"/>
    <w:rsid w:val="00164576"/>
    <w:rsid w:val="00164654"/>
    <w:rsid w:val="001646E8"/>
    <w:rsid w:val="0016509A"/>
    <w:rsid w:val="001652C0"/>
    <w:rsid w:val="00165354"/>
    <w:rsid w:val="0016574A"/>
    <w:rsid w:val="001657F9"/>
    <w:rsid w:val="00165A2F"/>
    <w:rsid w:val="00166514"/>
    <w:rsid w:val="00166556"/>
    <w:rsid w:val="00166669"/>
    <w:rsid w:val="00166B6D"/>
    <w:rsid w:val="0016702B"/>
    <w:rsid w:val="0016705D"/>
    <w:rsid w:val="001670E7"/>
    <w:rsid w:val="001675F5"/>
    <w:rsid w:val="001677A4"/>
    <w:rsid w:val="0016790B"/>
    <w:rsid w:val="00167B14"/>
    <w:rsid w:val="00167B64"/>
    <w:rsid w:val="00167EF1"/>
    <w:rsid w:val="00167EFB"/>
    <w:rsid w:val="00167FDF"/>
    <w:rsid w:val="001700F0"/>
    <w:rsid w:val="001703E0"/>
    <w:rsid w:val="00170474"/>
    <w:rsid w:val="001706C2"/>
    <w:rsid w:val="0017080F"/>
    <w:rsid w:val="00170F2D"/>
    <w:rsid w:val="0017100B"/>
    <w:rsid w:val="0017103A"/>
    <w:rsid w:val="00171045"/>
    <w:rsid w:val="00171494"/>
    <w:rsid w:val="001715AF"/>
    <w:rsid w:val="00171819"/>
    <w:rsid w:val="00171831"/>
    <w:rsid w:val="00171FDB"/>
    <w:rsid w:val="001721E5"/>
    <w:rsid w:val="00172713"/>
    <w:rsid w:val="00172AA3"/>
    <w:rsid w:val="00172D47"/>
    <w:rsid w:val="0017349F"/>
    <w:rsid w:val="00173955"/>
    <w:rsid w:val="00173D00"/>
    <w:rsid w:val="00173EB0"/>
    <w:rsid w:val="001744D2"/>
    <w:rsid w:val="00174660"/>
    <w:rsid w:val="001749B9"/>
    <w:rsid w:val="00174C85"/>
    <w:rsid w:val="00174D98"/>
    <w:rsid w:val="001750A5"/>
    <w:rsid w:val="0017529F"/>
    <w:rsid w:val="001752BF"/>
    <w:rsid w:val="001755F4"/>
    <w:rsid w:val="0017578E"/>
    <w:rsid w:val="0017588F"/>
    <w:rsid w:val="0017597B"/>
    <w:rsid w:val="00175EE5"/>
    <w:rsid w:val="0017631E"/>
    <w:rsid w:val="0017647B"/>
    <w:rsid w:val="0017690E"/>
    <w:rsid w:val="00176938"/>
    <w:rsid w:val="00176C96"/>
    <w:rsid w:val="00177052"/>
    <w:rsid w:val="001770A5"/>
    <w:rsid w:val="001772B3"/>
    <w:rsid w:val="0017753E"/>
    <w:rsid w:val="0017762F"/>
    <w:rsid w:val="00177739"/>
    <w:rsid w:val="00177C65"/>
    <w:rsid w:val="00177E3E"/>
    <w:rsid w:val="00177ED2"/>
    <w:rsid w:val="0018022F"/>
    <w:rsid w:val="00180708"/>
    <w:rsid w:val="00180985"/>
    <w:rsid w:val="00180B8B"/>
    <w:rsid w:val="00180F1B"/>
    <w:rsid w:val="00180FCE"/>
    <w:rsid w:val="0018141C"/>
    <w:rsid w:val="00181B37"/>
    <w:rsid w:val="00181BE3"/>
    <w:rsid w:val="00181D2F"/>
    <w:rsid w:val="00182035"/>
    <w:rsid w:val="0018238D"/>
    <w:rsid w:val="0018251F"/>
    <w:rsid w:val="00182792"/>
    <w:rsid w:val="001827B1"/>
    <w:rsid w:val="00182B04"/>
    <w:rsid w:val="00182D2C"/>
    <w:rsid w:val="00182E35"/>
    <w:rsid w:val="00182E4E"/>
    <w:rsid w:val="00183058"/>
    <w:rsid w:val="001832DE"/>
    <w:rsid w:val="001833CF"/>
    <w:rsid w:val="0018351F"/>
    <w:rsid w:val="001839F9"/>
    <w:rsid w:val="00183A08"/>
    <w:rsid w:val="00183B7E"/>
    <w:rsid w:val="00183E76"/>
    <w:rsid w:val="00183F3C"/>
    <w:rsid w:val="00183F5F"/>
    <w:rsid w:val="001843A2"/>
    <w:rsid w:val="00184499"/>
    <w:rsid w:val="0018481A"/>
    <w:rsid w:val="001848CE"/>
    <w:rsid w:val="00184982"/>
    <w:rsid w:val="00184BBC"/>
    <w:rsid w:val="0018524A"/>
    <w:rsid w:val="0018531D"/>
    <w:rsid w:val="001854B4"/>
    <w:rsid w:val="001856A8"/>
    <w:rsid w:val="001859E0"/>
    <w:rsid w:val="00185AD2"/>
    <w:rsid w:val="00185F7B"/>
    <w:rsid w:val="001864BE"/>
    <w:rsid w:val="00186832"/>
    <w:rsid w:val="00186A7D"/>
    <w:rsid w:val="0018708E"/>
    <w:rsid w:val="001872F8"/>
    <w:rsid w:val="00187D15"/>
    <w:rsid w:val="00187F1E"/>
    <w:rsid w:val="00190268"/>
    <w:rsid w:val="001902BB"/>
    <w:rsid w:val="001904AA"/>
    <w:rsid w:val="00190E25"/>
    <w:rsid w:val="00190EB1"/>
    <w:rsid w:val="00191073"/>
    <w:rsid w:val="00191C3B"/>
    <w:rsid w:val="00191DC3"/>
    <w:rsid w:val="00191E5A"/>
    <w:rsid w:val="00192001"/>
    <w:rsid w:val="00192D24"/>
    <w:rsid w:val="00192F6C"/>
    <w:rsid w:val="0019339C"/>
    <w:rsid w:val="001934C1"/>
    <w:rsid w:val="001939E4"/>
    <w:rsid w:val="00193AF4"/>
    <w:rsid w:val="00193BA3"/>
    <w:rsid w:val="00193E38"/>
    <w:rsid w:val="001940DD"/>
    <w:rsid w:val="00194469"/>
    <w:rsid w:val="001944B7"/>
    <w:rsid w:val="0019465F"/>
    <w:rsid w:val="001946A8"/>
    <w:rsid w:val="00194A76"/>
    <w:rsid w:val="00194E39"/>
    <w:rsid w:val="001950AD"/>
    <w:rsid w:val="00195114"/>
    <w:rsid w:val="00195825"/>
    <w:rsid w:val="00195B16"/>
    <w:rsid w:val="00195B31"/>
    <w:rsid w:val="001965C6"/>
    <w:rsid w:val="00196A74"/>
    <w:rsid w:val="00196A99"/>
    <w:rsid w:val="00196B11"/>
    <w:rsid w:val="00196D9D"/>
    <w:rsid w:val="00196F6C"/>
    <w:rsid w:val="0019758F"/>
    <w:rsid w:val="00197C08"/>
    <w:rsid w:val="00197C71"/>
    <w:rsid w:val="00197DDE"/>
    <w:rsid w:val="00197EB9"/>
    <w:rsid w:val="00197F13"/>
    <w:rsid w:val="001A058B"/>
    <w:rsid w:val="001A0AFD"/>
    <w:rsid w:val="001A0C04"/>
    <w:rsid w:val="001A0E28"/>
    <w:rsid w:val="001A11B1"/>
    <w:rsid w:val="001A15C0"/>
    <w:rsid w:val="001A1709"/>
    <w:rsid w:val="001A18B2"/>
    <w:rsid w:val="001A1FEB"/>
    <w:rsid w:val="001A2012"/>
    <w:rsid w:val="001A21F0"/>
    <w:rsid w:val="001A22B5"/>
    <w:rsid w:val="001A2961"/>
    <w:rsid w:val="001A2B0E"/>
    <w:rsid w:val="001A2BD1"/>
    <w:rsid w:val="001A3437"/>
    <w:rsid w:val="001A3694"/>
    <w:rsid w:val="001A36FF"/>
    <w:rsid w:val="001A3C08"/>
    <w:rsid w:val="001A4046"/>
    <w:rsid w:val="001A42BA"/>
    <w:rsid w:val="001A5035"/>
    <w:rsid w:val="001A51A6"/>
    <w:rsid w:val="001A56B0"/>
    <w:rsid w:val="001A5733"/>
    <w:rsid w:val="001A5DCA"/>
    <w:rsid w:val="001A6375"/>
    <w:rsid w:val="001A669C"/>
    <w:rsid w:val="001A6B9B"/>
    <w:rsid w:val="001A6BDA"/>
    <w:rsid w:val="001A6DAB"/>
    <w:rsid w:val="001A7610"/>
    <w:rsid w:val="001A7834"/>
    <w:rsid w:val="001A79FB"/>
    <w:rsid w:val="001A7A06"/>
    <w:rsid w:val="001A7C03"/>
    <w:rsid w:val="001B01CD"/>
    <w:rsid w:val="001B02B8"/>
    <w:rsid w:val="001B034C"/>
    <w:rsid w:val="001B09D0"/>
    <w:rsid w:val="001B1594"/>
    <w:rsid w:val="001B1A36"/>
    <w:rsid w:val="001B1EC0"/>
    <w:rsid w:val="001B1EDE"/>
    <w:rsid w:val="001B2936"/>
    <w:rsid w:val="001B29AE"/>
    <w:rsid w:val="001B2CF7"/>
    <w:rsid w:val="001B2E48"/>
    <w:rsid w:val="001B3384"/>
    <w:rsid w:val="001B35F4"/>
    <w:rsid w:val="001B37F7"/>
    <w:rsid w:val="001B3F94"/>
    <w:rsid w:val="001B425E"/>
    <w:rsid w:val="001B428F"/>
    <w:rsid w:val="001B4303"/>
    <w:rsid w:val="001B4983"/>
    <w:rsid w:val="001B4C7B"/>
    <w:rsid w:val="001B51DD"/>
    <w:rsid w:val="001B5694"/>
    <w:rsid w:val="001B5AE3"/>
    <w:rsid w:val="001B6105"/>
    <w:rsid w:val="001B6340"/>
    <w:rsid w:val="001B6804"/>
    <w:rsid w:val="001B6B12"/>
    <w:rsid w:val="001B6C2B"/>
    <w:rsid w:val="001B6D93"/>
    <w:rsid w:val="001B6E76"/>
    <w:rsid w:val="001B71B8"/>
    <w:rsid w:val="001B71F3"/>
    <w:rsid w:val="001B74BB"/>
    <w:rsid w:val="001B7AA9"/>
    <w:rsid w:val="001B7BD0"/>
    <w:rsid w:val="001B7CDA"/>
    <w:rsid w:val="001B7E36"/>
    <w:rsid w:val="001B7E55"/>
    <w:rsid w:val="001B7F0C"/>
    <w:rsid w:val="001C020B"/>
    <w:rsid w:val="001C02B6"/>
    <w:rsid w:val="001C05D9"/>
    <w:rsid w:val="001C05E6"/>
    <w:rsid w:val="001C072A"/>
    <w:rsid w:val="001C0BC5"/>
    <w:rsid w:val="001C0D18"/>
    <w:rsid w:val="001C106B"/>
    <w:rsid w:val="001C1255"/>
    <w:rsid w:val="001C1585"/>
    <w:rsid w:val="001C1763"/>
    <w:rsid w:val="001C180E"/>
    <w:rsid w:val="001C1CF4"/>
    <w:rsid w:val="001C1D64"/>
    <w:rsid w:val="001C2155"/>
    <w:rsid w:val="001C2297"/>
    <w:rsid w:val="001C2B9A"/>
    <w:rsid w:val="001C2E89"/>
    <w:rsid w:val="001C3043"/>
    <w:rsid w:val="001C316F"/>
    <w:rsid w:val="001C40C7"/>
    <w:rsid w:val="001C4174"/>
    <w:rsid w:val="001C4374"/>
    <w:rsid w:val="001C4427"/>
    <w:rsid w:val="001C485C"/>
    <w:rsid w:val="001C48BF"/>
    <w:rsid w:val="001C4A2C"/>
    <w:rsid w:val="001C540A"/>
    <w:rsid w:val="001C551C"/>
    <w:rsid w:val="001C5775"/>
    <w:rsid w:val="001C5A8C"/>
    <w:rsid w:val="001C5D31"/>
    <w:rsid w:val="001C5E9A"/>
    <w:rsid w:val="001C5FF6"/>
    <w:rsid w:val="001C6429"/>
    <w:rsid w:val="001C68B0"/>
    <w:rsid w:val="001C6CE0"/>
    <w:rsid w:val="001C6D8D"/>
    <w:rsid w:val="001C6EE4"/>
    <w:rsid w:val="001C70DE"/>
    <w:rsid w:val="001C711C"/>
    <w:rsid w:val="001C71E9"/>
    <w:rsid w:val="001C7314"/>
    <w:rsid w:val="001D0314"/>
    <w:rsid w:val="001D0331"/>
    <w:rsid w:val="001D03CE"/>
    <w:rsid w:val="001D0473"/>
    <w:rsid w:val="001D053D"/>
    <w:rsid w:val="001D0DDD"/>
    <w:rsid w:val="001D10CB"/>
    <w:rsid w:val="001D126F"/>
    <w:rsid w:val="001D14DE"/>
    <w:rsid w:val="001D1509"/>
    <w:rsid w:val="001D180C"/>
    <w:rsid w:val="001D1B4E"/>
    <w:rsid w:val="001D2202"/>
    <w:rsid w:val="001D2227"/>
    <w:rsid w:val="001D24AB"/>
    <w:rsid w:val="001D268D"/>
    <w:rsid w:val="001D2822"/>
    <w:rsid w:val="001D292A"/>
    <w:rsid w:val="001D2B82"/>
    <w:rsid w:val="001D2BAD"/>
    <w:rsid w:val="001D3249"/>
    <w:rsid w:val="001D359B"/>
    <w:rsid w:val="001D35FD"/>
    <w:rsid w:val="001D3613"/>
    <w:rsid w:val="001D3BFD"/>
    <w:rsid w:val="001D3FCF"/>
    <w:rsid w:val="001D44A5"/>
    <w:rsid w:val="001D4564"/>
    <w:rsid w:val="001D469F"/>
    <w:rsid w:val="001D47A1"/>
    <w:rsid w:val="001D4A76"/>
    <w:rsid w:val="001D4F30"/>
    <w:rsid w:val="001D5148"/>
    <w:rsid w:val="001D5AF6"/>
    <w:rsid w:val="001D5B05"/>
    <w:rsid w:val="001D60C3"/>
    <w:rsid w:val="001D618F"/>
    <w:rsid w:val="001D63DA"/>
    <w:rsid w:val="001D6752"/>
    <w:rsid w:val="001D6CF5"/>
    <w:rsid w:val="001D6DB6"/>
    <w:rsid w:val="001D6F66"/>
    <w:rsid w:val="001D7368"/>
    <w:rsid w:val="001D757C"/>
    <w:rsid w:val="001D7CB1"/>
    <w:rsid w:val="001D7D73"/>
    <w:rsid w:val="001D7F83"/>
    <w:rsid w:val="001E0047"/>
    <w:rsid w:val="001E01F0"/>
    <w:rsid w:val="001E07FB"/>
    <w:rsid w:val="001E0C6E"/>
    <w:rsid w:val="001E0E16"/>
    <w:rsid w:val="001E10B0"/>
    <w:rsid w:val="001E1931"/>
    <w:rsid w:val="001E1A47"/>
    <w:rsid w:val="001E1CD1"/>
    <w:rsid w:val="001E203D"/>
    <w:rsid w:val="001E22AE"/>
    <w:rsid w:val="001E26E3"/>
    <w:rsid w:val="001E2EE1"/>
    <w:rsid w:val="001E2EF8"/>
    <w:rsid w:val="001E3066"/>
    <w:rsid w:val="001E324D"/>
    <w:rsid w:val="001E34DA"/>
    <w:rsid w:val="001E3573"/>
    <w:rsid w:val="001E3F55"/>
    <w:rsid w:val="001E3FDA"/>
    <w:rsid w:val="001E489C"/>
    <w:rsid w:val="001E48D5"/>
    <w:rsid w:val="001E4A13"/>
    <w:rsid w:val="001E4E7D"/>
    <w:rsid w:val="001E5148"/>
    <w:rsid w:val="001E52CA"/>
    <w:rsid w:val="001E54DF"/>
    <w:rsid w:val="001E5A31"/>
    <w:rsid w:val="001E5BDE"/>
    <w:rsid w:val="001E6097"/>
    <w:rsid w:val="001E61EE"/>
    <w:rsid w:val="001E6346"/>
    <w:rsid w:val="001E6700"/>
    <w:rsid w:val="001E69C4"/>
    <w:rsid w:val="001E6A76"/>
    <w:rsid w:val="001E6B92"/>
    <w:rsid w:val="001E6BFB"/>
    <w:rsid w:val="001E6E6B"/>
    <w:rsid w:val="001E6F4C"/>
    <w:rsid w:val="001E7294"/>
    <w:rsid w:val="001E7472"/>
    <w:rsid w:val="001E7568"/>
    <w:rsid w:val="001E75B0"/>
    <w:rsid w:val="001E7CAD"/>
    <w:rsid w:val="001E7F67"/>
    <w:rsid w:val="001F0696"/>
    <w:rsid w:val="001F0780"/>
    <w:rsid w:val="001F11A9"/>
    <w:rsid w:val="001F11B6"/>
    <w:rsid w:val="001F11FF"/>
    <w:rsid w:val="001F142A"/>
    <w:rsid w:val="001F147C"/>
    <w:rsid w:val="001F1545"/>
    <w:rsid w:val="001F15B0"/>
    <w:rsid w:val="001F1D5C"/>
    <w:rsid w:val="001F21E8"/>
    <w:rsid w:val="001F266D"/>
    <w:rsid w:val="001F2700"/>
    <w:rsid w:val="001F286B"/>
    <w:rsid w:val="001F2AC8"/>
    <w:rsid w:val="001F332B"/>
    <w:rsid w:val="001F365E"/>
    <w:rsid w:val="001F367E"/>
    <w:rsid w:val="001F36E6"/>
    <w:rsid w:val="001F3AE7"/>
    <w:rsid w:val="001F3F7D"/>
    <w:rsid w:val="001F4148"/>
    <w:rsid w:val="001F429A"/>
    <w:rsid w:val="001F4323"/>
    <w:rsid w:val="001F43A9"/>
    <w:rsid w:val="001F44BA"/>
    <w:rsid w:val="001F46D3"/>
    <w:rsid w:val="001F48B9"/>
    <w:rsid w:val="001F4E24"/>
    <w:rsid w:val="001F4E32"/>
    <w:rsid w:val="001F5046"/>
    <w:rsid w:val="001F518D"/>
    <w:rsid w:val="001F55B3"/>
    <w:rsid w:val="001F55DB"/>
    <w:rsid w:val="001F578B"/>
    <w:rsid w:val="001F5AAB"/>
    <w:rsid w:val="001F5F12"/>
    <w:rsid w:val="001F64A8"/>
    <w:rsid w:val="001F7086"/>
    <w:rsid w:val="001F73F5"/>
    <w:rsid w:val="001F772C"/>
    <w:rsid w:val="001F7907"/>
    <w:rsid w:val="001F7912"/>
    <w:rsid w:val="002000E0"/>
    <w:rsid w:val="00200108"/>
    <w:rsid w:val="00200924"/>
    <w:rsid w:val="00200DC7"/>
    <w:rsid w:val="002010F0"/>
    <w:rsid w:val="00201541"/>
    <w:rsid w:val="0020197F"/>
    <w:rsid w:val="00201AEE"/>
    <w:rsid w:val="00201BE0"/>
    <w:rsid w:val="00201C4B"/>
    <w:rsid w:val="00201EFE"/>
    <w:rsid w:val="00201FCB"/>
    <w:rsid w:val="00202469"/>
    <w:rsid w:val="00202742"/>
    <w:rsid w:val="00202AAD"/>
    <w:rsid w:val="00202D25"/>
    <w:rsid w:val="00203015"/>
    <w:rsid w:val="002037A0"/>
    <w:rsid w:val="00203B2A"/>
    <w:rsid w:val="00203C05"/>
    <w:rsid w:val="00203FE2"/>
    <w:rsid w:val="002040D0"/>
    <w:rsid w:val="0020436D"/>
    <w:rsid w:val="0020441B"/>
    <w:rsid w:val="002049A7"/>
    <w:rsid w:val="00204DC3"/>
    <w:rsid w:val="0020502A"/>
    <w:rsid w:val="00205173"/>
    <w:rsid w:val="00205683"/>
    <w:rsid w:val="0020577A"/>
    <w:rsid w:val="00205787"/>
    <w:rsid w:val="00205857"/>
    <w:rsid w:val="00205C7C"/>
    <w:rsid w:val="00205DF6"/>
    <w:rsid w:val="0020625B"/>
    <w:rsid w:val="0020631F"/>
    <w:rsid w:val="00206668"/>
    <w:rsid w:val="00206987"/>
    <w:rsid w:val="00206CFB"/>
    <w:rsid w:val="00206D00"/>
    <w:rsid w:val="00206D47"/>
    <w:rsid w:val="00206F79"/>
    <w:rsid w:val="002077AE"/>
    <w:rsid w:val="00207C0F"/>
    <w:rsid w:val="00207CE3"/>
    <w:rsid w:val="00210128"/>
    <w:rsid w:val="00210233"/>
    <w:rsid w:val="00210276"/>
    <w:rsid w:val="0021027C"/>
    <w:rsid w:val="0021055B"/>
    <w:rsid w:val="00210743"/>
    <w:rsid w:val="00210CBA"/>
    <w:rsid w:val="00210E44"/>
    <w:rsid w:val="00210F7B"/>
    <w:rsid w:val="0021128C"/>
    <w:rsid w:val="002114F0"/>
    <w:rsid w:val="00211618"/>
    <w:rsid w:val="00211A76"/>
    <w:rsid w:val="0021222E"/>
    <w:rsid w:val="00212662"/>
    <w:rsid w:val="00212814"/>
    <w:rsid w:val="00212AAF"/>
    <w:rsid w:val="002130BE"/>
    <w:rsid w:val="002133E1"/>
    <w:rsid w:val="0021344D"/>
    <w:rsid w:val="0021367C"/>
    <w:rsid w:val="002137C2"/>
    <w:rsid w:val="002144A5"/>
    <w:rsid w:val="00214644"/>
    <w:rsid w:val="00214C79"/>
    <w:rsid w:val="002151F4"/>
    <w:rsid w:val="002151F5"/>
    <w:rsid w:val="002159D3"/>
    <w:rsid w:val="00215A9A"/>
    <w:rsid w:val="00215BB1"/>
    <w:rsid w:val="00215CE5"/>
    <w:rsid w:val="00215FA6"/>
    <w:rsid w:val="00215FCD"/>
    <w:rsid w:val="00216354"/>
    <w:rsid w:val="002163E8"/>
    <w:rsid w:val="0021653F"/>
    <w:rsid w:val="00216614"/>
    <w:rsid w:val="00216686"/>
    <w:rsid w:val="00216792"/>
    <w:rsid w:val="002168BE"/>
    <w:rsid w:val="00216A63"/>
    <w:rsid w:val="00216B1A"/>
    <w:rsid w:val="00217332"/>
    <w:rsid w:val="00217743"/>
    <w:rsid w:val="00217915"/>
    <w:rsid w:val="002179DA"/>
    <w:rsid w:val="00217B2E"/>
    <w:rsid w:val="00217DF4"/>
    <w:rsid w:val="00217F5C"/>
    <w:rsid w:val="00217FD5"/>
    <w:rsid w:val="002203A9"/>
    <w:rsid w:val="00220A07"/>
    <w:rsid w:val="00220A84"/>
    <w:rsid w:val="00220B80"/>
    <w:rsid w:val="00220D99"/>
    <w:rsid w:val="002210CD"/>
    <w:rsid w:val="0022167C"/>
    <w:rsid w:val="00221709"/>
    <w:rsid w:val="00221781"/>
    <w:rsid w:val="00221BAE"/>
    <w:rsid w:val="002220A4"/>
    <w:rsid w:val="002228E4"/>
    <w:rsid w:val="00222BF8"/>
    <w:rsid w:val="0022312B"/>
    <w:rsid w:val="002233F0"/>
    <w:rsid w:val="002236DD"/>
    <w:rsid w:val="0022385A"/>
    <w:rsid w:val="0022397A"/>
    <w:rsid w:val="00223A13"/>
    <w:rsid w:val="00223D3A"/>
    <w:rsid w:val="00223E8E"/>
    <w:rsid w:val="00223F5E"/>
    <w:rsid w:val="002242BD"/>
    <w:rsid w:val="00224F0A"/>
    <w:rsid w:val="00225177"/>
    <w:rsid w:val="002253FD"/>
    <w:rsid w:val="00225533"/>
    <w:rsid w:val="0022566B"/>
    <w:rsid w:val="00225724"/>
    <w:rsid w:val="00226008"/>
    <w:rsid w:val="00226340"/>
    <w:rsid w:val="0022670F"/>
    <w:rsid w:val="002269D9"/>
    <w:rsid w:val="00226B16"/>
    <w:rsid w:val="00226B36"/>
    <w:rsid w:val="00226CF2"/>
    <w:rsid w:val="00226F67"/>
    <w:rsid w:val="00227051"/>
    <w:rsid w:val="0022708B"/>
    <w:rsid w:val="00227110"/>
    <w:rsid w:val="00227297"/>
    <w:rsid w:val="00227398"/>
    <w:rsid w:val="002277B3"/>
    <w:rsid w:val="002277EB"/>
    <w:rsid w:val="00227E3A"/>
    <w:rsid w:val="00227E5B"/>
    <w:rsid w:val="002301ED"/>
    <w:rsid w:val="0023042E"/>
    <w:rsid w:val="00230514"/>
    <w:rsid w:val="00230A70"/>
    <w:rsid w:val="00230A9C"/>
    <w:rsid w:val="00230B28"/>
    <w:rsid w:val="00230B87"/>
    <w:rsid w:val="00230DCC"/>
    <w:rsid w:val="00231053"/>
    <w:rsid w:val="0023135B"/>
    <w:rsid w:val="0023138A"/>
    <w:rsid w:val="00231553"/>
    <w:rsid w:val="00231A73"/>
    <w:rsid w:val="00232249"/>
    <w:rsid w:val="0023228B"/>
    <w:rsid w:val="002328FC"/>
    <w:rsid w:val="002331AC"/>
    <w:rsid w:val="00233213"/>
    <w:rsid w:val="00233DDA"/>
    <w:rsid w:val="00233F88"/>
    <w:rsid w:val="00234143"/>
    <w:rsid w:val="00234519"/>
    <w:rsid w:val="0023480D"/>
    <w:rsid w:val="0023486E"/>
    <w:rsid w:val="002348BB"/>
    <w:rsid w:val="00234D04"/>
    <w:rsid w:val="00234DC6"/>
    <w:rsid w:val="00234DDA"/>
    <w:rsid w:val="00235611"/>
    <w:rsid w:val="0023565B"/>
    <w:rsid w:val="002359F9"/>
    <w:rsid w:val="00235A5A"/>
    <w:rsid w:val="00236060"/>
    <w:rsid w:val="00236483"/>
    <w:rsid w:val="00236596"/>
    <w:rsid w:val="00236773"/>
    <w:rsid w:val="00236975"/>
    <w:rsid w:val="002369C1"/>
    <w:rsid w:val="00236C75"/>
    <w:rsid w:val="00236F47"/>
    <w:rsid w:val="00237813"/>
    <w:rsid w:val="00237914"/>
    <w:rsid w:val="00240343"/>
    <w:rsid w:val="002403E2"/>
    <w:rsid w:val="002403E9"/>
    <w:rsid w:val="002405A7"/>
    <w:rsid w:val="002409BF"/>
    <w:rsid w:val="00240A4F"/>
    <w:rsid w:val="00240C10"/>
    <w:rsid w:val="00240D11"/>
    <w:rsid w:val="00240E55"/>
    <w:rsid w:val="002411A6"/>
    <w:rsid w:val="00241618"/>
    <w:rsid w:val="00241B2C"/>
    <w:rsid w:val="00241E8F"/>
    <w:rsid w:val="00241FCD"/>
    <w:rsid w:val="00242085"/>
    <w:rsid w:val="00242110"/>
    <w:rsid w:val="00242284"/>
    <w:rsid w:val="00242419"/>
    <w:rsid w:val="00242670"/>
    <w:rsid w:val="00242D13"/>
    <w:rsid w:val="0024319B"/>
    <w:rsid w:val="002431F9"/>
    <w:rsid w:val="00243273"/>
    <w:rsid w:val="00243C35"/>
    <w:rsid w:val="00243DDE"/>
    <w:rsid w:val="00244064"/>
    <w:rsid w:val="0024411C"/>
    <w:rsid w:val="00244308"/>
    <w:rsid w:val="00244A2D"/>
    <w:rsid w:val="00244D25"/>
    <w:rsid w:val="00245028"/>
    <w:rsid w:val="00245368"/>
    <w:rsid w:val="00245375"/>
    <w:rsid w:val="00245513"/>
    <w:rsid w:val="0024598B"/>
    <w:rsid w:val="00245C26"/>
    <w:rsid w:val="00245DFC"/>
    <w:rsid w:val="00245F2D"/>
    <w:rsid w:val="00246227"/>
    <w:rsid w:val="002462E9"/>
    <w:rsid w:val="002462F5"/>
    <w:rsid w:val="00246353"/>
    <w:rsid w:val="002469F4"/>
    <w:rsid w:val="00246A3F"/>
    <w:rsid w:val="00246BD5"/>
    <w:rsid w:val="00246CA8"/>
    <w:rsid w:val="00247047"/>
    <w:rsid w:val="0024705C"/>
    <w:rsid w:val="00247124"/>
    <w:rsid w:val="00247182"/>
    <w:rsid w:val="002472F7"/>
    <w:rsid w:val="002479C1"/>
    <w:rsid w:val="00247A9D"/>
    <w:rsid w:val="00247C78"/>
    <w:rsid w:val="00247D2A"/>
    <w:rsid w:val="00247FDD"/>
    <w:rsid w:val="00250019"/>
    <w:rsid w:val="002501A1"/>
    <w:rsid w:val="002501C0"/>
    <w:rsid w:val="002502B0"/>
    <w:rsid w:val="00250877"/>
    <w:rsid w:val="00250B8A"/>
    <w:rsid w:val="00250FF4"/>
    <w:rsid w:val="0025118E"/>
    <w:rsid w:val="002511E0"/>
    <w:rsid w:val="00251330"/>
    <w:rsid w:val="002513DB"/>
    <w:rsid w:val="00251442"/>
    <w:rsid w:val="0025188F"/>
    <w:rsid w:val="00251998"/>
    <w:rsid w:val="002519A7"/>
    <w:rsid w:val="00251B0E"/>
    <w:rsid w:val="00251B8A"/>
    <w:rsid w:val="002520E8"/>
    <w:rsid w:val="00252104"/>
    <w:rsid w:val="00252427"/>
    <w:rsid w:val="00252659"/>
    <w:rsid w:val="002527B9"/>
    <w:rsid w:val="002529A8"/>
    <w:rsid w:val="00252D11"/>
    <w:rsid w:val="00252D77"/>
    <w:rsid w:val="00252DC1"/>
    <w:rsid w:val="0025312B"/>
    <w:rsid w:val="002535C3"/>
    <w:rsid w:val="00253644"/>
    <w:rsid w:val="00253827"/>
    <w:rsid w:val="0025394D"/>
    <w:rsid w:val="002539F8"/>
    <w:rsid w:val="00253B92"/>
    <w:rsid w:val="00253D94"/>
    <w:rsid w:val="00253EAB"/>
    <w:rsid w:val="00254018"/>
    <w:rsid w:val="0025407C"/>
    <w:rsid w:val="00254387"/>
    <w:rsid w:val="002547A1"/>
    <w:rsid w:val="002548D1"/>
    <w:rsid w:val="0025506D"/>
    <w:rsid w:val="00255890"/>
    <w:rsid w:val="00255A41"/>
    <w:rsid w:val="00255F40"/>
    <w:rsid w:val="00256363"/>
    <w:rsid w:val="00256377"/>
    <w:rsid w:val="002566C1"/>
    <w:rsid w:val="00256814"/>
    <w:rsid w:val="002568BF"/>
    <w:rsid w:val="00256BB9"/>
    <w:rsid w:val="00256ECC"/>
    <w:rsid w:val="0025712B"/>
    <w:rsid w:val="002577D1"/>
    <w:rsid w:val="00257B42"/>
    <w:rsid w:val="00257B67"/>
    <w:rsid w:val="00257D05"/>
    <w:rsid w:val="00257D1D"/>
    <w:rsid w:val="00257D4E"/>
    <w:rsid w:val="00257F66"/>
    <w:rsid w:val="00260135"/>
    <w:rsid w:val="002605B5"/>
    <w:rsid w:val="00260A60"/>
    <w:rsid w:val="00260C36"/>
    <w:rsid w:val="00260C6D"/>
    <w:rsid w:val="00260D3B"/>
    <w:rsid w:val="00261231"/>
    <w:rsid w:val="002615BF"/>
    <w:rsid w:val="002616C6"/>
    <w:rsid w:val="002618CD"/>
    <w:rsid w:val="00261A45"/>
    <w:rsid w:val="0026220C"/>
    <w:rsid w:val="0026235E"/>
    <w:rsid w:val="00262490"/>
    <w:rsid w:val="00262A71"/>
    <w:rsid w:val="002633B3"/>
    <w:rsid w:val="002636A8"/>
    <w:rsid w:val="00263746"/>
    <w:rsid w:val="00263882"/>
    <w:rsid w:val="0026469D"/>
    <w:rsid w:val="002649B9"/>
    <w:rsid w:val="002653B4"/>
    <w:rsid w:val="00265796"/>
    <w:rsid w:val="002657E6"/>
    <w:rsid w:val="00265B3B"/>
    <w:rsid w:val="00265C7B"/>
    <w:rsid w:val="0026643E"/>
    <w:rsid w:val="002665A0"/>
    <w:rsid w:val="00266D9D"/>
    <w:rsid w:val="0026712F"/>
    <w:rsid w:val="0026717F"/>
    <w:rsid w:val="002675C2"/>
    <w:rsid w:val="002676AB"/>
    <w:rsid w:val="00267F37"/>
    <w:rsid w:val="00267FCC"/>
    <w:rsid w:val="00270464"/>
    <w:rsid w:val="00270AA5"/>
    <w:rsid w:val="00270B6D"/>
    <w:rsid w:val="0027123F"/>
    <w:rsid w:val="00271522"/>
    <w:rsid w:val="00271661"/>
    <w:rsid w:val="0027174C"/>
    <w:rsid w:val="00271A27"/>
    <w:rsid w:val="00271EE4"/>
    <w:rsid w:val="002725FC"/>
    <w:rsid w:val="00272E62"/>
    <w:rsid w:val="00272F38"/>
    <w:rsid w:val="00272F73"/>
    <w:rsid w:val="00273017"/>
    <w:rsid w:val="00273504"/>
    <w:rsid w:val="00273649"/>
    <w:rsid w:val="002737A5"/>
    <w:rsid w:val="002738A7"/>
    <w:rsid w:val="00273B7F"/>
    <w:rsid w:val="002742E9"/>
    <w:rsid w:val="002745F6"/>
    <w:rsid w:val="00274AE6"/>
    <w:rsid w:val="00275037"/>
    <w:rsid w:val="002750BD"/>
    <w:rsid w:val="002753E4"/>
    <w:rsid w:val="002755E9"/>
    <w:rsid w:val="002759C5"/>
    <w:rsid w:val="00275F2C"/>
    <w:rsid w:val="002760CF"/>
    <w:rsid w:val="0027629C"/>
    <w:rsid w:val="002765F9"/>
    <w:rsid w:val="002768B2"/>
    <w:rsid w:val="00276977"/>
    <w:rsid w:val="00276ACA"/>
    <w:rsid w:val="00276E04"/>
    <w:rsid w:val="0027747B"/>
    <w:rsid w:val="002775DE"/>
    <w:rsid w:val="00277A65"/>
    <w:rsid w:val="00277B81"/>
    <w:rsid w:val="00277D5C"/>
    <w:rsid w:val="00277E0E"/>
    <w:rsid w:val="0028028B"/>
    <w:rsid w:val="002804C9"/>
    <w:rsid w:val="002804E3"/>
    <w:rsid w:val="00280690"/>
    <w:rsid w:val="00280B84"/>
    <w:rsid w:val="00280BA2"/>
    <w:rsid w:val="002810AC"/>
    <w:rsid w:val="00281110"/>
    <w:rsid w:val="002814FC"/>
    <w:rsid w:val="0028151A"/>
    <w:rsid w:val="00281701"/>
    <w:rsid w:val="002817CB"/>
    <w:rsid w:val="00281ADF"/>
    <w:rsid w:val="00282215"/>
    <w:rsid w:val="0028250B"/>
    <w:rsid w:val="002826C5"/>
    <w:rsid w:val="00282893"/>
    <w:rsid w:val="0028301E"/>
    <w:rsid w:val="002837FA"/>
    <w:rsid w:val="00283EB1"/>
    <w:rsid w:val="00284971"/>
    <w:rsid w:val="00284FBC"/>
    <w:rsid w:val="00284FF0"/>
    <w:rsid w:val="00285650"/>
    <w:rsid w:val="0028575C"/>
    <w:rsid w:val="00285A7F"/>
    <w:rsid w:val="00285C25"/>
    <w:rsid w:val="00285C6C"/>
    <w:rsid w:val="00285DDA"/>
    <w:rsid w:val="00286195"/>
    <w:rsid w:val="002867A7"/>
    <w:rsid w:val="00286AE8"/>
    <w:rsid w:val="00286C7D"/>
    <w:rsid w:val="00286D8E"/>
    <w:rsid w:val="00286DB9"/>
    <w:rsid w:val="00286F21"/>
    <w:rsid w:val="00287251"/>
    <w:rsid w:val="00287290"/>
    <w:rsid w:val="002874C7"/>
    <w:rsid w:val="00287BB6"/>
    <w:rsid w:val="00287BD7"/>
    <w:rsid w:val="00287C46"/>
    <w:rsid w:val="00290644"/>
    <w:rsid w:val="00290B22"/>
    <w:rsid w:val="00291113"/>
    <w:rsid w:val="0029146D"/>
    <w:rsid w:val="00291638"/>
    <w:rsid w:val="00291B69"/>
    <w:rsid w:val="00291BE6"/>
    <w:rsid w:val="0029225A"/>
    <w:rsid w:val="00292343"/>
    <w:rsid w:val="0029247D"/>
    <w:rsid w:val="00292668"/>
    <w:rsid w:val="00292719"/>
    <w:rsid w:val="0029276E"/>
    <w:rsid w:val="00292978"/>
    <w:rsid w:val="00292A65"/>
    <w:rsid w:val="00292BAA"/>
    <w:rsid w:val="00292C74"/>
    <w:rsid w:val="00292F24"/>
    <w:rsid w:val="0029312D"/>
    <w:rsid w:val="0029334B"/>
    <w:rsid w:val="002933FC"/>
    <w:rsid w:val="002939B1"/>
    <w:rsid w:val="00293C29"/>
    <w:rsid w:val="00293C91"/>
    <w:rsid w:val="00293EA1"/>
    <w:rsid w:val="00293F9D"/>
    <w:rsid w:val="0029406C"/>
    <w:rsid w:val="002940A5"/>
    <w:rsid w:val="00294659"/>
    <w:rsid w:val="00294844"/>
    <w:rsid w:val="002949A2"/>
    <w:rsid w:val="00294AF4"/>
    <w:rsid w:val="00294CA2"/>
    <w:rsid w:val="00294DAC"/>
    <w:rsid w:val="00294FFB"/>
    <w:rsid w:val="002950AC"/>
    <w:rsid w:val="00295258"/>
    <w:rsid w:val="002955AA"/>
    <w:rsid w:val="00295707"/>
    <w:rsid w:val="00295734"/>
    <w:rsid w:val="00295999"/>
    <w:rsid w:val="00295CFD"/>
    <w:rsid w:val="00295D48"/>
    <w:rsid w:val="002961A5"/>
    <w:rsid w:val="002961B4"/>
    <w:rsid w:val="002961C6"/>
    <w:rsid w:val="00296215"/>
    <w:rsid w:val="002964F4"/>
    <w:rsid w:val="0029652C"/>
    <w:rsid w:val="002968F6"/>
    <w:rsid w:val="002972A9"/>
    <w:rsid w:val="0029734B"/>
    <w:rsid w:val="002977CC"/>
    <w:rsid w:val="00297AD3"/>
    <w:rsid w:val="002A02C8"/>
    <w:rsid w:val="002A0723"/>
    <w:rsid w:val="002A07C7"/>
    <w:rsid w:val="002A09E9"/>
    <w:rsid w:val="002A0CB6"/>
    <w:rsid w:val="002A0D0B"/>
    <w:rsid w:val="002A0FE0"/>
    <w:rsid w:val="002A115F"/>
    <w:rsid w:val="002A12CB"/>
    <w:rsid w:val="002A1A42"/>
    <w:rsid w:val="002A1B91"/>
    <w:rsid w:val="002A1BA7"/>
    <w:rsid w:val="002A1FAC"/>
    <w:rsid w:val="002A2420"/>
    <w:rsid w:val="002A24E2"/>
    <w:rsid w:val="002A2505"/>
    <w:rsid w:val="002A26FE"/>
    <w:rsid w:val="002A29FA"/>
    <w:rsid w:val="002A2DA1"/>
    <w:rsid w:val="002A2EE0"/>
    <w:rsid w:val="002A3057"/>
    <w:rsid w:val="002A3141"/>
    <w:rsid w:val="002A33F8"/>
    <w:rsid w:val="002A345D"/>
    <w:rsid w:val="002A3644"/>
    <w:rsid w:val="002A365B"/>
    <w:rsid w:val="002A36CE"/>
    <w:rsid w:val="002A3F63"/>
    <w:rsid w:val="002A4231"/>
    <w:rsid w:val="002A48AC"/>
    <w:rsid w:val="002A4EC1"/>
    <w:rsid w:val="002A4FEF"/>
    <w:rsid w:val="002A547F"/>
    <w:rsid w:val="002A5912"/>
    <w:rsid w:val="002A59CC"/>
    <w:rsid w:val="002A63D3"/>
    <w:rsid w:val="002A66D7"/>
    <w:rsid w:val="002A6751"/>
    <w:rsid w:val="002A68C3"/>
    <w:rsid w:val="002A69F5"/>
    <w:rsid w:val="002A6C4B"/>
    <w:rsid w:val="002A6CB1"/>
    <w:rsid w:val="002A702E"/>
    <w:rsid w:val="002A7685"/>
    <w:rsid w:val="002A77EB"/>
    <w:rsid w:val="002A787B"/>
    <w:rsid w:val="002A7DB9"/>
    <w:rsid w:val="002B0247"/>
    <w:rsid w:val="002B035A"/>
    <w:rsid w:val="002B0429"/>
    <w:rsid w:val="002B08A3"/>
    <w:rsid w:val="002B0D65"/>
    <w:rsid w:val="002B0DF0"/>
    <w:rsid w:val="002B0FED"/>
    <w:rsid w:val="002B1047"/>
    <w:rsid w:val="002B108E"/>
    <w:rsid w:val="002B120D"/>
    <w:rsid w:val="002B121B"/>
    <w:rsid w:val="002B1536"/>
    <w:rsid w:val="002B1692"/>
    <w:rsid w:val="002B1753"/>
    <w:rsid w:val="002B2062"/>
    <w:rsid w:val="002B21B9"/>
    <w:rsid w:val="002B21E9"/>
    <w:rsid w:val="002B2310"/>
    <w:rsid w:val="002B2359"/>
    <w:rsid w:val="002B24BB"/>
    <w:rsid w:val="002B27DF"/>
    <w:rsid w:val="002B2E00"/>
    <w:rsid w:val="002B347C"/>
    <w:rsid w:val="002B349E"/>
    <w:rsid w:val="002B3D89"/>
    <w:rsid w:val="002B3E8B"/>
    <w:rsid w:val="002B4024"/>
    <w:rsid w:val="002B4252"/>
    <w:rsid w:val="002B439E"/>
    <w:rsid w:val="002B481B"/>
    <w:rsid w:val="002B5240"/>
    <w:rsid w:val="002B54B3"/>
    <w:rsid w:val="002B5598"/>
    <w:rsid w:val="002B562C"/>
    <w:rsid w:val="002B5858"/>
    <w:rsid w:val="002B5D40"/>
    <w:rsid w:val="002B6ED9"/>
    <w:rsid w:val="002B7283"/>
    <w:rsid w:val="002B73EE"/>
    <w:rsid w:val="002B7446"/>
    <w:rsid w:val="002B7486"/>
    <w:rsid w:val="002B7BCB"/>
    <w:rsid w:val="002B7C7A"/>
    <w:rsid w:val="002C00B5"/>
    <w:rsid w:val="002C0630"/>
    <w:rsid w:val="002C0757"/>
    <w:rsid w:val="002C09C0"/>
    <w:rsid w:val="002C0CDC"/>
    <w:rsid w:val="002C102D"/>
    <w:rsid w:val="002C17B2"/>
    <w:rsid w:val="002C1B3E"/>
    <w:rsid w:val="002C1BD6"/>
    <w:rsid w:val="002C30B4"/>
    <w:rsid w:val="002C35C4"/>
    <w:rsid w:val="002C3678"/>
    <w:rsid w:val="002C3718"/>
    <w:rsid w:val="002C3A90"/>
    <w:rsid w:val="002C3C2E"/>
    <w:rsid w:val="002C3EC8"/>
    <w:rsid w:val="002C406C"/>
    <w:rsid w:val="002C43B2"/>
    <w:rsid w:val="002C442C"/>
    <w:rsid w:val="002C4458"/>
    <w:rsid w:val="002C45AE"/>
    <w:rsid w:val="002C4985"/>
    <w:rsid w:val="002C4BC0"/>
    <w:rsid w:val="002C5039"/>
    <w:rsid w:val="002C56B3"/>
    <w:rsid w:val="002C5876"/>
    <w:rsid w:val="002C5BCF"/>
    <w:rsid w:val="002C5C2E"/>
    <w:rsid w:val="002C5F69"/>
    <w:rsid w:val="002C61C9"/>
    <w:rsid w:val="002C62B0"/>
    <w:rsid w:val="002C63CA"/>
    <w:rsid w:val="002C64EB"/>
    <w:rsid w:val="002C66F2"/>
    <w:rsid w:val="002C6792"/>
    <w:rsid w:val="002C686D"/>
    <w:rsid w:val="002C6AFD"/>
    <w:rsid w:val="002C6B84"/>
    <w:rsid w:val="002C6CF7"/>
    <w:rsid w:val="002C6D98"/>
    <w:rsid w:val="002C7592"/>
    <w:rsid w:val="002C78E1"/>
    <w:rsid w:val="002C7AC1"/>
    <w:rsid w:val="002C7D79"/>
    <w:rsid w:val="002D0295"/>
    <w:rsid w:val="002D029E"/>
    <w:rsid w:val="002D03B6"/>
    <w:rsid w:val="002D08B6"/>
    <w:rsid w:val="002D0C40"/>
    <w:rsid w:val="002D102B"/>
    <w:rsid w:val="002D168C"/>
    <w:rsid w:val="002D1B1D"/>
    <w:rsid w:val="002D2385"/>
    <w:rsid w:val="002D2427"/>
    <w:rsid w:val="002D245E"/>
    <w:rsid w:val="002D2486"/>
    <w:rsid w:val="002D267E"/>
    <w:rsid w:val="002D2770"/>
    <w:rsid w:val="002D2AD2"/>
    <w:rsid w:val="002D2AD9"/>
    <w:rsid w:val="002D2CA5"/>
    <w:rsid w:val="002D2D4C"/>
    <w:rsid w:val="002D2EBB"/>
    <w:rsid w:val="002D2F27"/>
    <w:rsid w:val="002D33DA"/>
    <w:rsid w:val="002D369D"/>
    <w:rsid w:val="002D36B6"/>
    <w:rsid w:val="002D3B02"/>
    <w:rsid w:val="002D3B7A"/>
    <w:rsid w:val="002D3D31"/>
    <w:rsid w:val="002D42B9"/>
    <w:rsid w:val="002D4ADD"/>
    <w:rsid w:val="002D4AE2"/>
    <w:rsid w:val="002D50F0"/>
    <w:rsid w:val="002D565A"/>
    <w:rsid w:val="002D593B"/>
    <w:rsid w:val="002D6891"/>
    <w:rsid w:val="002D6AE7"/>
    <w:rsid w:val="002D74EB"/>
    <w:rsid w:val="002D76C9"/>
    <w:rsid w:val="002D7A53"/>
    <w:rsid w:val="002D7CCB"/>
    <w:rsid w:val="002D7D7C"/>
    <w:rsid w:val="002D7F71"/>
    <w:rsid w:val="002E0195"/>
    <w:rsid w:val="002E0211"/>
    <w:rsid w:val="002E06E0"/>
    <w:rsid w:val="002E0715"/>
    <w:rsid w:val="002E0727"/>
    <w:rsid w:val="002E0ADF"/>
    <w:rsid w:val="002E0AE2"/>
    <w:rsid w:val="002E1057"/>
    <w:rsid w:val="002E1368"/>
    <w:rsid w:val="002E14BA"/>
    <w:rsid w:val="002E1CD6"/>
    <w:rsid w:val="002E1D49"/>
    <w:rsid w:val="002E1F5A"/>
    <w:rsid w:val="002E1F9A"/>
    <w:rsid w:val="002E22CD"/>
    <w:rsid w:val="002E23B6"/>
    <w:rsid w:val="002E2A9A"/>
    <w:rsid w:val="002E2AF9"/>
    <w:rsid w:val="002E2B02"/>
    <w:rsid w:val="002E2B35"/>
    <w:rsid w:val="002E2CAF"/>
    <w:rsid w:val="002E2DA3"/>
    <w:rsid w:val="002E2E1F"/>
    <w:rsid w:val="002E2F6F"/>
    <w:rsid w:val="002E3716"/>
    <w:rsid w:val="002E3DFA"/>
    <w:rsid w:val="002E3F1D"/>
    <w:rsid w:val="002E414C"/>
    <w:rsid w:val="002E4698"/>
    <w:rsid w:val="002E48D8"/>
    <w:rsid w:val="002E4928"/>
    <w:rsid w:val="002E4AEE"/>
    <w:rsid w:val="002E4B2B"/>
    <w:rsid w:val="002E4F77"/>
    <w:rsid w:val="002E5344"/>
    <w:rsid w:val="002E5480"/>
    <w:rsid w:val="002E554C"/>
    <w:rsid w:val="002E5656"/>
    <w:rsid w:val="002E5CD0"/>
    <w:rsid w:val="002E5EAC"/>
    <w:rsid w:val="002E6080"/>
    <w:rsid w:val="002E615C"/>
    <w:rsid w:val="002E6CB8"/>
    <w:rsid w:val="002E6D11"/>
    <w:rsid w:val="002E6D9A"/>
    <w:rsid w:val="002E6DBC"/>
    <w:rsid w:val="002E7AE4"/>
    <w:rsid w:val="002E7CD2"/>
    <w:rsid w:val="002F0413"/>
    <w:rsid w:val="002F04C8"/>
    <w:rsid w:val="002F071B"/>
    <w:rsid w:val="002F09E6"/>
    <w:rsid w:val="002F10E1"/>
    <w:rsid w:val="002F1606"/>
    <w:rsid w:val="002F1765"/>
    <w:rsid w:val="002F1C11"/>
    <w:rsid w:val="002F1D7A"/>
    <w:rsid w:val="002F240F"/>
    <w:rsid w:val="002F2758"/>
    <w:rsid w:val="002F2DBB"/>
    <w:rsid w:val="002F302D"/>
    <w:rsid w:val="002F310F"/>
    <w:rsid w:val="002F3B1D"/>
    <w:rsid w:val="002F4057"/>
    <w:rsid w:val="002F416D"/>
    <w:rsid w:val="002F4503"/>
    <w:rsid w:val="002F4C1F"/>
    <w:rsid w:val="002F4C22"/>
    <w:rsid w:val="002F5013"/>
    <w:rsid w:val="002F5648"/>
    <w:rsid w:val="002F57F0"/>
    <w:rsid w:val="002F611A"/>
    <w:rsid w:val="002F63CD"/>
    <w:rsid w:val="002F653A"/>
    <w:rsid w:val="002F67C2"/>
    <w:rsid w:val="002F68D9"/>
    <w:rsid w:val="002F6A87"/>
    <w:rsid w:val="002F6B38"/>
    <w:rsid w:val="002F6B4A"/>
    <w:rsid w:val="002F718E"/>
    <w:rsid w:val="002F7215"/>
    <w:rsid w:val="002F72E2"/>
    <w:rsid w:val="002F781D"/>
    <w:rsid w:val="002F7B78"/>
    <w:rsid w:val="002F7BE2"/>
    <w:rsid w:val="002F7F5E"/>
    <w:rsid w:val="003000B1"/>
    <w:rsid w:val="003006EC"/>
    <w:rsid w:val="00300CD1"/>
    <w:rsid w:val="00300E83"/>
    <w:rsid w:val="00300EDF"/>
    <w:rsid w:val="00300F16"/>
    <w:rsid w:val="00300F57"/>
    <w:rsid w:val="00300FF7"/>
    <w:rsid w:val="003011F0"/>
    <w:rsid w:val="003012C2"/>
    <w:rsid w:val="0030147E"/>
    <w:rsid w:val="0030163A"/>
    <w:rsid w:val="003018EC"/>
    <w:rsid w:val="00301A8E"/>
    <w:rsid w:val="00301DD3"/>
    <w:rsid w:val="00301DF9"/>
    <w:rsid w:val="00301FDA"/>
    <w:rsid w:val="00302408"/>
    <w:rsid w:val="003025E7"/>
    <w:rsid w:val="003026D8"/>
    <w:rsid w:val="003031D3"/>
    <w:rsid w:val="003032E8"/>
    <w:rsid w:val="00303444"/>
    <w:rsid w:val="00303676"/>
    <w:rsid w:val="00303787"/>
    <w:rsid w:val="003039B5"/>
    <w:rsid w:val="00303A16"/>
    <w:rsid w:val="00303BCD"/>
    <w:rsid w:val="00304461"/>
    <w:rsid w:val="00304728"/>
    <w:rsid w:val="00304829"/>
    <w:rsid w:val="0030494C"/>
    <w:rsid w:val="0030494E"/>
    <w:rsid w:val="00304D49"/>
    <w:rsid w:val="0030509C"/>
    <w:rsid w:val="003055FA"/>
    <w:rsid w:val="003056E1"/>
    <w:rsid w:val="00305899"/>
    <w:rsid w:val="00305906"/>
    <w:rsid w:val="00305AE9"/>
    <w:rsid w:val="00305B03"/>
    <w:rsid w:val="00305EA6"/>
    <w:rsid w:val="003065CF"/>
    <w:rsid w:val="0030678C"/>
    <w:rsid w:val="00306980"/>
    <w:rsid w:val="003069CE"/>
    <w:rsid w:val="00306BB4"/>
    <w:rsid w:val="00306D39"/>
    <w:rsid w:val="00306DFE"/>
    <w:rsid w:val="0030711A"/>
    <w:rsid w:val="003074E2"/>
    <w:rsid w:val="003079F3"/>
    <w:rsid w:val="00307B0E"/>
    <w:rsid w:val="0031019F"/>
    <w:rsid w:val="00310362"/>
    <w:rsid w:val="003105D0"/>
    <w:rsid w:val="00310B77"/>
    <w:rsid w:val="00310BE6"/>
    <w:rsid w:val="00310E89"/>
    <w:rsid w:val="00310ECE"/>
    <w:rsid w:val="003111F1"/>
    <w:rsid w:val="00311228"/>
    <w:rsid w:val="003113C7"/>
    <w:rsid w:val="0031185D"/>
    <w:rsid w:val="0031197A"/>
    <w:rsid w:val="003119DE"/>
    <w:rsid w:val="0031253A"/>
    <w:rsid w:val="00312830"/>
    <w:rsid w:val="00312A1A"/>
    <w:rsid w:val="00312F17"/>
    <w:rsid w:val="00313001"/>
    <w:rsid w:val="003133C1"/>
    <w:rsid w:val="003133CD"/>
    <w:rsid w:val="0031350F"/>
    <w:rsid w:val="003136C5"/>
    <w:rsid w:val="0031396D"/>
    <w:rsid w:val="00313D3F"/>
    <w:rsid w:val="00313DE1"/>
    <w:rsid w:val="00313FF3"/>
    <w:rsid w:val="003144E4"/>
    <w:rsid w:val="00314CCE"/>
    <w:rsid w:val="00314EF5"/>
    <w:rsid w:val="0031531C"/>
    <w:rsid w:val="003153A0"/>
    <w:rsid w:val="00315486"/>
    <w:rsid w:val="00315C6B"/>
    <w:rsid w:val="00315E0D"/>
    <w:rsid w:val="00316147"/>
    <w:rsid w:val="00316329"/>
    <w:rsid w:val="0031672A"/>
    <w:rsid w:val="003168F3"/>
    <w:rsid w:val="00316B37"/>
    <w:rsid w:val="00316CB2"/>
    <w:rsid w:val="00316E30"/>
    <w:rsid w:val="00317197"/>
    <w:rsid w:val="00317389"/>
    <w:rsid w:val="003204F5"/>
    <w:rsid w:val="00320603"/>
    <w:rsid w:val="0032085F"/>
    <w:rsid w:val="00320B80"/>
    <w:rsid w:val="00320FBD"/>
    <w:rsid w:val="0032118D"/>
    <w:rsid w:val="00321559"/>
    <w:rsid w:val="003218DB"/>
    <w:rsid w:val="00321926"/>
    <w:rsid w:val="00321D4D"/>
    <w:rsid w:val="00321E3E"/>
    <w:rsid w:val="003221F8"/>
    <w:rsid w:val="00322EDB"/>
    <w:rsid w:val="00323716"/>
    <w:rsid w:val="00323904"/>
    <w:rsid w:val="00323979"/>
    <w:rsid w:val="00323AAC"/>
    <w:rsid w:val="00323FCF"/>
    <w:rsid w:val="0032459B"/>
    <w:rsid w:val="00324602"/>
    <w:rsid w:val="0032484A"/>
    <w:rsid w:val="00324872"/>
    <w:rsid w:val="00324997"/>
    <w:rsid w:val="003249F7"/>
    <w:rsid w:val="00324E3D"/>
    <w:rsid w:val="00324EC2"/>
    <w:rsid w:val="00325109"/>
    <w:rsid w:val="00325252"/>
    <w:rsid w:val="003256CF"/>
    <w:rsid w:val="003258AB"/>
    <w:rsid w:val="00325A72"/>
    <w:rsid w:val="00325EC7"/>
    <w:rsid w:val="00326287"/>
    <w:rsid w:val="0032629D"/>
    <w:rsid w:val="00326410"/>
    <w:rsid w:val="003269D6"/>
    <w:rsid w:val="00326D8F"/>
    <w:rsid w:val="00326EEA"/>
    <w:rsid w:val="00327267"/>
    <w:rsid w:val="00327440"/>
    <w:rsid w:val="003274A8"/>
    <w:rsid w:val="00327936"/>
    <w:rsid w:val="003279FB"/>
    <w:rsid w:val="00327B97"/>
    <w:rsid w:val="00327C71"/>
    <w:rsid w:val="0033016A"/>
    <w:rsid w:val="00330245"/>
    <w:rsid w:val="00330388"/>
    <w:rsid w:val="00330414"/>
    <w:rsid w:val="0033095B"/>
    <w:rsid w:val="00330D7C"/>
    <w:rsid w:val="00330F44"/>
    <w:rsid w:val="00331425"/>
    <w:rsid w:val="00331642"/>
    <w:rsid w:val="00331ACB"/>
    <w:rsid w:val="00331B6A"/>
    <w:rsid w:val="00331FF3"/>
    <w:rsid w:val="00332363"/>
    <w:rsid w:val="00332548"/>
    <w:rsid w:val="00332676"/>
    <w:rsid w:val="003326C4"/>
    <w:rsid w:val="00332A3A"/>
    <w:rsid w:val="00332CCA"/>
    <w:rsid w:val="00332D41"/>
    <w:rsid w:val="003330AD"/>
    <w:rsid w:val="003334A5"/>
    <w:rsid w:val="00333614"/>
    <w:rsid w:val="00333963"/>
    <w:rsid w:val="00333D6C"/>
    <w:rsid w:val="00333DE4"/>
    <w:rsid w:val="00333E6A"/>
    <w:rsid w:val="00334021"/>
    <w:rsid w:val="003347C1"/>
    <w:rsid w:val="0033497A"/>
    <w:rsid w:val="00334B05"/>
    <w:rsid w:val="00334B4F"/>
    <w:rsid w:val="00334BA7"/>
    <w:rsid w:val="00334BE5"/>
    <w:rsid w:val="0033569C"/>
    <w:rsid w:val="00335B64"/>
    <w:rsid w:val="00335C06"/>
    <w:rsid w:val="00335CA0"/>
    <w:rsid w:val="00335E21"/>
    <w:rsid w:val="00336083"/>
    <w:rsid w:val="0033665B"/>
    <w:rsid w:val="00336C27"/>
    <w:rsid w:val="00336E1F"/>
    <w:rsid w:val="00337482"/>
    <w:rsid w:val="003374E3"/>
    <w:rsid w:val="00337F14"/>
    <w:rsid w:val="003402D6"/>
    <w:rsid w:val="00340305"/>
    <w:rsid w:val="0034056D"/>
    <w:rsid w:val="003409AE"/>
    <w:rsid w:val="003409DE"/>
    <w:rsid w:val="00340C5D"/>
    <w:rsid w:val="003412D4"/>
    <w:rsid w:val="00341345"/>
    <w:rsid w:val="0034158C"/>
    <w:rsid w:val="00341707"/>
    <w:rsid w:val="00341809"/>
    <w:rsid w:val="003418C3"/>
    <w:rsid w:val="00341A3C"/>
    <w:rsid w:val="00341E18"/>
    <w:rsid w:val="00341E50"/>
    <w:rsid w:val="00342045"/>
    <w:rsid w:val="00342206"/>
    <w:rsid w:val="0034251A"/>
    <w:rsid w:val="003427FB"/>
    <w:rsid w:val="003428E7"/>
    <w:rsid w:val="00342B8B"/>
    <w:rsid w:val="00342C6E"/>
    <w:rsid w:val="00343164"/>
    <w:rsid w:val="00344136"/>
    <w:rsid w:val="003443E8"/>
    <w:rsid w:val="00344474"/>
    <w:rsid w:val="003444DF"/>
    <w:rsid w:val="00344758"/>
    <w:rsid w:val="00344A16"/>
    <w:rsid w:val="00344E0D"/>
    <w:rsid w:val="00344E98"/>
    <w:rsid w:val="0034506D"/>
    <w:rsid w:val="00345220"/>
    <w:rsid w:val="00345920"/>
    <w:rsid w:val="00345B20"/>
    <w:rsid w:val="00345C0A"/>
    <w:rsid w:val="0034602F"/>
    <w:rsid w:val="0034625D"/>
    <w:rsid w:val="00346397"/>
    <w:rsid w:val="0034642F"/>
    <w:rsid w:val="00346507"/>
    <w:rsid w:val="00346AB1"/>
    <w:rsid w:val="00346EB4"/>
    <w:rsid w:val="003470D7"/>
    <w:rsid w:val="00347400"/>
    <w:rsid w:val="0034755A"/>
    <w:rsid w:val="00347623"/>
    <w:rsid w:val="003476E1"/>
    <w:rsid w:val="003478A1"/>
    <w:rsid w:val="0034791E"/>
    <w:rsid w:val="00347ACB"/>
    <w:rsid w:val="003505BE"/>
    <w:rsid w:val="00350749"/>
    <w:rsid w:val="00350988"/>
    <w:rsid w:val="00350EC1"/>
    <w:rsid w:val="003510A0"/>
    <w:rsid w:val="00351372"/>
    <w:rsid w:val="00351B0A"/>
    <w:rsid w:val="00351B17"/>
    <w:rsid w:val="00351DDD"/>
    <w:rsid w:val="00351ECE"/>
    <w:rsid w:val="00352002"/>
    <w:rsid w:val="00352113"/>
    <w:rsid w:val="00352286"/>
    <w:rsid w:val="00352302"/>
    <w:rsid w:val="00352DD7"/>
    <w:rsid w:val="00352EF5"/>
    <w:rsid w:val="00352F03"/>
    <w:rsid w:val="00352F56"/>
    <w:rsid w:val="0035360F"/>
    <w:rsid w:val="00353A53"/>
    <w:rsid w:val="00353AA2"/>
    <w:rsid w:val="00353C29"/>
    <w:rsid w:val="00353CA9"/>
    <w:rsid w:val="00354034"/>
    <w:rsid w:val="003541A2"/>
    <w:rsid w:val="003541AE"/>
    <w:rsid w:val="00354853"/>
    <w:rsid w:val="0035495E"/>
    <w:rsid w:val="00354E2E"/>
    <w:rsid w:val="00354FD4"/>
    <w:rsid w:val="0035513D"/>
    <w:rsid w:val="00355381"/>
    <w:rsid w:val="0035550D"/>
    <w:rsid w:val="003558C0"/>
    <w:rsid w:val="0035592E"/>
    <w:rsid w:val="00355B85"/>
    <w:rsid w:val="00355E0F"/>
    <w:rsid w:val="00356154"/>
    <w:rsid w:val="0035624F"/>
    <w:rsid w:val="003562C5"/>
    <w:rsid w:val="003562CA"/>
    <w:rsid w:val="003563A0"/>
    <w:rsid w:val="00356414"/>
    <w:rsid w:val="003567BC"/>
    <w:rsid w:val="003570D1"/>
    <w:rsid w:val="003571D9"/>
    <w:rsid w:val="0035725C"/>
    <w:rsid w:val="00357380"/>
    <w:rsid w:val="00357551"/>
    <w:rsid w:val="003575FB"/>
    <w:rsid w:val="003577A2"/>
    <w:rsid w:val="003577C6"/>
    <w:rsid w:val="003577FC"/>
    <w:rsid w:val="00357905"/>
    <w:rsid w:val="003579AF"/>
    <w:rsid w:val="00357B39"/>
    <w:rsid w:val="00357CC3"/>
    <w:rsid w:val="00357E82"/>
    <w:rsid w:val="00357F3B"/>
    <w:rsid w:val="003601A3"/>
    <w:rsid w:val="003601D4"/>
    <w:rsid w:val="003602E6"/>
    <w:rsid w:val="003609E9"/>
    <w:rsid w:val="00360E85"/>
    <w:rsid w:val="00360EC4"/>
    <w:rsid w:val="00360F6A"/>
    <w:rsid w:val="00360F7A"/>
    <w:rsid w:val="00361317"/>
    <w:rsid w:val="00361B78"/>
    <w:rsid w:val="003623F3"/>
    <w:rsid w:val="003626B2"/>
    <w:rsid w:val="0036292E"/>
    <w:rsid w:val="003629CE"/>
    <w:rsid w:val="00362A78"/>
    <w:rsid w:val="00362D14"/>
    <w:rsid w:val="003638D6"/>
    <w:rsid w:val="00363B22"/>
    <w:rsid w:val="00363C3D"/>
    <w:rsid w:val="00363CB6"/>
    <w:rsid w:val="00363CD2"/>
    <w:rsid w:val="00364BD9"/>
    <w:rsid w:val="00364C83"/>
    <w:rsid w:val="003656AB"/>
    <w:rsid w:val="003656D5"/>
    <w:rsid w:val="003657BD"/>
    <w:rsid w:val="003659D4"/>
    <w:rsid w:val="00365AA8"/>
    <w:rsid w:val="00365BF9"/>
    <w:rsid w:val="00366458"/>
    <w:rsid w:val="003664E2"/>
    <w:rsid w:val="0036692D"/>
    <w:rsid w:val="00366C7E"/>
    <w:rsid w:val="00366E19"/>
    <w:rsid w:val="00366F51"/>
    <w:rsid w:val="0036756B"/>
    <w:rsid w:val="00367715"/>
    <w:rsid w:val="00367CFE"/>
    <w:rsid w:val="00367EEA"/>
    <w:rsid w:val="00367FA3"/>
    <w:rsid w:val="00370190"/>
    <w:rsid w:val="003701DF"/>
    <w:rsid w:val="00370740"/>
    <w:rsid w:val="00370865"/>
    <w:rsid w:val="00370A1C"/>
    <w:rsid w:val="00370DD8"/>
    <w:rsid w:val="00370FAF"/>
    <w:rsid w:val="00371127"/>
    <w:rsid w:val="003713AB"/>
    <w:rsid w:val="003714BC"/>
    <w:rsid w:val="00371518"/>
    <w:rsid w:val="00371799"/>
    <w:rsid w:val="0037237D"/>
    <w:rsid w:val="003723FB"/>
    <w:rsid w:val="0037251C"/>
    <w:rsid w:val="003727F8"/>
    <w:rsid w:val="00372863"/>
    <w:rsid w:val="00372C96"/>
    <w:rsid w:val="00372DC4"/>
    <w:rsid w:val="00372E23"/>
    <w:rsid w:val="00372EB0"/>
    <w:rsid w:val="00373215"/>
    <w:rsid w:val="00373872"/>
    <w:rsid w:val="0037387E"/>
    <w:rsid w:val="00373911"/>
    <w:rsid w:val="00373920"/>
    <w:rsid w:val="00373D61"/>
    <w:rsid w:val="0037406B"/>
    <w:rsid w:val="00374218"/>
    <w:rsid w:val="0037462A"/>
    <w:rsid w:val="00374749"/>
    <w:rsid w:val="00374814"/>
    <w:rsid w:val="00374C25"/>
    <w:rsid w:val="00374F1C"/>
    <w:rsid w:val="003750F3"/>
    <w:rsid w:val="00375147"/>
    <w:rsid w:val="00375A83"/>
    <w:rsid w:val="00375C28"/>
    <w:rsid w:val="00375F1D"/>
    <w:rsid w:val="00375FBB"/>
    <w:rsid w:val="00376162"/>
    <w:rsid w:val="003765C3"/>
    <w:rsid w:val="00376C1D"/>
    <w:rsid w:val="00377016"/>
    <w:rsid w:val="003775D7"/>
    <w:rsid w:val="00377C27"/>
    <w:rsid w:val="00380B10"/>
    <w:rsid w:val="00380BC8"/>
    <w:rsid w:val="00380E20"/>
    <w:rsid w:val="00380F48"/>
    <w:rsid w:val="003811B3"/>
    <w:rsid w:val="003818ED"/>
    <w:rsid w:val="00381E4A"/>
    <w:rsid w:val="00381FE9"/>
    <w:rsid w:val="00382033"/>
    <w:rsid w:val="00382210"/>
    <w:rsid w:val="00382298"/>
    <w:rsid w:val="003826A4"/>
    <w:rsid w:val="0038274E"/>
    <w:rsid w:val="003831AD"/>
    <w:rsid w:val="003838D6"/>
    <w:rsid w:val="00383A3C"/>
    <w:rsid w:val="00383A4A"/>
    <w:rsid w:val="00383B36"/>
    <w:rsid w:val="00383B7C"/>
    <w:rsid w:val="00383CF2"/>
    <w:rsid w:val="0038408B"/>
    <w:rsid w:val="00384112"/>
    <w:rsid w:val="003846A8"/>
    <w:rsid w:val="0038472F"/>
    <w:rsid w:val="00384B65"/>
    <w:rsid w:val="00384CC2"/>
    <w:rsid w:val="00385053"/>
    <w:rsid w:val="00385372"/>
    <w:rsid w:val="0038578E"/>
    <w:rsid w:val="00385C93"/>
    <w:rsid w:val="00385CC3"/>
    <w:rsid w:val="00385FC8"/>
    <w:rsid w:val="00386028"/>
    <w:rsid w:val="00386030"/>
    <w:rsid w:val="003864D7"/>
    <w:rsid w:val="003866E8"/>
    <w:rsid w:val="00386912"/>
    <w:rsid w:val="003873C6"/>
    <w:rsid w:val="003876B3"/>
    <w:rsid w:val="003877F8"/>
    <w:rsid w:val="00387AE7"/>
    <w:rsid w:val="00387C6F"/>
    <w:rsid w:val="00387D65"/>
    <w:rsid w:val="00387E36"/>
    <w:rsid w:val="00387EA3"/>
    <w:rsid w:val="00390564"/>
    <w:rsid w:val="00390587"/>
    <w:rsid w:val="0039058B"/>
    <w:rsid w:val="00390910"/>
    <w:rsid w:val="00390C4E"/>
    <w:rsid w:val="00390D48"/>
    <w:rsid w:val="003911CC"/>
    <w:rsid w:val="0039174F"/>
    <w:rsid w:val="00391AD7"/>
    <w:rsid w:val="00391D22"/>
    <w:rsid w:val="00392969"/>
    <w:rsid w:val="00392DB6"/>
    <w:rsid w:val="00392DBF"/>
    <w:rsid w:val="00393139"/>
    <w:rsid w:val="0039328F"/>
    <w:rsid w:val="00393407"/>
    <w:rsid w:val="00393579"/>
    <w:rsid w:val="00393C35"/>
    <w:rsid w:val="00394141"/>
    <w:rsid w:val="00394450"/>
    <w:rsid w:val="00394D5A"/>
    <w:rsid w:val="00395780"/>
    <w:rsid w:val="0039579B"/>
    <w:rsid w:val="00395824"/>
    <w:rsid w:val="00395F80"/>
    <w:rsid w:val="0039620C"/>
    <w:rsid w:val="003963D9"/>
    <w:rsid w:val="00396844"/>
    <w:rsid w:val="00396DD3"/>
    <w:rsid w:val="00396F34"/>
    <w:rsid w:val="00397206"/>
    <w:rsid w:val="0039721C"/>
    <w:rsid w:val="00397586"/>
    <w:rsid w:val="00397752"/>
    <w:rsid w:val="00397863"/>
    <w:rsid w:val="003979B4"/>
    <w:rsid w:val="00397A38"/>
    <w:rsid w:val="00397B62"/>
    <w:rsid w:val="00397E5E"/>
    <w:rsid w:val="003A0245"/>
    <w:rsid w:val="003A0576"/>
    <w:rsid w:val="003A0639"/>
    <w:rsid w:val="003A0D2F"/>
    <w:rsid w:val="003A0D62"/>
    <w:rsid w:val="003A166D"/>
    <w:rsid w:val="003A1CC8"/>
    <w:rsid w:val="003A269E"/>
    <w:rsid w:val="003A2901"/>
    <w:rsid w:val="003A2C7D"/>
    <w:rsid w:val="003A2F61"/>
    <w:rsid w:val="003A3023"/>
    <w:rsid w:val="003A30AF"/>
    <w:rsid w:val="003A32F1"/>
    <w:rsid w:val="003A363D"/>
    <w:rsid w:val="003A36C5"/>
    <w:rsid w:val="003A3AA2"/>
    <w:rsid w:val="003A3ABD"/>
    <w:rsid w:val="003A3C7A"/>
    <w:rsid w:val="003A4066"/>
    <w:rsid w:val="003A4147"/>
    <w:rsid w:val="003A4337"/>
    <w:rsid w:val="003A4429"/>
    <w:rsid w:val="003A50E8"/>
    <w:rsid w:val="003A53E1"/>
    <w:rsid w:val="003A5585"/>
    <w:rsid w:val="003A569B"/>
    <w:rsid w:val="003A5820"/>
    <w:rsid w:val="003A593C"/>
    <w:rsid w:val="003A594E"/>
    <w:rsid w:val="003A5BC0"/>
    <w:rsid w:val="003A5CF9"/>
    <w:rsid w:val="003A5F46"/>
    <w:rsid w:val="003A60E0"/>
    <w:rsid w:val="003A6135"/>
    <w:rsid w:val="003A62BF"/>
    <w:rsid w:val="003A64D5"/>
    <w:rsid w:val="003A64E4"/>
    <w:rsid w:val="003A6BCA"/>
    <w:rsid w:val="003A6C2B"/>
    <w:rsid w:val="003A6FAA"/>
    <w:rsid w:val="003A7035"/>
    <w:rsid w:val="003A71C9"/>
    <w:rsid w:val="003A7369"/>
    <w:rsid w:val="003A73C2"/>
    <w:rsid w:val="003A750B"/>
    <w:rsid w:val="003A7564"/>
    <w:rsid w:val="003A758E"/>
    <w:rsid w:val="003A7612"/>
    <w:rsid w:val="003A764E"/>
    <w:rsid w:val="003A7CF1"/>
    <w:rsid w:val="003A7F82"/>
    <w:rsid w:val="003A7F95"/>
    <w:rsid w:val="003B0284"/>
    <w:rsid w:val="003B0415"/>
    <w:rsid w:val="003B05CE"/>
    <w:rsid w:val="003B082E"/>
    <w:rsid w:val="003B0F29"/>
    <w:rsid w:val="003B14A6"/>
    <w:rsid w:val="003B1638"/>
    <w:rsid w:val="003B1D56"/>
    <w:rsid w:val="003B2023"/>
    <w:rsid w:val="003B21F7"/>
    <w:rsid w:val="003B270C"/>
    <w:rsid w:val="003B28F0"/>
    <w:rsid w:val="003B2BE2"/>
    <w:rsid w:val="003B2FB2"/>
    <w:rsid w:val="003B32DF"/>
    <w:rsid w:val="003B3711"/>
    <w:rsid w:val="003B39E5"/>
    <w:rsid w:val="003B3DD9"/>
    <w:rsid w:val="003B41F7"/>
    <w:rsid w:val="003B4332"/>
    <w:rsid w:val="003B4423"/>
    <w:rsid w:val="003B4693"/>
    <w:rsid w:val="003B48A4"/>
    <w:rsid w:val="003B490C"/>
    <w:rsid w:val="003B4D5F"/>
    <w:rsid w:val="003B504D"/>
    <w:rsid w:val="003B5752"/>
    <w:rsid w:val="003B5921"/>
    <w:rsid w:val="003B5A73"/>
    <w:rsid w:val="003B60E9"/>
    <w:rsid w:val="003B63D3"/>
    <w:rsid w:val="003B654F"/>
    <w:rsid w:val="003B65CC"/>
    <w:rsid w:val="003B66DC"/>
    <w:rsid w:val="003B6CED"/>
    <w:rsid w:val="003B70A6"/>
    <w:rsid w:val="003B7166"/>
    <w:rsid w:val="003B729C"/>
    <w:rsid w:val="003B72EC"/>
    <w:rsid w:val="003B7561"/>
    <w:rsid w:val="003B788D"/>
    <w:rsid w:val="003B7E6B"/>
    <w:rsid w:val="003C0092"/>
    <w:rsid w:val="003C034D"/>
    <w:rsid w:val="003C0769"/>
    <w:rsid w:val="003C1003"/>
    <w:rsid w:val="003C1797"/>
    <w:rsid w:val="003C1B82"/>
    <w:rsid w:val="003C2253"/>
    <w:rsid w:val="003C25A2"/>
    <w:rsid w:val="003C271E"/>
    <w:rsid w:val="003C28E6"/>
    <w:rsid w:val="003C2E80"/>
    <w:rsid w:val="003C2ED7"/>
    <w:rsid w:val="003C2F6A"/>
    <w:rsid w:val="003C3BA3"/>
    <w:rsid w:val="003C4098"/>
    <w:rsid w:val="003C443B"/>
    <w:rsid w:val="003C501B"/>
    <w:rsid w:val="003C5097"/>
    <w:rsid w:val="003C51F6"/>
    <w:rsid w:val="003C55EB"/>
    <w:rsid w:val="003C5954"/>
    <w:rsid w:val="003C5B43"/>
    <w:rsid w:val="003C5C0D"/>
    <w:rsid w:val="003C5C35"/>
    <w:rsid w:val="003C63DB"/>
    <w:rsid w:val="003C64B9"/>
    <w:rsid w:val="003C66F5"/>
    <w:rsid w:val="003C689E"/>
    <w:rsid w:val="003C68D8"/>
    <w:rsid w:val="003C6A25"/>
    <w:rsid w:val="003C6A54"/>
    <w:rsid w:val="003C6CB9"/>
    <w:rsid w:val="003C702D"/>
    <w:rsid w:val="003C70CC"/>
    <w:rsid w:val="003C72AC"/>
    <w:rsid w:val="003C74A0"/>
    <w:rsid w:val="003C7E79"/>
    <w:rsid w:val="003D057C"/>
    <w:rsid w:val="003D0638"/>
    <w:rsid w:val="003D1239"/>
    <w:rsid w:val="003D1317"/>
    <w:rsid w:val="003D145C"/>
    <w:rsid w:val="003D14F3"/>
    <w:rsid w:val="003D18C6"/>
    <w:rsid w:val="003D195C"/>
    <w:rsid w:val="003D1C28"/>
    <w:rsid w:val="003D23BE"/>
    <w:rsid w:val="003D2AAE"/>
    <w:rsid w:val="003D2BA8"/>
    <w:rsid w:val="003D2CCB"/>
    <w:rsid w:val="003D32E9"/>
    <w:rsid w:val="003D33ED"/>
    <w:rsid w:val="003D3415"/>
    <w:rsid w:val="003D3481"/>
    <w:rsid w:val="003D377E"/>
    <w:rsid w:val="003D37CE"/>
    <w:rsid w:val="003D3802"/>
    <w:rsid w:val="003D3961"/>
    <w:rsid w:val="003D3A97"/>
    <w:rsid w:val="003D3C24"/>
    <w:rsid w:val="003D4997"/>
    <w:rsid w:val="003D4D94"/>
    <w:rsid w:val="003D52C3"/>
    <w:rsid w:val="003D552C"/>
    <w:rsid w:val="003D58AB"/>
    <w:rsid w:val="003D5A2F"/>
    <w:rsid w:val="003D5AB7"/>
    <w:rsid w:val="003D5C49"/>
    <w:rsid w:val="003D5CC3"/>
    <w:rsid w:val="003D5EBD"/>
    <w:rsid w:val="003D5F19"/>
    <w:rsid w:val="003D63CF"/>
    <w:rsid w:val="003D67B8"/>
    <w:rsid w:val="003D6B0A"/>
    <w:rsid w:val="003D7082"/>
    <w:rsid w:val="003D7090"/>
    <w:rsid w:val="003D76BE"/>
    <w:rsid w:val="003D7794"/>
    <w:rsid w:val="003D79FE"/>
    <w:rsid w:val="003D7EFC"/>
    <w:rsid w:val="003E0035"/>
    <w:rsid w:val="003E0469"/>
    <w:rsid w:val="003E0BE2"/>
    <w:rsid w:val="003E0E93"/>
    <w:rsid w:val="003E0F1F"/>
    <w:rsid w:val="003E118C"/>
    <w:rsid w:val="003E120D"/>
    <w:rsid w:val="003E1761"/>
    <w:rsid w:val="003E1881"/>
    <w:rsid w:val="003E18D0"/>
    <w:rsid w:val="003E1C84"/>
    <w:rsid w:val="003E218F"/>
    <w:rsid w:val="003E2396"/>
    <w:rsid w:val="003E23C1"/>
    <w:rsid w:val="003E24E8"/>
    <w:rsid w:val="003E2DCB"/>
    <w:rsid w:val="003E3773"/>
    <w:rsid w:val="003E3AB5"/>
    <w:rsid w:val="003E3CB1"/>
    <w:rsid w:val="003E4179"/>
    <w:rsid w:val="003E464B"/>
    <w:rsid w:val="003E4A6E"/>
    <w:rsid w:val="003E584E"/>
    <w:rsid w:val="003E5C8E"/>
    <w:rsid w:val="003E5E8D"/>
    <w:rsid w:val="003E6205"/>
    <w:rsid w:val="003E63B2"/>
    <w:rsid w:val="003E670F"/>
    <w:rsid w:val="003E6722"/>
    <w:rsid w:val="003E678F"/>
    <w:rsid w:val="003E6AE5"/>
    <w:rsid w:val="003E6BAD"/>
    <w:rsid w:val="003E6D7B"/>
    <w:rsid w:val="003E730B"/>
    <w:rsid w:val="003E7465"/>
    <w:rsid w:val="003E758A"/>
    <w:rsid w:val="003E7A00"/>
    <w:rsid w:val="003E7CF0"/>
    <w:rsid w:val="003E7DA2"/>
    <w:rsid w:val="003E7EFC"/>
    <w:rsid w:val="003E7F79"/>
    <w:rsid w:val="003F05DE"/>
    <w:rsid w:val="003F072A"/>
    <w:rsid w:val="003F0C8A"/>
    <w:rsid w:val="003F0EED"/>
    <w:rsid w:val="003F111B"/>
    <w:rsid w:val="003F13E9"/>
    <w:rsid w:val="003F1860"/>
    <w:rsid w:val="003F1B0A"/>
    <w:rsid w:val="003F1E9F"/>
    <w:rsid w:val="003F1F45"/>
    <w:rsid w:val="003F26A5"/>
    <w:rsid w:val="003F2926"/>
    <w:rsid w:val="003F2A19"/>
    <w:rsid w:val="003F2A3A"/>
    <w:rsid w:val="003F32A0"/>
    <w:rsid w:val="003F3309"/>
    <w:rsid w:val="003F36EE"/>
    <w:rsid w:val="003F38C3"/>
    <w:rsid w:val="003F3AC7"/>
    <w:rsid w:val="003F3B78"/>
    <w:rsid w:val="003F3CC3"/>
    <w:rsid w:val="003F3CCA"/>
    <w:rsid w:val="003F3D2E"/>
    <w:rsid w:val="003F3D5A"/>
    <w:rsid w:val="003F3F50"/>
    <w:rsid w:val="003F3F93"/>
    <w:rsid w:val="003F4A5C"/>
    <w:rsid w:val="003F4C9A"/>
    <w:rsid w:val="003F4CD8"/>
    <w:rsid w:val="003F4EA6"/>
    <w:rsid w:val="003F510F"/>
    <w:rsid w:val="003F6331"/>
    <w:rsid w:val="003F6351"/>
    <w:rsid w:val="003F6513"/>
    <w:rsid w:val="003F668F"/>
    <w:rsid w:val="003F675E"/>
    <w:rsid w:val="003F691C"/>
    <w:rsid w:val="003F6999"/>
    <w:rsid w:val="003F6C35"/>
    <w:rsid w:val="003F6D44"/>
    <w:rsid w:val="003F71F0"/>
    <w:rsid w:val="003F721B"/>
    <w:rsid w:val="003F790E"/>
    <w:rsid w:val="003F7B7A"/>
    <w:rsid w:val="004004AD"/>
    <w:rsid w:val="004004DF"/>
    <w:rsid w:val="0040069E"/>
    <w:rsid w:val="004006E6"/>
    <w:rsid w:val="0040083C"/>
    <w:rsid w:val="00400CEB"/>
    <w:rsid w:val="00400E39"/>
    <w:rsid w:val="00401091"/>
    <w:rsid w:val="004013EB"/>
    <w:rsid w:val="004015B9"/>
    <w:rsid w:val="00401ED5"/>
    <w:rsid w:val="00401FEC"/>
    <w:rsid w:val="00402594"/>
    <w:rsid w:val="00402723"/>
    <w:rsid w:val="004028DF"/>
    <w:rsid w:val="00402B37"/>
    <w:rsid w:val="00402DEA"/>
    <w:rsid w:val="00402F51"/>
    <w:rsid w:val="004034DF"/>
    <w:rsid w:val="004039B4"/>
    <w:rsid w:val="00403B7F"/>
    <w:rsid w:val="00403C2A"/>
    <w:rsid w:val="00403CF1"/>
    <w:rsid w:val="00403D58"/>
    <w:rsid w:val="0040401C"/>
    <w:rsid w:val="00404326"/>
    <w:rsid w:val="00404360"/>
    <w:rsid w:val="004043D3"/>
    <w:rsid w:val="004047B5"/>
    <w:rsid w:val="00404A2D"/>
    <w:rsid w:val="00404E0D"/>
    <w:rsid w:val="00404EEE"/>
    <w:rsid w:val="00404F6A"/>
    <w:rsid w:val="00405335"/>
    <w:rsid w:val="00405B80"/>
    <w:rsid w:val="00405BBC"/>
    <w:rsid w:val="00405F23"/>
    <w:rsid w:val="00406098"/>
    <w:rsid w:val="00406362"/>
    <w:rsid w:val="00406368"/>
    <w:rsid w:val="004066D3"/>
    <w:rsid w:val="0040691E"/>
    <w:rsid w:val="00406C98"/>
    <w:rsid w:val="00406DDE"/>
    <w:rsid w:val="00406E17"/>
    <w:rsid w:val="00406E49"/>
    <w:rsid w:val="0040762D"/>
    <w:rsid w:val="0040768F"/>
    <w:rsid w:val="004076E2"/>
    <w:rsid w:val="00407A6A"/>
    <w:rsid w:val="00407AEA"/>
    <w:rsid w:val="00407C1B"/>
    <w:rsid w:val="0041037B"/>
    <w:rsid w:val="004106A9"/>
    <w:rsid w:val="0041084C"/>
    <w:rsid w:val="0041088E"/>
    <w:rsid w:val="00410BFD"/>
    <w:rsid w:val="004112D6"/>
    <w:rsid w:val="0041137B"/>
    <w:rsid w:val="004113BE"/>
    <w:rsid w:val="004114EB"/>
    <w:rsid w:val="004119F8"/>
    <w:rsid w:val="00411A6B"/>
    <w:rsid w:val="00411B77"/>
    <w:rsid w:val="00411D24"/>
    <w:rsid w:val="00411EAF"/>
    <w:rsid w:val="00411F85"/>
    <w:rsid w:val="00412049"/>
    <w:rsid w:val="00412098"/>
    <w:rsid w:val="00412832"/>
    <w:rsid w:val="00413412"/>
    <w:rsid w:val="0041385F"/>
    <w:rsid w:val="00413B96"/>
    <w:rsid w:val="00413F6F"/>
    <w:rsid w:val="0041408B"/>
    <w:rsid w:val="00414187"/>
    <w:rsid w:val="00414F20"/>
    <w:rsid w:val="004150CF"/>
    <w:rsid w:val="004154A3"/>
    <w:rsid w:val="004156A4"/>
    <w:rsid w:val="004158FA"/>
    <w:rsid w:val="00415AA9"/>
    <w:rsid w:val="00415DA6"/>
    <w:rsid w:val="00415DC2"/>
    <w:rsid w:val="004164A0"/>
    <w:rsid w:val="00416B87"/>
    <w:rsid w:val="00416D74"/>
    <w:rsid w:val="00416F02"/>
    <w:rsid w:val="00416F93"/>
    <w:rsid w:val="00417186"/>
    <w:rsid w:val="004174C8"/>
    <w:rsid w:val="00417794"/>
    <w:rsid w:val="00417B26"/>
    <w:rsid w:val="00417C9E"/>
    <w:rsid w:val="00417E27"/>
    <w:rsid w:val="004200B4"/>
    <w:rsid w:val="004205AD"/>
    <w:rsid w:val="00420717"/>
    <w:rsid w:val="0042087D"/>
    <w:rsid w:val="004208A0"/>
    <w:rsid w:val="00420936"/>
    <w:rsid w:val="00420BBA"/>
    <w:rsid w:val="00420C3C"/>
    <w:rsid w:val="00420C7A"/>
    <w:rsid w:val="00420D26"/>
    <w:rsid w:val="00420DA3"/>
    <w:rsid w:val="00420E85"/>
    <w:rsid w:val="0042127E"/>
    <w:rsid w:val="00421AAA"/>
    <w:rsid w:val="00421F22"/>
    <w:rsid w:val="0042231B"/>
    <w:rsid w:val="0042241F"/>
    <w:rsid w:val="00422803"/>
    <w:rsid w:val="00422B16"/>
    <w:rsid w:val="00422CAB"/>
    <w:rsid w:val="00422F62"/>
    <w:rsid w:val="0042301D"/>
    <w:rsid w:val="004230AF"/>
    <w:rsid w:val="00423147"/>
    <w:rsid w:val="0042350F"/>
    <w:rsid w:val="00423985"/>
    <w:rsid w:val="00423D66"/>
    <w:rsid w:val="00423EDE"/>
    <w:rsid w:val="00423F66"/>
    <w:rsid w:val="00424339"/>
    <w:rsid w:val="004247F6"/>
    <w:rsid w:val="0042492C"/>
    <w:rsid w:val="00424A13"/>
    <w:rsid w:val="004252A1"/>
    <w:rsid w:val="004255A5"/>
    <w:rsid w:val="00425B24"/>
    <w:rsid w:val="00425CA0"/>
    <w:rsid w:val="00425CBA"/>
    <w:rsid w:val="00425F7D"/>
    <w:rsid w:val="004260AC"/>
    <w:rsid w:val="004265AB"/>
    <w:rsid w:val="004268D1"/>
    <w:rsid w:val="00426D6C"/>
    <w:rsid w:val="0042743A"/>
    <w:rsid w:val="004275B7"/>
    <w:rsid w:val="004276AC"/>
    <w:rsid w:val="00427858"/>
    <w:rsid w:val="00427E53"/>
    <w:rsid w:val="00427FDC"/>
    <w:rsid w:val="00430386"/>
    <w:rsid w:val="00430B99"/>
    <w:rsid w:val="00430C4D"/>
    <w:rsid w:val="00430CFA"/>
    <w:rsid w:val="00430E6A"/>
    <w:rsid w:val="00430F18"/>
    <w:rsid w:val="00431F38"/>
    <w:rsid w:val="0043260E"/>
    <w:rsid w:val="00432D0F"/>
    <w:rsid w:val="00432D1D"/>
    <w:rsid w:val="00432EAF"/>
    <w:rsid w:val="004333D7"/>
    <w:rsid w:val="004337CD"/>
    <w:rsid w:val="00433A3C"/>
    <w:rsid w:val="00433A8C"/>
    <w:rsid w:val="00433E06"/>
    <w:rsid w:val="00433FFE"/>
    <w:rsid w:val="00434011"/>
    <w:rsid w:val="0043410B"/>
    <w:rsid w:val="00434B1D"/>
    <w:rsid w:val="0043551D"/>
    <w:rsid w:val="00435A61"/>
    <w:rsid w:val="00435E99"/>
    <w:rsid w:val="004360F6"/>
    <w:rsid w:val="004361DC"/>
    <w:rsid w:val="004363B4"/>
    <w:rsid w:val="004364AF"/>
    <w:rsid w:val="00436653"/>
    <w:rsid w:val="004368C9"/>
    <w:rsid w:val="00436EDD"/>
    <w:rsid w:val="0043720F"/>
    <w:rsid w:val="0043755B"/>
    <w:rsid w:val="00437643"/>
    <w:rsid w:val="00440259"/>
    <w:rsid w:val="0044039C"/>
    <w:rsid w:val="004403B4"/>
    <w:rsid w:val="00440644"/>
    <w:rsid w:val="004406AC"/>
    <w:rsid w:val="0044070D"/>
    <w:rsid w:val="00440855"/>
    <w:rsid w:val="00440966"/>
    <w:rsid w:val="00440B09"/>
    <w:rsid w:val="00440D8A"/>
    <w:rsid w:val="00440F1A"/>
    <w:rsid w:val="0044102B"/>
    <w:rsid w:val="00441516"/>
    <w:rsid w:val="00441598"/>
    <w:rsid w:val="00441891"/>
    <w:rsid w:val="00441B0C"/>
    <w:rsid w:val="00441BF2"/>
    <w:rsid w:val="00441C1E"/>
    <w:rsid w:val="00441D50"/>
    <w:rsid w:val="00441F0F"/>
    <w:rsid w:val="00442249"/>
    <w:rsid w:val="004425ED"/>
    <w:rsid w:val="0044277F"/>
    <w:rsid w:val="004428C5"/>
    <w:rsid w:val="00442CAB"/>
    <w:rsid w:val="00442EC3"/>
    <w:rsid w:val="0044302C"/>
    <w:rsid w:val="004434F2"/>
    <w:rsid w:val="00443686"/>
    <w:rsid w:val="004436D9"/>
    <w:rsid w:val="0044389E"/>
    <w:rsid w:val="00443A8E"/>
    <w:rsid w:val="00443B0E"/>
    <w:rsid w:val="00443B6E"/>
    <w:rsid w:val="00444306"/>
    <w:rsid w:val="004443B5"/>
    <w:rsid w:val="0044441C"/>
    <w:rsid w:val="00444874"/>
    <w:rsid w:val="004448B0"/>
    <w:rsid w:val="00444B5E"/>
    <w:rsid w:val="00444CE3"/>
    <w:rsid w:val="00444F82"/>
    <w:rsid w:val="004451F7"/>
    <w:rsid w:val="00445527"/>
    <w:rsid w:val="0044558B"/>
    <w:rsid w:val="00445A9F"/>
    <w:rsid w:val="00446775"/>
    <w:rsid w:val="00446B90"/>
    <w:rsid w:val="00446BF7"/>
    <w:rsid w:val="004470F3"/>
    <w:rsid w:val="00447386"/>
    <w:rsid w:val="00447860"/>
    <w:rsid w:val="00447AFE"/>
    <w:rsid w:val="00447E47"/>
    <w:rsid w:val="00450114"/>
    <w:rsid w:val="0045014E"/>
    <w:rsid w:val="004503A0"/>
    <w:rsid w:val="0045041D"/>
    <w:rsid w:val="00450476"/>
    <w:rsid w:val="00450A4B"/>
    <w:rsid w:val="00450DA9"/>
    <w:rsid w:val="004512BF"/>
    <w:rsid w:val="0045174B"/>
    <w:rsid w:val="00451A49"/>
    <w:rsid w:val="00452176"/>
    <w:rsid w:val="004522F2"/>
    <w:rsid w:val="0045278E"/>
    <w:rsid w:val="00452927"/>
    <w:rsid w:val="00452F20"/>
    <w:rsid w:val="00453034"/>
    <w:rsid w:val="00453269"/>
    <w:rsid w:val="004533FD"/>
    <w:rsid w:val="00453714"/>
    <w:rsid w:val="00454344"/>
    <w:rsid w:val="0045442B"/>
    <w:rsid w:val="00454547"/>
    <w:rsid w:val="004545A8"/>
    <w:rsid w:val="00454891"/>
    <w:rsid w:val="00454A07"/>
    <w:rsid w:val="00454C96"/>
    <w:rsid w:val="0045500E"/>
    <w:rsid w:val="004555EB"/>
    <w:rsid w:val="00455648"/>
    <w:rsid w:val="00455704"/>
    <w:rsid w:val="004557B5"/>
    <w:rsid w:val="00455926"/>
    <w:rsid w:val="004559E7"/>
    <w:rsid w:val="00455C1E"/>
    <w:rsid w:val="00455D2D"/>
    <w:rsid w:val="00455EBC"/>
    <w:rsid w:val="004565B9"/>
    <w:rsid w:val="00456970"/>
    <w:rsid w:val="00456CD7"/>
    <w:rsid w:val="00456D3C"/>
    <w:rsid w:val="00456E8A"/>
    <w:rsid w:val="0045721C"/>
    <w:rsid w:val="004574D7"/>
    <w:rsid w:val="004576A4"/>
    <w:rsid w:val="00457736"/>
    <w:rsid w:val="00457AF9"/>
    <w:rsid w:val="00457EAD"/>
    <w:rsid w:val="00457FB8"/>
    <w:rsid w:val="00460052"/>
    <w:rsid w:val="00460349"/>
    <w:rsid w:val="004604D8"/>
    <w:rsid w:val="004605F7"/>
    <w:rsid w:val="004606DF"/>
    <w:rsid w:val="0046074E"/>
    <w:rsid w:val="00460777"/>
    <w:rsid w:val="0046084F"/>
    <w:rsid w:val="0046091C"/>
    <w:rsid w:val="004609F5"/>
    <w:rsid w:val="00460BF0"/>
    <w:rsid w:val="00461002"/>
    <w:rsid w:val="004610B5"/>
    <w:rsid w:val="004616FF"/>
    <w:rsid w:val="00461860"/>
    <w:rsid w:val="00461A27"/>
    <w:rsid w:val="00461DF8"/>
    <w:rsid w:val="00461EF8"/>
    <w:rsid w:val="004621EA"/>
    <w:rsid w:val="00462802"/>
    <w:rsid w:val="00462822"/>
    <w:rsid w:val="004628F1"/>
    <w:rsid w:val="00462971"/>
    <w:rsid w:val="00462BC2"/>
    <w:rsid w:val="00462D6A"/>
    <w:rsid w:val="00462D73"/>
    <w:rsid w:val="0046306D"/>
    <w:rsid w:val="00463126"/>
    <w:rsid w:val="00463430"/>
    <w:rsid w:val="00463780"/>
    <w:rsid w:val="0046392C"/>
    <w:rsid w:val="00463973"/>
    <w:rsid w:val="00463BEB"/>
    <w:rsid w:val="00463DE6"/>
    <w:rsid w:val="00463E1C"/>
    <w:rsid w:val="00463FAF"/>
    <w:rsid w:val="00464796"/>
    <w:rsid w:val="004649B1"/>
    <w:rsid w:val="00464A49"/>
    <w:rsid w:val="00464D1D"/>
    <w:rsid w:val="00464D76"/>
    <w:rsid w:val="00464D9C"/>
    <w:rsid w:val="00464DC6"/>
    <w:rsid w:val="00465149"/>
    <w:rsid w:val="00465190"/>
    <w:rsid w:val="00465219"/>
    <w:rsid w:val="00465240"/>
    <w:rsid w:val="004654B4"/>
    <w:rsid w:val="00465516"/>
    <w:rsid w:val="00465636"/>
    <w:rsid w:val="00465764"/>
    <w:rsid w:val="00465C87"/>
    <w:rsid w:val="004662CD"/>
    <w:rsid w:val="004669EB"/>
    <w:rsid w:val="00466A4D"/>
    <w:rsid w:val="00466B27"/>
    <w:rsid w:val="00466BC3"/>
    <w:rsid w:val="00466D1A"/>
    <w:rsid w:val="00467173"/>
    <w:rsid w:val="004674B4"/>
    <w:rsid w:val="004675B9"/>
    <w:rsid w:val="00467649"/>
    <w:rsid w:val="00467A16"/>
    <w:rsid w:val="00467B5F"/>
    <w:rsid w:val="00467BDF"/>
    <w:rsid w:val="00467C57"/>
    <w:rsid w:val="00470090"/>
    <w:rsid w:val="00470257"/>
    <w:rsid w:val="00470442"/>
    <w:rsid w:val="00470628"/>
    <w:rsid w:val="00470809"/>
    <w:rsid w:val="00470BED"/>
    <w:rsid w:val="00470C24"/>
    <w:rsid w:val="00471D70"/>
    <w:rsid w:val="004722E8"/>
    <w:rsid w:val="00472412"/>
    <w:rsid w:val="00472EFE"/>
    <w:rsid w:val="00473498"/>
    <w:rsid w:val="00473742"/>
    <w:rsid w:val="00473D03"/>
    <w:rsid w:val="00473FEC"/>
    <w:rsid w:val="00474154"/>
    <w:rsid w:val="00474313"/>
    <w:rsid w:val="004745F5"/>
    <w:rsid w:val="004749E4"/>
    <w:rsid w:val="004752E2"/>
    <w:rsid w:val="004753A6"/>
    <w:rsid w:val="004753AA"/>
    <w:rsid w:val="004757C0"/>
    <w:rsid w:val="00475BDB"/>
    <w:rsid w:val="00475DA3"/>
    <w:rsid w:val="004760BE"/>
    <w:rsid w:val="004769B9"/>
    <w:rsid w:val="00476BDE"/>
    <w:rsid w:val="00476D22"/>
    <w:rsid w:val="004773A5"/>
    <w:rsid w:val="004773FC"/>
    <w:rsid w:val="00477A5F"/>
    <w:rsid w:val="00480185"/>
    <w:rsid w:val="004808DE"/>
    <w:rsid w:val="004808EB"/>
    <w:rsid w:val="00480CF9"/>
    <w:rsid w:val="00480E3A"/>
    <w:rsid w:val="00480FF0"/>
    <w:rsid w:val="004812D2"/>
    <w:rsid w:val="00481895"/>
    <w:rsid w:val="00481AAE"/>
    <w:rsid w:val="00481C79"/>
    <w:rsid w:val="00481D22"/>
    <w:rsid w:val="00482275"/>
    <w:rsid w:val="00482435"/>
    <w:rsid w:val="0048247D"/>
    <w:rsid w:val="0048269A"/>
    <w:rsid w:val="00482A5D"/>
    <w:rsid w:val="004835DB"/>
    <w:rsid w:val="0048371C"/>
    <w:rsid w:val="004837D6"/>
    <w:rsid w:val="004839F7"/>
    <w:rsid w:val="00483AFE"/>
    <w:rsid w:val="00483B05"/>
    <w:rsid w:val="00483C95"/>
    <w:rsid w:val="00483FAF"/>
    <w:rsid w:val="00484480"/>
    <w:rsid w:val="004844C2"/>
    <w:rsid w:val="004844E9"/>
    <w:rsid w:val="00484526"/>
    <w:rsid w:val="004848B2"/>
    <w:rsid w:val="00484D76"/>
    <w:rsid w:val="0048526B"/>
    <w:rsid w:val="004852ED"/>
    <w:rsid w:val="004854C3"/>
    <w:rsid w:val="004854C6"/>
    <w:rsid w:val="004854DA"/>
    <w:rsid w:val="0048590F"/>
    <w:rsid w:val="004859D9"/>
    <w:rsid w:val="00485AE3"/>
    <w:rsid w:val="00485C8C"/>
    <w:rsid w:val="00485EC3"/>
    <w:rsid w:val="00485FF6"/>
    <w:rsid w:val="00486103"/>
    <w:rsid w:val="004861E6"/>
    <w:rsid w:val="00486595"/>
    <w:rsid w:val="0048679B"/>
    <w:rsid w:val="00486895"/>
    <w:rsid w:val="00486BB1"/>
    <w:rsid w:val="0048746D"/>
    <w:rsid w:val="0048762A"/>
    <w:rsid w:val="00487B43"/>
    <w:rsid w:val="00487B4F"/>
    <w:rsid w:val="00487BA6"/>
    <w:rsid w:val="0049015A"/>
    <w:rsid w:val="00490782"/>
    <w:rsid w:val="004909F6"/>
    <w:rsid w:val="00490A9C"/>
    <w:rsid w:val="00490C39"/>
    <w:rsid w:val="00490F68"/>
    <w:rsid w:val="00490F7F"/>
    <w:rsid w:val="00490FCE"/>
    <w:rsid w:val="00491096"/>
    <w:rsid w:val="00491355"/>
    <w:rsid w:val="0049184F"/>
    <w:rsid w:val="00491A32"/>
    <w:rsid w:val="00491C93"/>
    <w:rsid w:val="00491CCA"/>
    <w:rsid w:val="00491FF3"/>
    <w:rsid w:val="00492A28"/>
    <w:rsid w:val="00492A74"/>
    <w:rsid w:val="00492C12"/>
    <w:rsid w:val="00492C8C"/>
    <w:rsid w:val="00492F22"/>
    <w:rsid w:val="00493235"/>
    <w:rsid w:val="004933F2"/>
    <w:rsid w:val="004938AF"/>
    <w:rsid w:val="00493E01"/>
    <w:rsid w:val="00494146"/>
    <w:rsid w:val="0049437D"/>
    <w:rsid w:val="00494566"/>
    <w:rsid w:val="00494ABB"/>
    <w:rsid w:val="00495086"/>
    <w:rsid w:val="00495234"/>
    <w:rsid w:val="0049569C"/>
    <w:rsid w:val="00495913"/>
    <w:rsid w:val="004959A9"/>
    <w:rsid w:val="00495F14"/>
    <w:rsid w:val="0049606F"/>
    <w:rsid w:val="0049629F"/>
    <w:rsid w:val="004964C1"/>
    <w:rsid w:val="004965B5"/>
    <w:rsid w:val="0049674F"/>
    <w:rsid w:val="00496D0B"/>
    <w:rsid w:val="00496EBD"/>
    <w:rsid w:val="0049752F"/>
    <w:rsid w:val="004A0D99"/>
    <w:rsid w:val="004A0E3D"/>
    <w:rsid w:val="004A0FC2"/>
    <w:rsid w:val="004A1136"/>
    <w:rsid w:val="004A141F"/>
    <w:rsid w:val="004A1705"/>
    <w:rsid w:val="004A231E"/>
    <w:rsid w:val="004A23E0"/>
    <w:rsid w:val="004A2793"/>
    <w:rsid w:val="004A2D56"/>
    <w:rsid w:val="004A327D"/>
    <w:rsid w:val="004A3551"/>
    <w:rsid w:val="004A35F1"/>
    <w:rsid w:val="004A3640"/>
    <w:rsid w:val="004A3E4A"/>
    <w:rsid w:val="004A3F1D"/>
    <w:rsid w:val="004A45EA"/>
    <w:rsid w:val="004A4D3B"/>
    <w:rsid w:val="004A541C"/>
    <w:rsid w:val="004A5C09"/>
    <w:rsid w:val="004A63C7"/>
    <w:rsid w:val="004A63DE"/>
    <w:rsid w:val="004A6419"/>
    <w:rsid w:val="004A6664"/>
    <w:rsid w:val="004A674F"/>
    <w:rsid w:val="004A6948"/>
    <w:rsid w:val="004A6950"/>
    <w:rsid w:val="004A6F39"/>
    <w:rsid w:val="004A7140"/>
    <w:rsid w:val="004A731E"/>
    <w:rsid w:val="004A77FC"/>
    <w:rsid w:val="004A7A56"/>
    <w:rsid w:val="004A7B2C"/>
    <w:rsid w:val="004A7D84"/>
    <w:rsid w:val="004B023B"/>
    <w:rsid w:val="004B02B5"/>
    <w:rsid w:val="004B0320"/>
    <w:rsid w:val="004B0394"/>
    <w:rsid w:val="004B0647"/>
    <w:rsid w:val="004B0877"/>
    <w:rsid w:val="004B08A2"/>
    <w:rsid w:val="004B12BA"/>
    <w:rsid w:val="004B15D2"/>
    <w:rsid w:val="004B167B"/>
    <w:rsid w:val="004B1C72"/>
    <w:rsid w:val="004B2A75"/>
    <w:rsid w:val="004B2B68"/>
    <w:rsid w:val="004B34B0"/>
    <w:rsid w:val="004B3F47"/>
    <w:rsid w:val="004B40B4"/>
    <w:rsid w:val="004B42C6"/>
    <w:rsid w:val="004B43B6"/>
    <w:rsid w:val="004B4704"/>
    <w:rsid w:val="004B477A"/>
    <w:rsid w:val="004B4D36"/>
    <w:rsid w:val="004B4D92"/>
    <w:rsid w:val="004B5525"/>
    <w:rsid w:val="004B569D"/>
    <w:rsid w:val="004B59BF"/>
    <w:rsid w:val="004B5A70"/>
    <w:rsid w:val="004B5B31"/>
    <w:rsid w:val="004B5E4E"/>
    <w:rsid w:val="004B5ECF"/>
    <w:rsid w:val="004B5ED1"/>
    <w:rsid w:val="004B62CC"/>
    <w:rsid w:val="004B66B0"/>
    <w:rsid w:val="004B693A"/>
    <w:rsid w:val="004B6CC3"/>
    <w:rsid w:val="004B6DAE"/>
    <w:rsid w:val="004B7153"/>
    <w:rsid w:val="004B71EA"/>
    <w:rsid w:val="004B72EB"/>
    <w:rsid w:val="004B7529"/>
    <w:rsid w:val="004B76E4"/>
    <w:rsid w:val="004B7993"/>
    <w:rsid w:val="004B7D91"/>
    <w:rsid w:val="004C053E"/>
    <w:rsid w:val="004C0777"/>
    <w:rsid w:val="004C0B89"/>
    <w:rsid w:val="004C109E"/>
    <w:rsid w:val="004C16D5"/>
    <w:rsid w:val="004C1A72"/>
    <w:rsid w:val="004C1C09"/>
    <w:rsid w:val="004C20D0"/>
    <w:rsid w:val="004C31BD"/>
    <w:rsid w:val="004C328E"/>
    <w:rsid w:val="004C332F"/>
    <w:rsid w:val="004C35DB"/>
    <w:rsid w:val="004C3A7E"/>
    <w:rsid w:val="004C3C96"/>
    <w:rsid w:val="004C3EF3"/>
    <w:rsid w:val="004C401B"/>
    <w:rsid w:val="004C4160"/>
    <w:rsid w:val="004C440E"/>
    <w:rsid w:val="004C44C8"/>
    <w:rsid w:val="004C4D31"/>
    <w:rsid w:val="004C4DB6"/>
    <w:rsid w:val="004C5260"/>
    <w:rsid w:val="004C5878"/>
    <w:rsid w:val="004C587D"/>
    <w:rsid w:val="004C5969"/>
    <w:rsid w:val="004C5C73"/>
    <w:rsid w:val="004C6898"/>
    <w:rsid w:val="004C6BEF"/>
    <w:rsid w:val="004C6C5C"/>
    <w:rsid w:val="004C6E58"/>
    <w:rsid w:val="004C7047"/>
    <w:rsid w:val="004C75DE"/>
    <w:rsid w:val="004C7B32"/>
    <w:rsid w:val="004D009F"/>
    <w:rsid w:val="004D0286"/>
    <w:rsid w:val="004D05E7"/>
    <w:rsid w:val="004D08E0"/>
    <w:rsid w:val="004D0C94"/>
    <w:rsid w:val="004D0CE2"/>
    <w:rsid w:val="004D0D62"/>
    <w:rsid w:val="004D0F8F"/>
    <w:rsid w:val="004D11EE"/>
    <w:rsid w:val="004D1801"/>
    <w:rsid w:val="004D1996"/>
    <w:rsid w:val="004D1B2D"/>
    <w:rsid w:val="004D1D2D"/>
    <w:rsid w:val="004D2320"/>
    <w:rsid w:val="004D25E7"/>
    <w:rsid w:val="004D27C2"/>
    <w:rsid w:val="004D2B07"/>
    <w:rsid w:val="004D32A8"/>
    <w:rsid w:val="004D32B2"/>
    <w:rsid w:val="004D36CF"/>
    <w:rsid w:val="004D371A"/>
    <w:rsid w:val="004D3ABC"/>
    <w:rsid w:val="004D3FAB"/>
    <w:rsid w:val="004D4246"/>
    <w:rsid w:val="004D4368"/>
    <w:rsid w:val="004D44E6"/>
    <w:rsid w:val="004D465F"/>
    <w:rsid w:val="004D4ED4"/>
    <w:rsid w:val="004D5198"/>
    <w:rsid w:val="004D52DB"/>
    <w:rsid w:val="004D5978"/>
    <w:rsid w:val="004D5AAA"/>
    <w:rsid w:val="004D5CCA"/>
    <w:rsid w:val="004D5D4C"/>
    <w:rsid w:val="004D5DD6"/>
    <w:rsid w:val="004D60D7"/>
    <w:rsid w:val="004D60FD"/>
    <w:rsid w:val="004D636C"/>
    <w:rsid w:val="004D666B"/>
    <w:rsid w:val="004D67F9"/>
    <w:rsid w:val="004D6F71"/>
    <w:rsid w:val="004D7394"/>
    <w:rsid w:val="004D73FA"/>
    <w:rsid w:val="004D7794"/>
    <w:rsid w:val="004D77BB"/>
    <w:rsid w:val="004D782A"/>
    <w:rsid w:val="004D78B7"/>
    <w:rsid w:val="004D79A9"/>
    <w:rsid w:val="004D7D40"/>
    <w:rsid w:val="004D7E2C"/>
    <w:rsid w:val="004E0149"/>
    <w:rsid w:val="004E0436"/>
    <w:rsid w:val="004E0832"/>
    <w:rsid w:val="004E08EC"/>
    <w:rsid w:val="004E0A8C"/>
    <w:rsid w:val="004E0BE0"/>
    <w:rsid w:val="004E0FC4"/>
    <w:rsid w:val="004E1B59"/>
    <w:rsid w:val="004E22B6"/>
    <w:rsid w:val="004E26B4"/>
    <w:rsid w:val="004E27A3"/>
    <w:rsid w:val="004E2A8A"/>
    <w:rsid w:val="004E2AFD"/>
    <w:rsid w:val="004E2B5D"/>
    <w:rsid w:val="004E2E85"/>
    <w:rsid w:val="004E3343"/>
    <w:rsid w:val="004E34DA"/>
    <w:rsid w:val="004E3529"/>
    <w:rsid w:val="004E3739"/>
    <w:rsid w:val="004E37B4"/>
    <w:rsid w:val="004E3963"/>
    <w:rsid w:val="004E3DD9"/>
    <w:rsid w:val="004E4352"/>
    <w:rsid w:val="004E5316"/>
    <w:rsid w:val="004E5BA2"/>
    <w:rsid w:val="004E5C22"/>
    <w:rsid w:val="004E5C27"/>
    <w:rsid w:val="004E5E3F"/>
    <w:rsid w:val="004E5F4D"/>
    <w:rsid w:val="004E6011"/>
    <w:rsid w:val="004E6292"/>
    <w:rsid w:val="004E6696"/>
    <w:rsid w:val="004E67A5"/>
    <w:rsid w:val="004E67EB"/>
    <w:rsid w:val="004E6D9A"/>
    <w:rsid w:val="004E7767"/>
    <w:rsid w:val="004E7806"/>
    <w:rsid w:val="004E78C3"/>
    <w:rsid w:val="004E7B26"/>
    <w:rsid w:val="004F0305"/>
    <w:rsid w:val="004F081F"/>
    <w:rsid w:val="004F09E1"/>
    <w:rsid w:val="004F0A83"/>
    <w:rsid w:val="004F0C3E"/>
    <w:rsid w:val="004F12ED"/>
    <w:rsid w:val="004F164F"/>
    <w:rsid w:val="004F17C4"/>
    <w:rsid w:val="004F18F9"/>
    <w:rsid w:val="004F1958"/>
    <w:rsid w:val="004F1D86"/>
    <w:rsid w:val="004F1F99"/>
    <w:rsid w:val="004F21FA"/>
    <w:rsid w:val="004F23CD"/>
    <w:rsid w:val="004F25CB"/>
    <w:rsid w:val="004F281A"/>
    <w:rsid w:val="004F2958"/>
    <w:rsid w:val="004F2D69"/>
    <w:rsid w:val="004F338C"/>
    <w:rsid w:val="004F3749"/>
    <w:rsid w:val="004F398A"/>
    <w:rsid w:val="004F3AC0"/>
    <w:rsid w:val="004F3B13"/>
    <w:rsid w:val="004F3BA4"/>
    <w:rsid w:val="004F3E17"/>
    <w:rsid w:val="004F3F31"/>
    <w:rsid w:val="004F40D9"/>
    <w:rsid w:val="004F45D7"/>
    <w:rsid w:val="004F46BB"/>
    <w:rsid w:val="004F4889"/>
    <w:rsid w:val="004F50E7"/>
    <w:rsid w:val="004F52A9"/>
    <w:rsid w:val="004F54F9"/>
    <w:rsid w:val="004F55DE"/>
    <w:rsid w:val="004F5FCF"/>
    <w:rsid w:val="004F63F1"/>
    <w:rsid w:val="004F6845"/>
    <w:rsid w:val="004F6ADC"/>
    <w:rsid w:val="004F6B85"/>
    <w:rsid w:val="004F6C95"/>
    <w:rsid w:val="004F7204"/>
    <w:rsid w:val="004F7261"/>
    <w:rsid w:val="004F7395"/>
    <w:rsid w:val="004F73B5"/>
    <w:rsid w:val="004F7439"/>
    <w:rsid w:val="004F748C"/>
    <w:rsid w:val="004F7766"/>
    <w:rsid w:val="004F7D6C"/>
    <w:rsid w:val="004F7E40"/>
    <w:rsid w:val="00500111"/>
    <w:rsid w:val="00500364"/>
    <w:rsid w:val="00500630"/>
    <w:rsid w:val="005007A2"/>
    <w:rsid w:val="0050099E"/>
    <w:rsid w:val="00500A26"/>
    <w:rsid w:val="00500C22"/>
    <w:rsid w:val="00500D6F"/>
    <w:rsid w:val="005010CC"/>
    <w:rsid w:val="005012B3"/>
    <w:rsid w:val="00501579"/>
    <w:rsid w:val="00501B18"/>
    <w:rsid w:val="0050202D"/>
    <w:rsid w:val="005020D3"/>
    <w:rsid w:val="0050223B"/>
    <w:rsid w:val="0050247A"/>
    <w:rsid w:val="00502838"/>
    <w:rsid w:val="0050289C"/>
    <w:rsid w:val="00502B19"/>
    <w:rsid w:val="00502BA5"/>
    <w:rsid w:val="00502ECC"/>
    <w:rsid w:val="0050316C"/>
    <w:rsid w:val="005031AD"/>
    <w:rsid w:val="005036BA"/>
    <w:rsid w:val="00503A92"/>
    <w:rsid w:val="00503E93"/>
    <w:rsid w:val="00503F3F"/>
    <w:rsid w:val="00504394"/>
    <w:rsid w:val="00504589"/>
    <w:rsid w:val="005048DB"/>
    <w:rsid w:val="005049B9"/>
    <w:rsid w:val="005050CC"/>
    <w:rsid w:val="00505838"/>
    <w:rsid w:val="00505A07"/>
    <w:rsid w:val="00505FF2"/>
    <w:rsid w:val="0050615A"/>
    <w:rsid w:val="00506350"/>
    <w:rsid w:val="00506589"/>
    <w:rsid w:val="0050692A"/>
    <w:rsid w:val="00506BF6"/>
    <w:rsid w:val="00507030"/>
    <w:rsid w:val="005071C2"/>
    <w:rsid w:val="005076EA"/>
    <w:rsid w:val="00507C73"/>
    <w:rsid w:val="00507D32"/>
    <w:rsid w:val="005100A6"/>
    <w:rsid w:val="00510154"/>
    <w:rsid w:val="005101F8"/>
    <w:rsid w:val="0051024F"/>
    <w:rsid w:val="0051026D"/>
    <w:rsid w:val="005103BF"/>
    <w:rsid w:val="005104F5"/>
    <w:rsid w:val="005106CA"/>
    <w:rsid w:val="005106CB"/>
    <w:rsid w:val="0051151E"/>
    <w:rsid w:val="00511873"/>
    <w:rsid w:val="00511CDC"/>
    <w:rsid w:val="00511EA1"/>
    <w:rsid w:val="00512064"/>
    <w:rsid w:val="00512093"/>
    <w:rsid w:val="00512A25"/>
    <w:rsid w:val="00512B83"/>
    <w:rsid w:val="00512FD2"/>
    <w:rsid w:val="005134A5"/>
    <w:rsid w:val="005134FF"/>
    <w:rsid w:val="00513A87"/>
    <w:rsid w:val="00513B51"/>
    <w:rsid w:val="00513CE4"/>
    <w:rsid w:val="00514274"/>
    <w:rsid w:val="00514AC0"/>
    <w:rsid w:val="00514B68"/>
    <w:rsid w:val="00514FEF"/>
    <w:rsid w:val="0051537D"/>
    <w:rsid w:val="0051546D"/>
    <w:rsid w:val="005156F6"/>
    <w:rsid w:val="0051571C"/>
    <w:rsid w:val="0051585A"/>
    <w:rsid w:val="00515944"/>
    <w:rsid w:val="00515DBB"/>
    <w:rsid w:val="005160D8"/>
    <w:rsid w:val="0051630A"/>
    <w:rsid w:val="0051643F"/>
    <w:rsid w:val="005164E6"/>
    <w:rsid w:val="00516509"/>
    <w:rsid w:val="005167F3"/>
    <w:rsid w:val="00516D72"/>
    <w:rsid w:val="00517204"/>
    <w:rsid w:val="0051778F"/>
    <w:rsid w:val="00517801"/>
    <w:rsid w:val="00517CF3"/>
    <w:rsid w:val="00517ED0"/>
    <w:rsid w:val="005200A2"/>
    <w:rsid w:val="005201B1"/>
    <w:rsid w:val="005201FE"/>
    <w:rsid w:val="0052048C"/>
    <w:rsid w:val="00520508"/>
    <w:rsid w:val="00520A01"/>
    <w:rsid w:val="00521055"/>
    <w:rsid w:val="00521214"/>
    <w:rsid w:val="0052159B"/>
    <w:rsid w:val="00521847"/>
    <w:rsid w:val="00521865"/>
    <w:rsid w:val="005218F6"/>
    <w:rsid w:val="00521C11"/>
    <w:rsid w:val="00521F44"/>
    <w:rsid w:val="0052214A"/>
    <w:rsid w:val="0052256A"/>
    <w:rsid w:val="00522632"/>
    <w:rsid w:val="00522915"/>
    <w:rsid w:val="00522B6E"/>
    <w:rsid w:val="00523190"/>
    <w:rsid w:val="00523C3E"/>
    <w:rsid w:val="00523F8E"/>
    <w:rsid w:val="0052455E"/>
    <w:rsid w:val="005245C8"/>
    <w:rsid w:val="005245F0"/>
    <w:rsid w:val="0052470B"/>
    <w:rsid w:val="00524AC3"/>
    <w:rsid w:val="00524C63"/>
    <w:rsid w:val="00524D87"/>
    <w:rsid w:val="00524E33"/>
    <w:rsid w:val="00525358"/>
    <w:rsid w:val="0052544C"/>
    <w:rsid w:val="00525B65"/>
    <w:rsid w:val="00525BD8"/>
    <w:rsid w:val="00525BDE"/>
    <w:rsid w:val="00525F40"/>
    <w:rsid w:val="00526485"/>
    <w:rsid w:val="005268A8"/>
    <w:rsid w:val="005270DA"/>
    <w:rsid w:val="005274E8"/>
    <w:rsid w:val="00527568"/>
    <w:rsid w:val="0052757F"/>
    <w:rsid w:val="0052788A"/>
    <w:rsid w:val="00527AEC"/>
    <w:rsid w:val="00527F06"/>
    <w:rsid w:val="00530043"/>
    <w:rsid w:val="00530A2B"/>
    <w:rsid w:val="00530BD0"/>
    <w:rsid w:val="00530C1C"/>
    <w:rsid w:val="00530F37"/>
    <w:rsid w:val="00531438"/>
    <w:rsid w:val="005317D7"/>
    <w:rsid w:val="005317E5"/>
    <w:rsid w:val="00531FDB"/>
    <w:rsid w:val="0053203E"/>
    <w:rsid w:val="0053213D"/>
    <w:rsid w:val="00532325"/>
    <w:rsid w:val="00532346"/>
    <w:rsid w:val="00532407"/>
    <w:rsid w:val="0053270E"/>
    <w:rsid w:val="00532BD6"/>
    <w:rsid w:val="00533015"/>
    <w:rsid w:val="0053306B"/>
    <w:rsid w:val="00533108"/>
    <w:rsid w:val="005331A3"/>
    <w:rsid w:val="00533250"/>
    <w:rsid w:val="005332C1"/>
    <w:rsid w:val="00533647"/>
    <w:rsid w:val="00533EAF"/>
    <w:rsid w:val="005343D9"/>
    <w:rsid w:val="00534671"/>
    <w:rsid w:val="0053475D"/>
    <w:rsid w:val="00534A7C"/>
    <w:rsid w:val="00534D49"/>
    <w:rsid w:val="005356C2"/>
    <w:rsid w:val="0053578A"/>
    <w:rsid w:val="0053592F"/>
    <w:rsid w:val="005359B9"/>
    <w:rsid w:val="00536177"/>
    <w:rsid w:val="005362E7"/>
    <w:rsid w:val="00536821"/>
    <w:rsid w:val="005369CB"/>
    <w:rsid w:val="00536A93"/>
    <w:rsid w:val="00536B05"/>
    <w:rsid w:val="00536B25"/>
    <w:rsid w:val="00536CEE"/>
    <w:rsid w:val="00536E8E"/>
    <w:rsid w:val="00536F75"/>
    <w:rsid w:val="00537377"/>
    <w:rsid w:val="005375A8"/>
    <w:rsid w:val="005375AE"/>
    <w:rsid w:val="005375E2"/>
    <w:rsid w:val="005375EE"/>
    <w:rsid w:val="00537A8C"/>
    <w:rsid w:val="0054002E"/>
    <w:rsid w:val="00540845"/>
    <w:rsid w:val="0054087C"/>
    <w:rsid w:val="00540A6E"/>
    <w:rsid w:val="005410A6"/>
    <w:rsid w:val="00541186"/>
    <w:rsid w:val="005413BC"/>
    <w:rsid w:val="00541678"/>
    <w:rsid w:val="005420A6"/>
    <w:rsid w:val="00542223"/>
    <w:rsid w:val="005424D9"/>
    <w:rsid w:val="00542603"/>
    <w:rsid w:val="005427A2"/>
    <w:rsid w:val="005428E4"/>
    <w:rsid w:val="005429F0"/>
    <w:rsid w:val="00542DC5"/>
    <w:rsid w:val="00542E3D"/>
    <w:rsid w:val="0054321D"/>
    <w:rsid w:val="005434C1"/>
    <w:rsid w:val="00543917"/>
    <w:rsid w:val="00543A6B"/>
    <w:rsid w:val="00543AB6"/>
    <w:rsid w:val="00543B2B"/>
    <w:rsid w:val="005440AA"/>
    <w:rsid w:val="005442D9"/>
    <w:rsid w:val="0054447A"/>
    <w:rsid w:val="005444A7"/>
    <w:rsid w:val="0054479B"/>
    <w:rsid w:val="0054491E"/>
    <w:rsid w:val="005449C9"/>
    <w:rsid w:val="00544BF0"/>
    <w:rsid w:val="00544CA4"/>
    <w:rsid w:val="00544CF8"/>
    <w:rsid w:val="00544E0C"/>
    <w:rsid w:val="005451C1"/>
    <w:rsid w:val="005453CF"/>
    <w:rsid w:val="005453D2"/>
    <w:rsid w:val="00545761"/>
    <w:rsid w:val="005459D0"/>
    <w:rsid w:val="00545D61"/>
    <w:rsid w:val="00545E34"/>
    <w:rsid w:val="00545F7B"/>
    <w:rsid w:val="00546322"/>
    <w:rsid w:val="00546420"/>
    <w:rsid w:val="0054661B"/>
    <w:rsid w:val="00546622"/>
    <w:rsid w:val="00546644"/>
    <w:rsid w:val="005468CD"/>
    <w:rsid w:val="005475DE"/>
    <w:rsid w:val="00550289"/>
    <w:rsid w:val="00550644"/>
    <w:rsid w:val="00550663"/>
    <w:rsid w:val="00550696"/>
    <w:rsid w:val="005508BE"/>
    <w:rsid w:val="00550B74"/>
    <w:rsid w:val="005510B2"/>
    <w:rsid w:val="005513A8"/>
    <w:rsid w:val="00551546"/>
    <w:rsid w:val="00551B03"/>
    <w:rsid w:val="00551CA3"/>
    <w:rsid w:val="00551E6E"/>
    <w:rsid w:val="0055228B"/>
    <w:rsid w:val="0055259E"/>
    <w:rsid w:val="0055269A"/>
    <w:rsid w:val="00552839"/>
    <w:rsid w:val="00552BB7"/>
    <w:rsid w:val="00553395"/>
    <w:rsid w:val="00553436"/>
    <w:rsid w:val="005538C7"/>
    <w:rsid w:val="00553C7B"/>
    <w:rsid w:val="00553E4B"/>
    <w:rsid w:val="00554258"/>
    <w:rsid w:val="005546D3"/>
    <w:rsid w:val="00554C09"/>
    <w:rsid w:val="00554CAC"/>
    <w:rsid w:val="00554D44"/>
    <w:rsid w:val="0055571F"/>
    <w:rsid w:val="0055591C"/>
    <w:rsid w:val="0055597B"/>
    <w:rsid w:val="00555A7F"/>
    <w:rsid w:val="00555DF2"/>
    <w:rsid w:val="00555ED0"/>
    <w:rsid w:val="00555FC5"/>
    <w:rsid w:val="005564FA"/>
    <w:rsid w:val="0055658A"/>
    <w:rsid w:val="00556A5A"/>
    <w:rsid w:val="00556E1E"/>
    <w:rsid w:val="005576C1"/>
    <w:rsid w:val="00557B29"/>
    <w:rsid w:val="00557B59"/>
    <w:rsid w:val="00557ED7"/>
    <w:rsid w:val="005603E4"/>
    <w:rsid w:val="005609D0"/>
    <w:rsid w:val="005609F4"/>
    <w:rsid w:val="00560F26"/>
    <w:rsid w:val="00561082"/>
    <w:rsid w:val="00561568"/>
    <w:rsid w:val="005621C7"/>
    <w:rsid w:val="005621CF"/>
    <w:rsid w:val="005624A0"/>
    <w:rsid w:val="005627BC"/>
    <w:rsid w:val="00562A7C"/>
    <w:rsid w:val="00562ABC"/>
    <w:rsid w:val="00562B5A"/>
    <w:rsid w:val="00562C3D"/>
    <w:rsid w:val="005633CE"/>
    <w:rsid w:val="005634A7"/>
    <w:rsid w:val="00563B46"/>
    <w:rsid w:val="00563B92"/>
    <w:rsid w:val="00563DC6"/>
    <w:rsid w:val="00563F7E"/>
    <w:rsid w:val="00564115"/>
    <w:rsid w:val="0056458D"/>
    <w:rsid w:val="005645B1"/>
    <w:rsid w:val="005648FC"/>
    <w:rsid w:val="00564FEF"/>
    <w:rsid w:val="0056511B"/>
    <w:rsid w:val="00565285"/>
    <w:rsid w:val="0056531B"/>
    <w:rsid w:val="0056536E"/>
    <w:rsid w:val="00565411"/>
    <w:rsid w:val="00565661"/>
    <w:rsid w:val="005657D3"/>
    <w:rsid w:val="005658DF"/>
    <w:rsid w:val="00565BB9"/>
    <w:rsid w:val="00565C7B"/>
    <w:rsid w:val="00565D93"/>
    <w:rsid w:val="005661A1"/>
    <w:rsid w:val="005662F8"/>
    <w:rsid w:val="005667A2"/>
    <w:rsid w:val="00566932"/>
    <w:rsid w:val="00566999"/>
    <w:rsid w:val="00566B73"/>
    <w:rsid w:val="00566DD3"/>
    <w:rsid w:val="00566EC9"/>
    <w:rsid w:val="00567389"/>
    <w:rsid w:val="00567A13"/>
    <w:rsid w:val="00567B21"/>
    <w:rsid w:val="00567F54"/>
    <w:rsid w:val="00570156"/>
    <w:rsid w:val="00570345"/>
    <w:rsid w:val="00570E76"/>
    <w:rsid w:val="00571087"/>
    <w:rsid w:val="005710A8"/>
    <w:rsid w:val="005710B5"/>
    <w:rsid w:val="0057116C"/>
    <w:rsid w:val="0057120D"/>
    <w:rsid w:val="0057128A"/>
    <w:rsid w:val="00571662"/>
    <w:rsid w:val="005718FC"/>
    <w:rsid w:val="005719F2"/>
    <w:rsid w:val="00571A5E"/>
    <w:rsid w:val="00571BC6"/>
    <w:rsid w:val="00572DB7"/>
    <w:rsid w:val="00572E32"/>
    <w:rsid w:val="00572E97"/>
    <w:rsid w:val="00572FE8"/>
    <w:rsid w:val="00573205"/>
    <w:rsid w:val="0057320D"/>
    <w:rsid w:val="00573211"/>
    <w:rsid w:val="0057350A"/>
    <w:rsid w:val="00573575"/>
    <w:rsid w:val="0057389C"/>
    <w:rsid w:val="00573A4C"/>
    <w:rsid w:val="00573B23"/>
    <w:rsid w:val="00573C62"/>
    <w:rsid w:val="00573EE5"/>
    <w:rsid w:val="005741E6"/>
    <w:rsid w:val="005742D6"/>
    <w:rsid w:val="00574560"/>
    <w:rsid w:val="00574784"/>
    <w:rsid w:val="00574A51"/>
    <w:rsid w:val="00574BD6"/>
    <w:rsid w:val="00574CA6"/>
    <w:rsid w:val="00574E96"/>
    <w:rsid w:val="00574F0B"/>
    <w:rsid w:val="00575172"/>
    <w:rsid w:val="0057528D"/>
    <w:rsid w:val="00575788"/>
    <w:rsid w:val="00575CDE"/>
    <w:rsid w:val="005762CA"/>
    <w:rsid w:val="00576401"/>
    <w:rsid w:val="005767FF"/>
    <w:rsid w:val="0057682D"/>
    <w:rsid w:val="00576CAF"/>
    <w:rsid w:val="00576D3B"/>
    <w:rsid w:val="00576F12"/>
    <w:rsid w:val="00576F13"/>
    <w:rsid w:val="00576F88"/>
    <w:rsid w:val="005773D0"/>
    <w:rsid w:val="0057746D"/>
    <w:rsid w:val="00580034"/>
    <w:rsid w:val="005800A7"/>
    <w:rsid w:val="005801CC"/>
    <w:rsid w:val="00580622"/>
    <w:rsid w:val="00580A63"/>
    <w:rsid w:val="00580F82"/>
    <w:rsid w:val="005811B2"/>
    <w:rsid w:val="00581320"/>
    <w:rsid w:val="005814D5"/>
    <w:rsid w:val="0058172B"/>
    <w:rsid w:val="00581F53"/>
    <w:rsid w:val="00581FCD"/>
    <w:rsid w:val="005820F9"/>
    <w:rsid w:val="00582282"/>
    <w:rsid w:val="00582395"/>
    <w:rsid w:val="00582C3E"/>
    <w:rsid w:val="00582CCC"/>
    <w:rsid w:val="00582FF4"/>
    <w:rsid w:val="005833F6"/>
    <w:rsid w:val="005833F9"/>
    <w:rsid w:val="0058372C"/>
    <w:rsid w:val="00583832"/>
    <w:rsid w:val="00583B31"/>
    <w:rsid w:val="00583B3C"/>
    <w:rsid w:val="00583B7A"/>
    <w:rsid w:val="00583C78"/>
    <w:rsid w:val="00583C97"/>
    <w:rsid w:val="00583DD6"/>
    <w:rsid w:val="00584894"/>
    <w:rsid w:val="00584A9C"/>
    <w:rsid w:val="00584BF1"/>
    <w:rsid w:val="00584CDA"/>
    <w:rsid w:val="00584F8D"/>
    <w:rsid w:val="00584FD5"/>
    <w:rsid w:val="005851DB"/>
    <w:rsid w:val="00585783"/>
    <w:rsid w:val="00585CD4"/>
    <w:rsid w:val="00585E5A"/>
    <w:rsid w:val="00585E72"/>
    <w:rsid w:val="00586030"/>
    <w:rsid w:val="0058616F"/>
    <w:rsid w:val="00586264"/>
    <w:rsid w:val="005862E0"/>
    <w:rsid w:val="005862EF"/>
    <w:rsid w:val="0058666F"/>
    <w:rsid w:val="00586909"/>
    <w:rsid w:val="00586C1E"/>
    <w:rsid w:val="00587943"/>
    <w:rsid w:val="00587A0C"/>
    <w:rsid w:val="00587AB4"/>
    <w:rsid w:val="00587B36"/>
    <w:rsid w:val="00587B82"/>
    <w:rsid w:val="00587CDC"/>
    <w:rsid w:val="00587E56"/>
    <w:rsid w:val="00587FD2"/>
    <w:rsid w:val="00590028"/>
    <w:rsid w:val="005901D2"/>
    <w:rsid w:val="0059072C"/>
    <w:rsid w:val="00590EEA"/>
    <w:rsid w:val="005910B7"/>
    <w:rsid w:val="00591415"/>
    <w:rsid w:val="00591443"/>
    <w:rsid w:val="005918CB"/>
    <w:rsid w:val="005919C8"/>
    <w:rsid w:val="00591DA2"/>
    <w:rsid w:val="005921D3"/>
    <w:rsid w:val="00592209"/>
    <w:rsid w:val="00592921"/>
    <w:rsid w:val="005929D5"/>
    <w:rsid w:val="00592C9B"/>
    <w:rsid w:val="00592E68"/>
    <w:rsid w:val="00593038"/>
    <w:rsid w:val="00593178"/>
    <w:rsid w:val="0059333C"/>
    <w:rsid w:val="00593661"/>
    <w:rsid w:val="00593B64"/>
    <w:rsid w:val="0059416F"/>
    <w:rsid w:val="005941B3"/>
    <w:rsid w:val="005943AA"/>
    <w:rsid w:val="00594420"/>
    <w:rsid w:val="00594433"/>
    <w:rsid w:val="005946B8"/>
    <w:rsid w:val="00594964"/>
    <w:rsid w:val="00594A85"/>
    <w:rsid w:val="00594C15"/>
    <w:rsid w:val="00594E0F"/>
    <w:rsid w:val="00594FE1"/>
    <w:rsid w:val="00595050"/>
    <w:rsid w:val="0059532A"/>
    <w:rsid w:val="005959E3"/>
    <w:rsid w:val="00595BFD"/>
    <w:rsid w:val="00595C32"/>
    <w:rsid w:val="00595CA0"/>
    <w:rsid w:val="0059615C"/>
    <w:rsid w:val="00596195"/>
    <w:rsid w:val="005962D9"/>
    <w:rsid w:val="005963C9"/>
    <w:rsid w:val="005967F2"/>
    <w:rsid w:val="0059697E"/>
    <w:rsid w:val="00596E68"/>
    <w:rsid w:val="00596FCD"/>
    <w:rsid w:val="005971E8"/>
    <w:rsid w:val="0059757E"/>
    <w:rsid w:val="00597982"/>
    <w:rsid w:val="00597C4C"/>
    <w:rsid w:val="00597F89"/>
    <w:rsid w:val="005A00CF"/>
    <w:rsid w:val="005A01AE"/>
    <w:rsid w:val="005A03FF"/>
    <w:rsid w:val="005A04FD"/>
    <w:rsid w:val="005A06DB"/>
    <w:rsid w:val="005A0AF7"/>
    <w:rsid w:val="005A0B95"/>
    <w:rsid w:val="005A0CC6"/>
    <w:rsid w:val="005A0FAC"/>
    <w:rsid w:val="005A104B"/>
    <w:rsid w:val="005A11FF"/>
    <w:rsid w:val="005A12DF"/>
    <w:rsid w:val="005A1A92"/>
    <w:rsid w:val="005A1E77"/>
    <w:rsid w:val="005A1F5C"/>
    <w:rsid w:val="005A2237"/>
    <w:rsid w:val="005A22E4"/>
    <w:rsid w:val="005A2830"/>
    <w:rsid w:val="005A2AF6"/>
    <w:rsid w:val="005A2D2A"/>
    <w:rsid w:val="005A31F6"/>
    <w:rsid w:val="005A31F9"/>
    <w:rsid w:val="005A3280"/>
    <w:rsid w:val="005A4015"/>
    <w:rsid w:val="005A404D"/>
    <w:rsid w:val="005A43C7"/>
    <w:rsid w:val="005A43F8"/>
    <w:rsid w:val="005A4678"/>
    <w:rsid w:val="005A4769"/>
    <w:rsid w:val="005A47CE"/>
    <w:rsid w:val="005A4FB1"/>
    <w:rsid w:val="005A6BDA"/>
    <w:rsid w:val="005A6D87"/>
    <w:rsid w:val="005A6F59"/>
    <w:rsid w:val="005A7BC6"/>
    <w:rsid w:val="005A7E71"/>
    <w:rsid w:val="005B02FD"/>
    <w:rsid w:val="005B03BD"/>
    <w:rsid w:val="005B08B9"/>
    <w:rsid w:val="005B0CD5"/>
    <w:rsid w:val="005B0ED6"/>
    <w:rsid w:val="005B0FDA"/>
    <w:rsid w:val="005B10D2"/>
    <w:rsid w:val="005B10FB"/>
    <w:rsid w:val="005B11DA"/>
    <w:rsid w:val="005B155E"/>
    <w:rsid w:val="005B1768"/>
    <w:rsid w:val="005B200D"/>
    <w:rsid w:val="005B2029"/>
    <w:rsid w:val="005B232F"/>
    <w:rsid w:val="005B274B"/>
    <w:rsid w:val="005B27DD"/>
    <w:rsid w:val="005B2911"/>
    <w:rsid w:val="005B2D4F"/>
    <w:rsid w:val="005B31A7"/>
    <w:rsid w:val="005B34FB"/>
    <w:rsid w:val="005B3594"/>
    <w:rsid w:val="005B35C5"/>
    <w:rsid w:val="005B3A23"/>
    <w:rsid w:val="005B3C4C"/>
    <w:rsid w:val="005B3D37"/>
    <w:rsid w:val="005B4098"/>
    <w:rsid w:val="005B41D4"/>
    <w:rsid w:val="005B46A2"/>
    <w:rsid w:val="005B4D0F"/>
    <w:rsid w:val="005B4D2A"/>
    <w:rsid w:val="005B4EB7"/>
    <w:rsid w:val="005B4EEC"/>
    <w:rsid w:val="005B500A"/>
    <w:rsid w:val="005B538A"/>
    <w:rsid w:val="005B5A85"/>
    <w:rsid w:val="005B5DF9"/>
    <w:rsid w:val="005B5EF6"/>
    <w:rsid w:val="005B5F20"/>
    <w:rsid w:val="005B6107"/>
    <w:rsid w:val="005B63CA"/>
    <w:rsid w:val="005B63E1"/>
    <w:rsid w:val="005B6520"/>
    <w:rsid w:val="005B674A"/>
    <w:rsid w:val="005B68AE"/>
    <w:rsid w:val="005B6922"/>
    <w:rsid w:val="005B69A1"/>
    <w:rsid w:val="005B6EFE"/>
    <w:rsid w:val="005B752C"/>
    <w:rsid w:val="005B76F1"/>
    <w:rsid w:val="005B7A88"/>
    <w:rsid w:val="005B7BBD"/>
    <w:rsid w:val="005B7CED"/>
    <w:rsid w:val="005B7E65"/>
    <w:rsid w:val="005B7E8B"/>
    <w:rsid w:val="005C012F"/>
    <w:rsid w:val="005C0315"/>
    <w:rsid w:val="005C03F2"/>
    <w:rsid w:val="005C0FDC"/>
    <w:rsid w:val="005C1048"/>
    <w:rsid w:val="005C1250"/>
    <w:rsid w:val="005C1289"/>
    <w:rsid w:val="005C16A4"/>
    <w:rsid w:val="005C1730"/>
    <w:rsid w:val="005C17FA"/>
    <w:rsid w:val="005C1CC3"/>
    <w:rsid w:val="005C1D64"/>
    <w:rsid w:val="005C2186"/>
    <w:rsid w:val="005C243B"/>
    <w:rsid w:val="005C252F"/>
    <w:rsid w:val="005C270D"/>
    <w:rsid w:val="005C2784"/>
    <w:rsid w:val="005C2907"/>
    <w:rsid w:val="005C2BAC"/>
    <w:rsid w:val="005C2DF4"/>
    <w:rsid w:val="005C3026"/>
    <w:rsid w:val="005C31E0"/>
    <w:rsid w:val="005C39C8"/>
    <w:rsid w:val="005C3F46"/>
    <w:rsid w:val="005C4256"/>
    <w:rsid w:val="005C4487"/>
    <w:rsid w:val="005C455E"/>
    <w:rsid w:val="005C45E4"/>
    <w:rsid w:val="005C59FB"/>
    <w:rsid w:val="005C5B4A"/>
    <w:rsid w:val="005C5CD0"/>
    <w:rsid w:val="005C5DF3"/>
    <w:rsid w:val="005C63D5"/>
    <w:rsid w:val="005C63DB"/>
    <w:rsid w:val="005C64F7"/>
    <w:rsid w:val="005C6860"/>
    <w:rsid w:val="005C6C77"/>
    <w:rsid w:val="005C6DA1"/>
    <w:rsid w:val="005C7060"/>
    <w:rsid w:val="005C751F"/>
    <w:rsid w:val="005C75CA"/>
    <w:rsid w:val="005C7BD2"/>
    <w:rsid w:val="005C7CE0"/>
    <w:rsid w:val="005C7D81"/>
    <w:rsid w:val="005D0173"/>
    <w:rsid w:val="005D03EF"/>
    <w:rsid w:val="005D064E"/>
    <w:rsid w:val="005D07EA"/>
    <w:rsid w:val="005D0985"/>
    <w:rsid w:val="005D09E5"/>
    <w:rsid w:val="005D0A64"/>
    <w:rsid w:val="005D0DBF"/>
    <w:rsid w:val="005D13A9"/>
    <w:rsid w:val="005D14E4"/>
    <w:rsid w:val="005D1509"/>
    <w:rsid w:val="005D161E"/>
    <w:rsid w:val="005D16C7"/>
    <w:rsid w:val="005D1917"/>
    <w:rsid w:val="005D1980"/>
    <w:rsid w:val="005D1EB7"/>
    <w:rsid w:val="005D2006"/>
    <w:rsid w:val="005D2007"/>
    <w:rsid w:val="005D2031"/>
    <w:rsid w:val="005D21D5"/>
    <w:rsid w:val="005D2660"/>
    <w:rsid w:val="005D2AF0"/>
    <w:rsid w:val="005D2B42"/>
    <w:rsid w:val="005D2C3E"/>
    <w:rsid w:val="005D2CD7"/>
    <w:rsid w:val="005D2D09"/>
    <w:rsid w:val="005D2EDF"/>
    <w:rsid w:val="005D372E"/>
    <w:rsid w:val="005D3835"/>
    <w:rsid w:val="005D4056"/>
    <w:rsid w:val="005D408F"/>
    <w:rsid w:val="005D414A"/>
    <w:rsid w:val="005D436B"/>
    <w:rsid w:val="005D4442"/>
    <w:rsid w:val="005D4853"/>
    <w:rsid w:val="005D4A3B"/>
    <w:rsid w:val="005D5182"/>
    <w:rsid w:val="005D523F"/>
    <w:rsid w:val="005D525E"/>
    <w:rsid w:val="005D5673"/>
    <w:rsid w:val="005D592B"/>
    <w:rsid w:val="005D5DA8"/>
    <w:rsid w:val="005D5FD9"/>
    <w:rsid w:val="005D618E"/>
    <w:rsid w:val="005D6495"/>
    <w:rsid w:val="005D67B5"/>
    <w:rsid w:val="005D6A9F"/>
    <w:rsid w:val="005D7081"/>
    <w:rsid w:val="005D722F"/>
    <w:rsid w:val="005D7319"/>
    <w:rsid w:val="005D742D"/>
    <w:rsid w:val="005D775F"/>
    <w:rsid w:val="005D7DB0"/>
    <w:rsid w:val="005D7E1B"/>
    <w:rsid w:val="005E006C"/>
    <w:rsid w:val="005E084B"/>
    <w:rsid w:val="005E0C92"/>
    <w:rsid w:val="005E13E6"/>
    <w:rsid w:val="005E1B75"/>
    <w:rsid w:val="005E1C37"/>
    <w:rsid w:val="005E2084"/>
    <w:rsid w:val="005E240F"/>
    <w:rsid w:val="005E26AD"/>
    <w:rsid w:val="005E2A9F"/>
    <w:rsid w:val="005E2B61"/>
    <w:rsid w:val="005E3176"/>
    <w:rsid w:val="005E34D6"/>
    <w:rsid w:val="005E351F"/>
    <w:rsid w:val="005E358F"/>
    <w:rsid w:val="005E3656"/>
    <w:rsid w:val="005E3880"/>
    <w:rsid w:val="005E39BA"/>
    <w:rsid w:val="005E4717"/>
    <w:rsid w:val="005E4722"/>
    <w:rsid w:val="005E4C66"/>
    <w:rsid w:val="005E4F7F"/>
    <w:rsid w:val="005E50E8"/>
    <w:rsid w:val="005E5276"/>
    <w:rsid w:val="005E543B"/>
    <w:rsid w:val="005E54F7"/>
    <w:rsid w:val="005E5B8A"/>
    <w:rsid w:val="005E618B"/>
    <w:rsid w:val="005E6B52"/>
    <w:rsid w:val="005E6CEC"/>
    <w:rsid w:val="005E6DB2"/>
    <w:rsid w:val="005E73B3"/>
    <w:rsid w:val="005E77D1"/>
    <w:rsid w:val="005E7B75"/>
    <w:rsid w:val="005E7C36"/>
    <w:rsid w:val="005E7EF6"/>
    <w:rsid w:val="005F0193"/>
    <w:rsid w:val="005F0372"/>
    <w:rsid w:val="005F070F"/>
    <w:rsid w:val="005F09EE"/>
    <w:rsid w:val="005F0D94"/>
    <w:rsid w:val="005F0EC1"/>
    <w:rsid w:val="005F0ECD"/>
    <w:rsid w:val="005F1338"/>
    <w:rsid w:val="005F13BF"/>
    <w:rsid w:val="005F168D"/>
    <w:rsid w:val="005F1762"/>
    <w:rsid w:val="005F18D5"/>
    <w:rsid w:val="005F1A8C"/>
    <w:rsid w:val="005F1B90"/>
    <w:rsid w:val="005F1E3B"/>
    <w:rsid w:val="005F2386"/>
    <w:rsid w:val="005F26E4"/>
    <w:rsid w:val="005F27DB"/>
    <w:rsid w:val="005F2A23"/>
    <w:rsid w:val="005F2BD5"/>
    <w:rsid w:val="005F2E43"/>
    <w:rsid w:val="005F367A"/>
    <w:rsid w:val="005F37EA"/>
    <w:rsid w:val="005F3B84"/>
    <w:rsid w:val="005F3BA9"/>
    <w:rsid w:val="005F3C84"/>
    <w:rsid w:val="005F3E73"/>
    <w:rsid w:val="005F3EA5"/>
    <w:rsid w:val="005F45CB"/>
    <w:rsid w:val="005F4966"/>
    <w:rsid w:val="005F4AC5"/>
    <w:rsid w:val="005F5398"/>
    <w:rsid w:val="005F5401"/>
    <w:rsid w:val="005F588F"/>
    <w:rsid w:val="005F58CB"/>
    <w:rsid w:val="005F5BD7"/>
    <w:rsid w:val="005F5CB9"/>
    <w:rsid w:val="005F64B0"/>
    <w:rsid w:val="005F6601"/>
    <w:rsid w:val="005F680A"/>
    <w:rsid w:val="005F70A2"/>
    <w:rsid w:val="005F73DC"/>
    <w:rsid w:val="005F76F4"/>
    <w:rsid w:val="005F7743"/>
    <w:rsid w:val="005F77E0"/>
    <w:rsid w:val="005F7ABB"/>
    <w:rsid w:val="005F7B64"/>
    <w:rsid w:val="005F7B65"/>
    <w:rsid w:val="005F7C38"/>
    <w:rsid w:val="005F7C8E"/>
    <w:rsid w:val="005F7EF5"/>
    <w:rsid w:val="005F7F75"/>
    <w:rsid w:val="00600156"/>
    <w:rsid w:val="006001BF"/>
    <w:rsid w:val="00600202"/>
    <w:rsid w:val="00600394"/>
    <w:rsid w:val="006009DD"/>
    <w:rsid w:val="00600A19"/>
    <w:rsid w:val="00601824"/>
    <w:rsid w:val="006019E5"/>
    <w:rsid w:val="006020A7"/>
    <w:rsid w:val="0060230B"/>
    <w:rsid w:val="00602352"/>
    <w:rsid w:val="006027FD"/>
    <w:rsid w:val="0060285A"/>
    <w:rsid w:val="00602A57"/>
    <w:rsid w:val="00602ABA"/>
    <w:rsid w:val="00602D1A"/>
    <w:rsid w:val="00602DAF"/>
    <w:rsid w:val="00602EA5"/>
    <w:rsid w:val="00603088"/>
    <w:rsid w:val="006036A6"/>
    <w:rsid w:val="006037F0"/>
    <w:rsid w:val="00603987"/>
    <w:rsid w:val="00603BD5"/>
    <w:rsid w:val="00603E50"/>
    <w:rsid w:val="006042EB"/>
    <w:rsid w:val="0060443E"/>
    <w:rsid w:val="00604440"/>
    <w:rsid w:val="0060446D"/>
    <w:rsid w:val="00604E22"/>
    <w:rsid w:val="0060504B"/>
    <w:rsid w:val="006051DF"/>
    <w:rsid w:val="0060521D"/>
    <w:rsid w:val="006054C2"/>
    <w:rsid w:val="0060553D"/>
    <w:rsid w:val="00605543"/>
    <w:rsid w:val="0060581E"/>
    <w:rsid w:val="00605F8F"/>
    <w:rsid w:val="00606282"/>
    <w:rsid w:val="006062FB"/>
    <w:rsid w:val="0060662E"/>
    <w:rsid w:val="006068E8"/>
    <w:rsid w:val="00606B55"/>
    <w:rsid w:val="00606C14"/>
    <w:rsid w:val="00606FA8"/>
    <w:rsid w:val="006072F1"/>
    <w:rsid w:val="00607396"/>
    <w:rsid w:val="0060780B"/>
    <w:rsid w:val="00607E60"/>
    <w:rsid w:val="00607F0C"/>
    <w:rsid w:val="00610041"/>
    <w:rsid w:val="006101E3"/>
    <w:rsid w:val="00610322"/>
    <w:rsid w:val="00610915"/>
    <w:rsid w:val="00610B86"/>
    <w:rsid w:val="00611A29"/>
    <w:rsid w:val="00611D94"/>
    <w:rsid w:val="00611DFA"/>
    <w:rsid w:val="00612174"/>
    <w:rsid w:val="00612479"/>
    <w:rsid w:val="006125B5"/>
    <w:rsid w:val="00612738"/>
    <w:rsid w:val="006128FB"/>
    <w:rsid w:val="00612A40"/>
    <w:rsid w:val="00612B92"/>
    <w:rsid w:val="00612F64"/>
    <w:rsid w:val="00613064"/>
    <w:rsid w:val="006132DB"/>
    <w:rsid w:val="006139AE"/>
    <w:rsid w:val="00613F00"/>
    <w:rsid w:val="00614221"/>
    <w:rsid w:val="00614BC6"/>
    <w:rsid w:val="00614C75"/>
    <w:rsid w:val="00614E0E"/>
    <w:rsid w:val="006150E6"/>
    <w:rsid w:val="006156CE"/>
    <w:rsid w:val="0061596B"/>
    <w:rsid w:val="00615B79"/>
    <w:rsid w:val="00615C81"/>
    <w:rsid w:val="00615CA7"/>
    <w:rsid w:val="0061605E"/>
    <w:rsid w:val="00616219"/>
    <w:rsid w:val="0061662C"/>
    <w:rsid w:val="00616BF1"/>
    <w:rsid w:val="00616DE2"/>
    <w:rsid w:val="00616DE5"/>
    <w:rsid w:val="00616EB5"/>
    <w:rsid w:val="006171CA"/>
    <w:rsid w:val="006173C2"/>
    <w:rsid w:val="00620113"/>
    <w:rsid w:val="00620239"/>
    <w:rsid w:val="006207FC"/>
    <w:rsid w:val="00620993"/>
    <w:rsid w:val="00620B34"/>
    <w:rsid w:val="00620BDB"/>
    <w:rsid w:val="00620BF2"/>
    <w:rsid w:val="00620C06"/>
    <w:rsid w:val="00620E57"/>
    <w:rsid w:val="00620EBF"/>
    <w:rsid w:val="0062105E"/>
    <w:rsid w:val="006210F9"/>
    <w:rsid w:val="00621120"/>
    <w:rsid w:val="0062114F"/>
    <w:rsid w:val="006213DA"/>
    <w:rsid w:val="00621C73"/>
    <w:rsid w:val="00621C79"/>
    <w:rsid w:val="00621EB9"/>
    <w:rsid w:val="006220B9"/>
    <w:rsid w:val="0062257E"/>
    <w:rsid w:val="0062296B"/>
    <w:rsid w:val="00622AEF"/>
    <w:rsid w:val="00622E8B"/>
    <w:rsid w:val="00623059"/>
    <w:rsid w:val="006232E1"/>
    <w:rsid w:val="00623495"/>
    <w:rsid w:val="00623548"/>
    <w:rsid w:val="006236AA"/>
    <w:rsid w:val="00623A9E"/>
    <w:rsid w:val="00623E53"/>
    <w:rsid w:val="00623E92"/>
    <w:rsid w:val="006240F9"/>
    <w:rsid w:val="0062433F"/>
    <w:rsid w:val="006247E1"/>
    <w:rsid w:val="00624916"/>
    <w:rsid w:val="00624CBF"/>
    <w:rsid w:val="00625130"/>
    <w:rsid w:val="006252BA"/>
    <w:rsid w:val="00625344"/>
    <w:rsid w:val="006253F0"/>
    <w:rsid w:val="006254C8"/>
    <w:rsid w:val="006254DB"/>
    <w:rsid w:val="00625518"/>
    <w:rsid w:val="00625546"/>
    <w:rsid w:val="00625561"/>
    <w:rsid w:val="00625A70"/>
    <w:rsid w:val="00625C3C"/>
    <w:rsid w:val="00625ECA"/>
    <w:rsid w:val="0062654A"/>
    <w:rsid w:val="00626662"/>
    <w:rsid w:val="00626761"/>
    <w:rsid w:val="006268C8"/>
    <w:rsid w:val="00626A44"/>
    <w:rsid w:val="00626C51"/>
    <w:rsid w:val="00626E28"/>
    <w:rsid w:val="00626F0B"/>
    <w:rsid w:val="00626F53"/>
    <w:rsid w:val="00627EC4"/>
    <w:rsid w:val="006300A8"/>
    <w:rsid w:val="006302E4"/>
    <w:rsid w:val="006302F9"/>
    <w:rsid w:val="00630A9B"/>
    <w:rsid w:val="00630C56"/>
    <w:rsid w:val="00630E1A"/>
    <w:rsid w:val="00631211"/>
    <w:rsid w:val="0063167E"/>
    <w:rsid w:val="00631698"/>
    <w:rsid w:val="006318D1"/>
    <w:rsid w:val="00631BAD"/>
    <w:rsid w:val="00631DC7"/>
    <w:rsid w:val="00632284"/>
    <w:rsid w:val="006329A1"/>
    <w:rsid w:val="00632B53"/>
    <w:rsid w:val="00632E88"/>
    <w:rsid w:val="00632FEF"/>
    <w:rsid w:val="006330A2"/>
    <w:rsid w:val="00633429"/>
    <w:rsid w:val="00633FA0"/>
    <w:rsid w:val="00634085"/>
    <w:rsid w:val="0063431F"/>
    <w:rsid w:val="00634892"/>
    <w:rsid w:val="0063500B"/>
    <w:rsid w:val="00635116"/>
    <w:rsid w:val="00635367"/>
    <w:rsid w:val="006354FB"/>
    <w:rsid w:val="0063573E"/>
    <w:rsid w:val="006368AF"/>
    <w:rsid w:val="00636D7A"/>
    <w:rsid w:val="00636F8C"/>
    <w:rsid w:val="00636FDC"/>
    <w:rsid w:val="0063765D"/>
    <w:rsid w:val="00637A40"/>
    <w:rsid w:val="00637B57"/>
    <w:rsid w:val="00637BC7"/>
    <w:rsid w:val="00637FB8"/>
    <w:rsid w:val="00640CF6"/>
    <w:rsid w:val="00640F2C"/>
    <w:rsid w:val="00641299"/>
    <w:rsid w:val="0064181F"/>
    <w:rsid w:val="00641A68"/>
    <w:rsid w:val="00641C17"/>
    <w:rsid w:val="00641D2C"/>
    <w:rsid w:val="00641D3B"/>
    <w:rsid w:val="00641E29"/>
    <w:rsid w:val="00642167"/>
    <w:rsid w:val="00642411"/>
    <w:rsid w:val="006425DB"/>
    <w:rsid w:val="006426B4"/>
    <w:rsid w:val="006428CF"/>
    <w:rsid w:val="0064291B"/>
    <w:rsid w:val="006437A2"/>
    <w:rsid w:val="00643912"/>
    <w:rsid w:val="00643C74"/>
    <w:rsid w:val="00644536"/>
    <w:rsid w:val="0064465B"/>
    <w:rsid w:val="00644E54"/>
    <w:rsid w:val="00645193"/>
    <w:rsid w:val="0064540C"/>
    <w:rsid w:val="006457D8"/>
    <w:rsid w:val="00645BCE"/>
    <w:rsid w:val="00645E83"/>
    <w:rsid w:val="00645EAA"/>
    <w:rsid w:val="00646504"/>
    <w:rsid w:val="00646714"/>
    <w:rsid w:val="006469AF"/>
    <w:rsid w:val="00646B5A"/>
    <w:rsid w:val="00646B93"/>
    <w:rsid w:val="00646BA3"/>
    <w:rsid w:val="00647961"/>
    <w:rsid w:val="00647F1C"/>
    <w:rsid w:val="00647FC9"/>
    <w:rsid w:val="00650A8B"/>
    <w:rsid w:val="00650D8C"/>
    <w:rsid w:val="00650F71"/>
    <w:rsid w:val="006510BC"/>
    <w:rsid w:val="006513FC"/>
    <w:rsid w:val="0065141B"/>
    <w:rsid w:val="0065151F"/>
    <w:rsid w:val="0065189B"/>
    <w:rsid w:val="00651B23"/>
    <w:rsid w:val="00651B2A"/>
    <w:rsid w:val="00651F4F"/>
    <w:rsid w:val="00651F85"/>
    <w:rsid w:val="00652881"/>
    <w:rsid w:val="00652966"/>
    <w:rsid w:val="00652ABA"/>
    <w:rsid w:val="00652D53"/>
    <w:rsid w:val="00652D81"/>
    <w:rsid w:val="006537FF"/>
    <w:rsid w:val="0065381B"/>
    <w:rsid w:val="0065384D"/>
    <w:rsid w:val="0065387B"/>
    <w:rsid w:val="006538CD"/>
    <w:rsid w:val="00653B54"/>
    <w:rsid w:val="00653ED8"/>
    <w:rsid w:val="0065405F"/>
    <w:rsid w:val="00654230"/>
    <w:rsid w:val="00654D2B"/>
    <w:rsid w:val="00655443"/>
    <w:rsid w:val="00655D48"/>
    <w:rsid w:val="00655FD3"/>
    <w:rsid w:val="0065643A"/>
    <w:rsid w:val="0065691B"/>
    <w:rsid w:val="006570B8"/>
    <w:rsid w:val="006572C5"/>
    <w:rsid w:val="006572D8"/>
    <w:rsid w:val="006575A9"/>
    <w:rsid w:val="00657687"/>
    <w:rsid w:val="00657B48"/>
    <w:rsid w:val="00657DD7"/>
    <w:rsid w:val="0066003F"/>
    <w:rsid w:val="00660078"/>
    <w:rsid w:val="006603D4"/>
    <w:rsid w:val="00660770"/>
    <w:rsid w:val="006607DD"/>
    <w:rsid w:val="00660890"/>
    <w:rsid w:val="0066114E"/>
    <w:rsid w:val="0066142D"/>
    <w:rsid w:val="0066183F"/>
    <w:rsid w:val="006618C1"/>
    <w:rsid w:val="00661922"/>
    <w:rsid w:val="00661CF9"/>
    <w:rsid w:val="00661F72"/>
    <w:rsid w:val="0066271B"/>
    <w:rsid w:val="00662942"/>
    <w:rsid w:val="00662C78"/>
    <w:rsid w:val="00662D2B"/>
    <w:rsid w:val="00663136"/>
    <w:rsid w:val="00663369"/>
    <w:rsid w:val="0066341C"/>
    <w:rsid w:val="00663768"/>
    <w:rsid w:val="00663AE0"/>
    <w:rsid w:val="0066401E"/>
    <w:rsid w:val="006641D4"/>
    <w:rsid w:val="0066425C"/>
    <w:rsid w:val="0066471D"/>
    <w:rsid w:val="006647AB"/>
    <w:rsid w:val="00664CA5"/>
    <w:rsid w:val="00664E5E"/>
    <w:rsid w:val="006652D7"/>
    <w:rsid w:val="006653B7"/>
    <w:rsid w:val="006653DF"/>
    <w:rsid w:val="00665705"/>
    <w:rsid w:val="00665874"/>
    <w:rsid w:val="00665E90"/>
    <w:rsid w:val="00665ED8"/>
    <w:rsid w:val="00665F93"/>
    <w:rsid w:val="00666081"/>
    <w:rsid w:val="00666087"/>
    <w:rsid w:val="00666A86"/>
    <w:rsid w:val="006673F7"/>
    <w:rsid w:val="0066779C"/>
    <w:rsid w:val="00667AB2"/>
    <w:rsid w:val="00667CF8"/>
    <w:rsid w:val="00667E70"/>
    <w:rsid w:val="00670B5F"/>
    <w:rsid w:val="00670DD3"/>
    <w:rsid w:val="006714B6"/>
    <w:rsid w:val="006717D1"/>
    <w:rsid w:val="0067202B"/>
    <w:rsid w:val="006721BA"/>
    <w:rsid w:val="0067270F"/>
    <w:rsid w:val="00672840"/>
    <w:rsid w:val="0067297E"/>
    <w:rsid w:val="00672FAA"/>
    <w:rsid w:val="00673157"/>
    <w:rsid w:val="00673C9E"/>
    <w:rsid w:val="00673EFB"/>
    <w:rsid w:val="00674555"/>
    <w:rsid w:val="006747A5"/>
    <w:rsid w:val="006748A2"/>
    <w:rsid w:val="00674B57"/>
    <w:rsid w:val="00674E6D"/>
    <w:rsid w:val="00674F19"/>
    <w:rsid w:val="006752D2"/>
    <w:rsid w:val="00675334"/>
    <w:rsid w:val="0067545E"/>
    <w:rsid w:val="00675832"/>
    <w:rsid w:val="00676037"/>
    <w:rsid w:val="0067630D"/>
    <w:rsid w:val="006768F2"/>
    <w:rsid w:val="00676C8A"/>
    <w:rsid w:val="00676D71"/>
    <w:rsid w:val="00676DE6"/>
    <w:rsid w:val="00676DFB"/>
    <w:rsid w:val="00676F28"/>
    <w:rsid w:val="00677610"/>
    <w:rsid w:val="006777A5"/>
    <w:rsid w:val="00677D13"/>
    <w:rsid w:val="006800FA"/>
    <w:rsid w:val="006801DD"/>
    <w:rsid w:val="0068039D"/>
    <w:rsid w:val="0068087C"/>
    <w:rsid w:val="00680C42"/>
    <w:rsid w:val="00680CE0"/>
    <w:rsid w:val="00681396"/>
    <w:rsid w:val="00681437"/>
    <w:rsid w:val="00681556"/>
    <w:rsid w:val="00681648"/>
    <w:rsid w:val="00681808"/>
    <w:rsid w:val="00681858"/>
    <w:rsid w:val="00681A52"/>
    <w:rsid w:val="00682024"/>
    <w:rsid w:val="0068222B"/>
    <w:rsid w:val="006824E4"/>
    <w:rsid w:val="0068288D"/>
    <w:rsid w:val="00682982"/>
    <w:rsid w:val="00682AFB"/>
    <w:rsid w:val="00682C24"/>
    <w:rsid w:val="00682C91"/>
    <w:rsid w:val="006830E2"/>
    <w:rsid w:val="0068434D"/>
    <w:rsid w:val="00684468"/>
    <w:rsid w:val="0068447D"/>
    <w:rsid w:val="00684E3D"/>
    <w:rsid w:val="006850D7"/>
    <w:rsid w:val="00685138"/>
    <w:rsid w:val="0068596E"/>
    <w:rsid w:val="00685BB1"/>
    <w:rsid w:val="00685E01"/>
    <w:rsid w:val="00685ED4"/>
    <w:rsid w:val="00685FF9"/>
    <w:rsid w:val="00686134"/>
    <w:rsid w:val="006861A5"/>
    <w:rsid w:val="0068628F"/>
    <w:rsid w:val="0068671A"/>
    <w:rsid w:val="0068676D"/>
    <w:rsid w:val="00686773"/>
    <w:rsid w:val="006867B8"/>
    <w:rsid w:val="0068680A"/>
    <w:rsid w:val="006868A7"/>
    <w:rsid w:val="0068693A"/>
    <w:rsid w:val="00686B6A"/>
    <w:rsid w:val="00686F54"/>
    <w:rsid w:val="00687102"/>
    <w:rsid w:val="00687295"/>
    <w:rsid w:val="00687562"/>
    <w:rsid w:val="006877AA"/>
    <w:rsid w:val="00687875"/>
    <w:rsid w:val="00687A36"/>
    <w:rsid w:val="00687A37"/>
    <w:rsid w:val="00687A88"/>
    <w:rsid w:val="00687AB5"/>
    <w:rsid w:val="00687CAA"/>
    <w:rsid w:val="00687E46"/>
    <w:rsid w:val="006902D6"/>
    <w:rsid w:val="00690412"/>
    <w:rsid w:val="00690B5E"/>
    <w:rsid w:val="00691185"/>
    <w:rsid w:val="006911DA"/>
    <w:rsid w:val="006916BB"/>
    <w:rsid w:val="00691E7D"/>
    <w:rsid w:val="00691FE6"/>
    <w:rsid w:val="00692416"/>
    <w:rsid w:val="00692495"/>
    <w:rsid w:val="0069275A"/>
    <w:rsid w:val="00692775"/>
    <w:rsid w:val="00692AC7"/>
    <w:rsid w:val="00692EDE"/>
    <w:rsid w:val="00693039"/>
    <w:rsid w:val="0069343C"/>
    <w:rsid w:val="00693554"/>
    <w:rsid w:val="00693745"/>
    <w:rsid w:val="00693A12"/>
    <w:rsid w:val="00693ADB"/>
    <w:rsid w:val="00693C66"/>
    <w:rsid w:val="00693D59"/>
    <w:rsid w:val="00693D9F"/>
    <w:rsid w:val="00693F96"/>
    <w:rsid w:val="00693FD3"/>
    <w:rsid w:val="006940B7"/>
    <w:rsid w:val="0069434A"/>
    <w:rsid w:val="00694697"/>
    <w:rsid w:val="006946C3"/>
    <w:rsid w:val="006948FC"/>
    <w:rsid w:val="00694BAA"/>
    <w:rsid w:val="00694EDB"/>
    <w:rsid w:val="0069526A"/>
    <w:rsid w:val="00695364"/>
    <w:rsid w:val="00695DFF"/>
    <w:rsid w:val="00695F3B"/>
    <w:rsid w:val="00695FA1"/>
    <w:rsid w:val="00696093"/>
    <w:rsid w:val="00696592"/>
    <w:rsid w:val="006968D9"/>
    <w:rsid w:val="00696AA7"/>
    <w:rsid w:val="00696D79"/>
    <w:rsid w:val="00696E6F"/>
    <w:rsid w:val="0069736F"/>
    <w:rsid w:val="006974D4"/>
    <w:rsid w:val="006975CE"/>
    <w:rsid w:val="00697806"/>
    <w:rsid w:val="00697BAF"/>
    <w:rsid w:val="00697CAD"/>
    <w:rsid w:val="00697D85"/>
    <w:rsid w:val="00697EEC"/>
    <w:rsid w:val="006A0251"/>
    <w:rsid w:val="006A02BA"/>
    <w:rsid w:val="006A0452"/>
    <w:rsid w:val="006A0D4E"/>
    <w:rsid w:val="006A0DD3"/>
    <w:rsid w:val="006A1459"/>
    <w:rsid w:val="006A1613"/>
    <w:rsid w:val="006A191C"/>
    <w:rsid w:val="006A19F5"/>
    <w:rsid w:val="006A1A42"/>
    <w:rsid w:val="006A1CDB"/>
    <w:rsid w:val="006A1E14"/>
    <w:rsid w:val="006A1F6E"/>
    <w:rsid w:val="006A239C"/>
    <w:rsid w:val="006A267C"/>
    <w:rsid w:val="006A27AD"/>
    <w:rsid w:val="006A2ADE"/>
    <w:rsid w:val="006A2B96"/>
    <w:rsid w:val="006A2C5A"/>
    <w:rsid w:val="006A2EAE"/>
    <w:rsid w:val="006A3411"/>
    <w:rsid w:val="006A363E"/>
    <w:rsid w:val="006A3DBB"/>
    <w:rsid w:val="006A3E0C"/>
    <w:rsid w:val="006A3F00"/>
    <w:rsid w:val="006A3F29"/>
    <w:rsid w:val="006A41EC"/>
    <w:rsid w:val="006A43D3"/>
    <w:rsid w:val="006A4501"/>
    <w:rsid w:val="006A458E"/>
    <w:rsid w:val="006A4600"/>
    <w:rsid w:val="006A46D6"/>
    <w:rsid w:val="006A4A91"/>
    <w:rsid w:val="006A4AF8"/>
    <w:rsid w:val="006A4DF8"/>
    <w:rsid w:val="006A4EA3"/>
    <w:rsid w:val="006A528D"/>
    <w:rsid w:val="006A5C30"/>
    <w:rsid w:val="006A5CFD"/>
    <w:rsid w:val="006A5EE3"/>
    <w:rsid w:val="006A6108"/>
    <w:rsid w:val="006A6452"/>
    <w:rsid w:val="006A6A1F"/>
    <w:rsid w:val="006A73CB"/>
    <w:rsid w:val="006A7567"/>
    <w:rsid w:val="006A767E"/>
    <w:rsid w:val="006A78E2"/>
    <w:rsid w:val="006A7EDC"/>
    <w:rsid w:val="006A7F6D"/>
    <w:rsid w:val="006B05C7"/>
    <w:rsid w:val="006B05D9"/>
    <w:rsid w:val="006B0882"/>
    <w:rsid w:val="006B0AE4"/>
    <w:rsid w:val="006B0B6A"/>
    <w:rsid w:val="006B1379"/>
    <w:rsid w:val="006B1380"/>
    <w:rsid w:val="006B1636"/>
    <w:rsid w:val="006B1B26"/>
    <w:rsid w:val="006B1D11"/>
    <w:rsid w:val="006B1D1D"/>
    <w:rsid w:val="006B1FDF"/>
    <w:rsid w:val="006B2340"/>
    <w:rsid w:val="006B248E"/>
    <w:rsid w:val="006B25F7"/>
    <w:rsid w:val="006B25FF"/>
    <w:rsid w:val="006B27FA"/>
    <w:rsid w:val="006B2CDA"/>
    <w:rsid w:val="006B2E9B"/>
    <w:rsid w:val="006B3335"/>
    <w:rsid w:val="006B36B6"/>
    <w:rsid w:val="006B3728"/>
    <w:rsid w:val="006B3A0A"/>
    <w:rsid w:val="006B3A83"/>
    <w:rsid w:val="006B3F2A"/>
    <w:rsid w:val="006B429F"/>
    <w:rsid w:val="006B451E"/>
    <w:rsid w:val="006B4829"/>
    <w:rsid w:val="006B49B2"/>
    <w:rsid w:val="006B4A56"/>
    <w:rsid w:val="006B4ABB"/>
    <w:rsid w:val="006B4B78"/>
    <w:rsid w:val="006B4D3E"/>
    <w:rsid w:val="006B4DEF"/>
    <w:rsid w:val="006B4E07"/>
    <w:rsid w:val="006B4F3C"/>
    <w:rsid w:val="006B5718"/>
    <w:rsid w:val="006B5817"/>
    <w:rsid w:val="006B5C93"/>
    <w:rsid w:val="006B5CAA"/>
    <w:rsid w:val="006B5D18"/>
    <w:rsid w:val="006B5E8A"/>
    <w:rsid w:val="006B605D"/>
    <w:rsid w:val="006B6419"/>
    <w:rsid w:val="006B662F"/>
    <w:rsid w:val="006B6652"/>
    <w:rsid w:val="006B6C2B"/>
    <w:rsid w:val="006B7271"/>
    <w:rsid w:val="006B72D7"/>
    <w:rsid w:val="006B7CC2"/>
    <w:rsid w:val="006B7D3A"/>
    <w:rsid w:val="006B7D72"/>
    <w:rsid w:val="006C0283"/>
    <w:rsid w:val="006C055B"/>
    <w:rsid w:val="006C084A"/>
    <w:rsid w:val="006C0E96"/>
    <w:rsid w:val="006C0FA1"/>
    <w:rsid w:val="006C1069"/>
    <w:rsid w:val="006C1074"/>
    <w:rsid w:val="006C1391"/>
    <w:rsid w:val="006C1A35"/>
    <w:rsid w:val="006C1D2C"/>
    <w:rsid w:val="006C2241"/>
    <w:rsid w:val="006C256C"/>
    <w:rsid w:val="006C26EA"/>
    <w:rsid w:val="006C35D5"/>
    <w:rsid w:val="006C3E60"/>
    <w:rsid w:val="006C3F2F"/>
    <w:rsid w:val="006C41E0"/>
    <w:rsid w:val="006C453B"/>
    <w:rsid w:val="006C48AD"/>
    <w:rsid w:val="006C4B7C"/>
    <w:rsid w:val="006C5349"/>
    <w:rsid w:val="006C55A6"/>
    <w:rsid w:val="006C5696"/>
    <w:rsid w:val="006C5AFF"/>
    <w:rsid w:val="006C5B57"/>
    <w:rsid w:val="006C5C02"/>
    <w:rsid w:val="006C5C36"/>
    <w:rsid w:val="006C5E18"/>
    <w:rsid w:val="006C5ED0"/>
    <w:rsid w:val="006C5F7C"/>
    <w:rsid w:val="006C61BA"/>
    <w:rsid w:val="006C6239"/>
    <w:rsid w:val="006C6269"/>
    <w:rsid w:val="006C67D7"/>
    <w:rsid w:val="006C6FA8"/>
    <w:rsid w:val="006C7037"/>
    <w:rsid w:val="006C7732"/>
    <w:rsid w:val="006C7C67"/>
    <w:rsid w:val="006D001D"/>
    <w:rsid w:val="006D0032"/>
    <w:rsid w:val="006D0041"/>
    <w:rsid w:val="006D04A5"/>
    <w:rsid w:val="006D09BB"/>
    <w:rsid w:val="006D12E7"/>
    <w:rsid w:val="006D17D3"/>
    <w:rsid w:val="006D1C71"/>
    <w:rsid w:val="006D1D4A"/>
    <w:rsid w:val="006D1DE0"/>
    <w:rsid w:val="006D1DF0"/>
    <w:rsid w:val="006D2010"/>
    <w:rsid w:val="006D24AF"/>
    <w:rsid w:val="006D2F77"/>
    <w:rsid w:val="006D314D"/>
    <w:rsid w:val="006D32FF"/>
    <w:rsid w:val="006D3625"/>
    <w:rsid w:val="006D389D"/>
    <w:rsid w:val="006D3D44"/>
    <w:rsid w:val="006D3F3C"/>
    <w:rsid w:val="006D42E7"/>
    <w:rsid w:val="006D42EC"/>
    <w:rsid w:val="006D46A3"/>
    <w:rsid w:val="006D4D3A"/>
    <w:rsid w:val="006D4EBB"/>
    <w:rsid w:val="006D5968"/>
    <w:rsid w:val="006D64CE"/>
    <w:rsid w:val="006D67C8"/>
    <w:rsid w:val="006D67D2"/>
    <w:rsid w:val="006D69E8"/>
    <w:rsid w:val="006D6C41"/>
    <w:rsid w:val="006D6D34"/>
    <w:rsid w:val="006D704A"/>
    <w:rsid w:val="006D748E"/>
    <w:rsid w:val="006D75D6"/>
    <w:rsid w:val="006D78A4"/>
    <w:rsid w:val="006D7A06"/>
    <w:rsid w:val="006D7D9C"/>
    <w:rsid w:val="006D7F3D"/>
    <w:rsid w:val="006E0753"/>
    <w:rsid w:val="006E07B7"/>
    <w:rsid w:val="006E0A6C"/>
    <w:rsid w:val="006E0ACC"/>
    <w:rsid w:val="006E0D1D"/>
    <w:rsid w:val="006E0DCF"/>
    <w:rsid w:val="006E13AC"/>
    <w:rsid w:val="006E1592"/>
    <w:rsid w:val="006E16B2"/>
    <w:rsid w:val="006E175F"/>
    <w:rsid w:val="006E1BCA"/>
    <w:rsid w:val="006E1D98"/>
    <w:rsid w:val="006E1DC8"/>
    <w:rsid w:val="006E236B"/>
    <w:rsid w:val="006E2474"/>
    <w:rsid w:val="006E25F1"/>
    <w:rsid w:val="006E2655"/>
    <w:rsid w:val="006E2A4D"/>
    <w:rsid w:val="006E3B99"/>
    <w:rsid w:val="006E410F"/>
    <w:rsid w:val="006E4364"/>
    <w:rsid w:val="006E43F8"/>
    <w:rsid w:val="006E475F"/>
    <w:rsid w:val="006E4D5C"/>
    <w:rsid w:val="006E4EB4"/>
    <w:rsid w:val="006E50A1"/>
    <w:rsid w:val="006E55E5"/>
    <w:rsid w:val="006E56D0"/>
    <w:rsid w:val="006E5A1A"/>
    <w:rsid w:val="006E5A24"/>
    <w:rsid w:val="006E5FCF"/>
    <w:rsid w:val="006E60AA"/>
    <w:rsid w:val="006E6105"/>
    <w:rsid w:val="006E6119"/>
    <w:rsid w:val="006E61ED"/>
    <w:rsid w:val="006E624E"/>
    <w:rsid w:val="006E6630"/>
    <w:rsid w:val="006E6874"/>
    <w:rsid w:val="006E6A80"/>
    <w:rsid w:val="006E6C82"/>
    <w:rsid w:val="006E7286"/>
    <w:rsid w:val="006E7390"/>
    <w:rsid w:val="006E7455"/>
    <w:rsid w:val="006E7A33"/>
    <w:rsid w:val="006F0215"/>
    <w:rsid w:val="006F02B1"/>
    <w:rsid w:val="006F032A"/>
    <w:rsid w:val="006F06D1"/>
    <w:rsid w:val="006F07BC"/>
    <w:rsid w:val="006F07FD"/>
    <w:rsid w:val="006F09F5"/>
    <w:rsid w:val="006F0D86"/>
    <w:rsid w:val="006F0E03"/>
    <w:rsid w:val="006F0F87"/>
    <w:rsid w:val="006F17F8"/>
    <w:rsid w:val="006F18B8"/>
    <w:rsid w:val="006F18FA"/>
    <w:rsid w:val="006F1B63"/>
    <w:rsid w:val="006F1C0D"/>
    <w:rsid w:val="006F2206"/>
    <w:rsid w:val="006F281A"/>
    <w:rsid w:val="006F2934"/>
    <w:rsid w:val="006F29CD"/>
    <w:rsid w:val="006F2A50"/>
    <w:rsid w:val="006F2DCC"/>
    <w:rsid w:val="006F2FF1"/>
    <w:rsid w:val="006F2FFA"/>
    <w:rsid w:val="006F313A"/>
    <w:rsid w:val="006F3144"/>
    <w:rsid w:val="006F340C"/>
    <w:rsid w:val="006F360E"/>
    <w:rsid w:val="006F3733"/>
    <w:rsid w:val="006F3DE2"/>
    <w:rsid w:val="006F3E79"/>
    <w:rsid w:val="006F4B6C"/>
    <w:rsid w:val="006F4BD2"/>
    <w:rsid w:val="006F4D4E"/>
    <w:rsid w:val="006F508B"/>
    <w:rsid w:val="006F5190"/>
    <w:rsid w:val="006F5268"/>
    <w:rsid w:val="006F552E"/>
    <w:rsid w:val="006F56B4"/>
    <w:rsid w:val="006F58F5"/>
    <w:rsid w:val="006F5B20"/>
    <w:rsid w:val="006F5BDC"/>
    <w:rsid w:val="006F5C27"/>
    <w:rsid w:val="006F6071"/>
    <w:rsid w:val="006F61BA"/>
    <w:rsid w:val="006F662C"/>
    <w:rsid w:val="006F663A"/>
    <w:rsid w:val="006F66C8"/>
    <w:rsid w:val="006F6F65"/>
    <w:rsid w:val="006F721C"/>
    <w:rsid w:val="006F72B3"/>
    <w:rsid w:val="006F7A1E"/>
    <w:rsid w:val="006F7C32"/>
    <w:rsid w:val="006F7C48"/>
    <w:rsid w:val="006F7C5F"/>
    <w:rsid w:val="007000D5"/>
    <w:rsid w:val="00700329"/>
    <w:rsid w:val="0070033A"/>
    <w:rsid w:val="007003B8"/>
    <w:rsid w:val="00700527"/>
    <w:rsid w:val="007008CA"/>
    <w:rsid w:val="00700A50"/>
    <w:rsid w:val="00700CE3"/>
    <w:rsid w:val="00700F03"/>
    <w:rsid w:val="00700F60"/>
    <w:rsid w:val="007011AB"/>
    <w:rsid w:val="0070126E"/>
    <w:rsid w:val="007012A0"/>
    <w:rsid w:val="00701389"/>
    <w:rsid w:val="00701426"/>
    <w:rsid w:val="007018AE"/>
    <w:rsid w:val="00701AC4"/>
    <w:rsid w:val="00701AE4"/>
    <w:rsid w:val="00701EDE"/>
    <w:rsid w:val="007020E0"/>
    <w:rsid w:val="00702642"/>
    <w:rsid w:val="00702D8F"/>
    <w:rsid w:val="00702DD4"/>
    <w:rsid w:val="00702E06"/>
    <w:rsid w:val="0070339D"/>
    <w:rsid w:val="00703823"/>
    <w:rsid w:val="00703857"/>
    <w:rsid w:val="0070395F"/>
    <w:rsid w:val="0070399D"/>
    <w:rsid w:val="007042CD"/>
    <w:rsid w:val="00704474"/>
    <w:rsid w:val="00704619"/>
    <w:rsid w:val="00704A2B"/>
    <w:rsid w:val="00704D82"/>
    <w:rsid w:val="00705062"/>
    <w:rsid w:val="007050F3"/>
    <w:rsid w:val="00705C14"/>
    <w:rsid w:val="00705E1F"/>
    <w:rsid w:val="00705F45"/>
    <w:rsid w:val="00706477"/>
    <w:rsid w:val="007065F0"/>
    <w:rsid w:val="0070687B"/>
    <w:rsid w:val="007068E1"/>
    <w:rsid w:val="00706920"/>
    <w:rsid w:val="00706B5D"/>
    <w:rsid w:val="0070739A"/>
    <w:rsid w:val="00707411"/>
    <w:rsid w:val="00707559"/>
    <w:rsid w:val="00707581"/>
    <w:rsid w:val="0070765E"/>
    <w:rsid w:val="007078DE"/>
    <w:rsid w:val="0071078D"/>
    <w:rsid w:val="00710836"/>
    <w:rsid w:val="00710B2C"/>
    <w:rsid w:val="00710D8B"/>
    <w:rsid w:val="00710EA8"/>
    <w:rsid w:val="00710F21"/>
    <w:rsid w:val="00710F7A"/>
    <w:rsid w:val="0071102C"/>
    <w:rsid w:val="0071121E"/>
    <w:rsid w:val="00711316"/>
    <w:rsid w:val="007114E2"/>
    <w:rsid w:val="00711870"/>
    <w:rsid w:val="007118AF"/>
    <w:rsid w:val="00711A04"/>
    <w:rsid w:val="00712310"/>
    <w:rsid w:val="007127BD"/>
    <w:rsid w:val="00712A03"/>
    <w:rsid w:val="00712CBC"/>
    <w:rsid w:val="0071314F"/>
    <w:rsid w:val="00713218"/>
    <w:rsid w:val="00713394"/>
    <w:rsid w:val="00713943"/>
    <w:rsid w:val="00713B7D"/>
    <w:rsid w:val="0071407A"/>
    <w:rsid w:val="0071463F"/>
    <w:rsid w:val="00714780"/>
    <w:rsid w:val="00714787"/>
    <w:rsid w:val="007148DF"/>
    <w:rsid w:val="00714E51"/>
    <w:rsid w:val="0071589C"/>
    <w:rsid w:val="007158B9"/>
    <w:rsid w:val="00715985"/>
    <w:rsid w:val="00715997"/>
    <w:rsid w:val="00715B35"/>
    <w:rsid w:val="00715D78"/>
    <w:rsid w:val="00715E6C"/>
    <w:rsid w:val="0071606E"/>
    <w:rsid w:val="00716110"/>
    <w:rsid w:val="007168E5"/>
    <w:rsid w:val="007176D2"/>
    <w:rsid w:val="0071781D"/>
    <w:rsid w:val="00717893"/>
    <w:rsid w:val="007179B0"/>
    <w:rsid w:val="007202C7"/>
    <w:rsid w:val="007206E9"/>
    <w:rsid w:val="007208C0"/>
    <w:rsid w:val="0072091C"/>
    <w:rsid w:val="00720BA4"/>
    <w:rsid w:val="00720FBD"/>
    <w:rsid w:val="007211E8"/>
    <w:rsid w:val="00721231"/>
    <w:rsid w:val="00721339"/>
    <w:rsid w:val="007215B8"/>
    <w:rsid w:val="00721A25"/>
    <w:rsid w:val="007223B0"/>
    <w:rsid w:val="007223B6"/>
    <w:rsid w:val="00722414"/>
    <w:rsid w:val="0072255D"/>
    <w:rsid w:val="00722C9B"/>
    <w:rsid w:val="00722FCB"/>
    <w:rsid w:val="00722FDE"/>
    <w:rsid w:val="0072342C"/>
    <w:rsid w:val="007237AD"/>
    <w:rsid w:val="00723EF6"/>
    <w:rsid w:val="0072441E"/>
    <w:rsid w:val="00724DAE"/>
    <w:rsid w:val="00724E12"/>
    <w:rsid w:val="00724E9B"/>
    <w:rsid w:val="00724F51"/>
    <w:rsid w:val="00725381"/>
    <w:rsid w:val="007255A6"/>
    <w:rsid w:val="007257D9"/>
    <w:rsid w:val="00725ECC"/>
    <w:rsid w:val="00725F6B"/>
    <w:rsid w:val="00726964"/>
    <w:rsid w:val="007269B1"/>
    <w:rsid w:val="007273C8"/>
    <w:rsid w:val="007274AC"/>
    <w:rsid w:val="00727502"/>
    <w:rsid w:val="007276BA"/>
    <w:rsid w:val="0072775C"/>
    <w:rsid w:val="0072784B"/>
    <w:rsid w:val="00727A69"/>
    <w:rsid w:val="0073023F"/>
    <w:rsid w:val="00730446"/>
    <w:rsid w:val="00730C06"/>
    <w:rsid w:val="00730D20"/>
    <w:rsid w:val="00730E49"/>
    <w:rsid w:val="00730E75"/>
    <w:rsid w:val="0073112A"/>
    <w:rsid w:val="00731333"/>
    <w:rsid w:val="00731518"/>
    <w:rsid w:val="007317BB"/>
    <w:rsid w:val="00731BFD"/>
    <w:rsid w:val="00731DB8"/>
    <w:rsid w:val="00731E23"/>
    <w:rsid w:val="0073202C"/>
    <w:rsid w:val="007324F1"/>
    <w:rsid w:val="00732520"/>
    <w:rsid w:val="007326FA"/>
    <w:rsid w:val="00732AB4"/>
    <w:rsid w:val="00732C0F"/>
    <w:rsid w:val="00732EB8"/>
    <w:rsid w:val="00732F45"/>
    <w:rsid w:val="007330AB"/>
    <w:rsid w:val="00733421"/>
    <w:rsid w:val="0073350F"/>
    <w:rsid w:val="007339C0"/>
    <w:rsid w:val="00733EAA"/>
    <w:rsid w:val="00733FDF"/>
    <w:rsid w:val="007342D5"/>
    <w:rsid w:val="007344B5"/>
    <w:rsid w:val="00734583"/>
    <w:rsid w:val="007345D9"/>
    <w:rsid w:val="0073462E"/>
    <w:rsid w:val="00734D9B"/>
    <w:rsid w:val="00734DA5"/>
    <w:rsid w:val="00734DF0"/>
    <w:rsid w:val="00735589"/>
    <w:rsid w:val="00735694"/>
    <w:rsid w:val="0073579A"/>
    <w:rsid w:val="0073585F"/>
    <w:rsid w:val="00735AB4"/>
    <w:rsid w:val="00735ABA"/>
    <w:rsid w:val="00735AE0"/>
    <w:rsid w:val="00735BA4"/>
    <w:rsid w:val="00736098"/>
    <w:rsid w:val="00736194"/>
    <w:rsid w:val="00736708"/>
    <w:rsid w:val="00736790"/>
    <w:rsid w:val="00736BA3"/>
    <w:rsid w:val="00736C37"/>
    <w:rsid w:val="00736D67"/>
    <w:rsid w:val="0073717A"/>
    <w:rsid w:val="00737452"/>
    <w:rsid w:val="0074006A"/>
    <w:rsid w:val="007401F7"/>
    <w:rsid w:val="007403D0"/>
    <w:rsid w:val="00740445"/>
    <w:rsid w:val="00740993"/>
    <w:rsid w:val="00740BC9"/>
    <w:rsid w:val="00740FB7"/>
    <w:rsid w:val="00741298"/>
    <w:rsid w:val="007413D5"/>
    <w:rsid w:val="007415E5"/>
    <w:rsid w:val="00741A89"/>
    <w:rsid w:val="00741C51"/>
    <w:rsid w:val="00741CBD"/>
    <w:rsid w:val="00741F91"/>
    <w:rsid w:val="007424A2"/>
    <w:rsid w:val="007425C2"/>
    <w:rsid w:val="0074268F"/>
    <w:rsid w:val="0074274C"/>
    <w:rsid w:val="00742827"/>
    <w:rsid w:val="0074298D"/>
    <w:rsid w:val="00743166"/>
    <w:rsid w:val="00743190"/>
    <w:rsid w:val="007437DB"/>
    <w:rsid w:val="00743CB9"/>
    <w:rsid w:val="0074458E"/>
    <w:rsid w:val="0074488A"/>
    <w:rsid w:val="00744AD7"/>
    <w:rsid w:val="00744D79"/>
    <w:rsid w:val="00744E25"/>
    <w:rsid w:val="00745AE4"/>
    <w:rsid w:val="00745B39"/>
    <w:rsid w:val="00745BF3"/>
    <w:rsid w:val="00745C3B"/>
    <w:rsid w:val="00745DEB"/>
    <w:rsid w:val="00746475"/>
    <w:rsid w:val="00746502"/>
    <w:rsid w:val="00746581"/>
    <w:rsid w:val="007466E4"/>
    <w:rsid w:val="007466EF"/>
    <w:rsid w:val="00746769"/>
    <w:rsid w:val="00746841"/>
    <w:rsid w:val="007470BE"/>
    <w:rsid w:val="007472EF"/>
    <w:rsid w:val="007473B2"/>
    <w:rsid w:val="007475D7"/>
    <w:rsid w:val="00747821"/>
    <w:rsid w:val="007479E1"/>
    <w:rsid w:val="00747B10"/>
    <w:rsid w:val="00747D00"/>
    <w:rsid w:val="00747E7F"/>
    <w:rsid w:val="007502DF"/>
    <w:rsid w:val="00750599"/>
    <w:rsid w:val="0075072B"/>
    <w:rsid w:val="0075077C"/>
    <w:rsid w:val="00750E20"/>
    <w:rsid w:val="00750E9D"/>
    <w:rsid w:val="0075142F"/>
    <w:rsid w:val="007515A7"/>
    <w:rsid w:val="007515EE"/>
    <w:rsid w:val="00751B7D"/>
    <w:rsid w:val="00751E94"/>
    <w:rsid w:val="00751F81"/>
    <w:rsid w:val="00752370"/>
    <w:rsid w:val="00752401"/>
    <w:rsid w:val="007526D0"/>
    <w:rsid w:val="007528DB"/>
    <w:rsid w:val="0075297A"/>
    <w:rsid w:val="00752D5D"/>
    <w:rsid w:val="00752E0B"/>
    <w:rsid w:val="0075314E"/>
    <w:rsid w:val="00753225"/>
    <w:rsid w:val="0075381C"/>
    <w:rsid w:val="00753979"/>
    <w:rsid w:val="00753B80"/>
    <w:rsid w:val="00754137"/>
    <w:rsid w:val="00754347"/>
    <w:rsid w:val="00754CA2"/>
    <w:rsid w:val="00754CD5"/>
    <w:rsid w:val="00755136"/>
    <w:rsid w:val="00755559"/>
    <w:rsid w:val="007556C6"/>
    <w:rsid w:val="00755CD2"/>
    <w:rsid w:val="00755ED5"/>
    <w:rsid w:val="00755F77"/>
    <w:rsid w:val="007561AE"/>
    <w:rsid w:val="007561C9"/>
    <w:rsid w:val="00756337"/>
    <w:rsid w:val="00756938"/>
    <w:rsid w:val="00756B7A"/>
    <w:rsid w:val="0075702D"/>
    <w:rsid w:val="007571DC"/>
    <w:rsid w:val="007572F5"/>
    <w:rsid w:val="00757447"/>
    <w:rsid w:val="00757637"/>
    <w:rsid w:val="00757738"/>
    <w:rsid w:val="00757753"/>
    <w:rsid w:val="00757DFE"/>
    <w:rsid w:val="00760291"/>
    <w:rsid w:val="007602C2"/>
    <w:rsid w:val="00760FE1"/>
    <w:rsid w:val="007615E5"/>
    <w:rsid w:val="00761741"/>
    <w:rsid w:val="00761F16"/>
    <w:rsid w:val="00762349"/>
    <w:rsid w:val="0076242B"/>
    <w:rsid w:val="00762732"/>
    <w:rsid w:val="007628E1"/>
    <w:rsid w:val="00762912"/>
    <w:rsid w:val="00763305"/>
    <w:rsid w:val="0076389D"/>
    <w:rsid w:val="00763DF0"/>
    <w:rsid w:val="00763E48"/>
    <w:rsid w:val="00763F78"/>
    <w:rsid w:val="00764041"/>
    <w:rsid w:val="00764260"/>
    <w:rsid w:val="007643E3"/>
    <w:rsid w:val="0076458F"/>
    <w:rsid w:val="007645D0"/>
    <w:rsid w:val="00764610"/>
    <w:rsid w:val="007646B4"/>
    <w:rsid w:val="00764B12"/>
    <w:rsid w:val="00764E8A"/>
    <w:rsid w:val="00764FBA"/>
    <w:rsid w:val="007651D4"/>
    <w:rsid w:val="007652E2"/>
    <w:rsid w:val="007653F2"/>
    <w:rsid w:val="0076544A"/>
    <w:rsid w:val="00765650"/>
    <w:rsid w:val="007657E6"/>
    <w:rsid w:val="00765B1F"/>
    <w:rsid w:val="00765D82"/>
    <w:rsid w:val="0076639A"/>
    <w:rsid w:val="00766598"/>
    <w:rsid w:val="00766924"/>
    <w:rsid w:val="00766A2D"/>
    <w:rsid w:val="00766D35"/>
    <w:rsid w:val="00766F73"/>
    <w:rsid w:val="007675CB"/>
    <w:rsid w:val="00767623"/>
    <w:rsid w:val="00767811"/>
    <w:rsid w:val="007678DB"/>
    <w:rsid w:val="007703A4"/>
    <w:rsid w:val="007703EA"/>
    <w:rsid w:val="00770512"/>
    <w:rsid w:val="007706AB"/>
    <w:rsid w:val="00770AAF"/>
    <w:rsid w:val="00770BAA"/>
    <w:rsid w:val="00770BFF"/>
    <w:rsid w:val="00770C4B"/>
    <w:rsid w:val="00770D3F"/>
    <w:rsid w:val="00770EEB"/>
    <w:rsid w:val="00771B0E"/>
    <w:rsid w:val="00771B1E"/>
    <w:rsid w:val="00771E3A"/>
    <w:rsid w:val="00772097"/>
    <w:rsid w:val="00772290"/>
    <w:rsid w:val="007722CD"/>
    <w:rsid w:val="007726A1"/>
    <w:rsid w:val="00772758"/>
    <w:rsid w:val="007728E5"/>
    <w:rsid w:val="00772A45"/>
    <w:rsid w:val="00772D12"/>
    <w:rsid w:val="00773161"/>
    <w:rsid w:val="00773836"/>
    <w:rsid w:val="0077385D"/>
    <w:rsid w:val="00773BE2"/>
    <w:rsid w:val="00773D69"/>
    <w:rsid w:val="0077452F"/>
    <w:rsid w:val="00774956"/>
    <w:rsid w:val="00774B88"/>
    <w:rsid w:val="00774D0B"/>
    <w:rsid w:val="00774F8E"/>
    <w:rsid w:val="00775011"/>
    <w:rsid w:val="0077547F"/>
    <w:rsid w:val="00775758"/>
    <w:rsid w:val="0077581F"/>
    <w:rsid w:val="00775E3A"/>
    <w:rsid w:val="0077609E"/>
    <w:rsid w:val="007760E2"/>
    <w:rsid w:val="00776A05"/>
    <w:rsid w:val="00776BEA"/>
    <w:rsid w:val="00776D31"/>
    <w:rsid w:val="007773B2"/>
    <w:rsid w:val="007774CF"/>
    <w:rsid w:val="007777BF"/>
    <w:rsid w:val="0077784E"/>
    <w:rsid w:val="00777AB9"/>
    <w:rsid w:val="00777E35"/>
    <w:rsid w:val="0078003B"/>
    <w:rsid w:val="007801F3"/>
    <w:rsid w:val="00780439"/>
    <w:rsid w:val="00780499"/>
    <w:rsid w:val="0078067A"/>
    <w:rsid w:val="00781783"/>
    <w:rsid w:val="007818D8"/>
    <w:rsid w:val="00781A9D"/>
    <w:rsid w:val="00781DAD"/>
    <w:rsid w:val="0078237D"/>
    <w:rsid w:val="0078244B"/>
    <w:rsid w:val="007824D9"/>
    <w:rsid w:val="0078257F"/>
    <w:rsid w:val="00782AAB"/>
    <w:rsid w:val="0078315B"/>
    <w:rsid w:val="00783B2E"/>
    <w:rsid w:val="00783E70"/>
    <w:rsid w:val="00783F4B"/>
    <w:rsid w:val="00784541"/>
    <w:rsid w:val="007845D2"/>
    <w:rsid w:val="00784E00"/>
    <w:rsid w:val="00784F3A"/>
    <w:rsid w:val="00784F3C"/>
    <w:rsid w:val="00785199"/>
    <w:rsid w:val="0078525C"/>
    <w:rsid w:val="007854A4"/>
    <w:rsid w:val="00785A03"/>
    <w:rsid w:val="00785D62"/>
    <w:rsid w:val="00785EBB"/>
    <w:rsid w:val="0078630C"/>
    <w:rsid w:val="00786407"/>
    <w:rsid w:val="00786445"/>
    <w:rsid w:val="0078670A"/>
    <w:rsid w:val="0078681B"/>
    <w:rsid w:val="0078693F"/>
    <w:rsid w:val="00786EF4"/>
    <w:rsid w:val="00786F51"/>
    <w:rsid w:val="00786F71"/>
    <w:rsid w:val="00787288"/>
    <w:rsid w:val="00787400"/>
    <w:rsid w:val="0078744C"/>
    <w:rsid w:val="0078788C"/>
    <w:rsid w:val="00790067"/>
    <w:rsid w:val="00790117"/>
    <w:rsid w:val="007902E0"/>
    <w:rsid w:val="007903A9"/>
    <w:rsid w:val="007903F8"/>
    <w:rsid w:val="0079048A"/>
    <w:rsid w:val="00790519"/>
    <w:rsid w:val="007909D7"/>
    <w:rsid w:val="00790A56"/>
    <w:rsid w:val="00790BDF"/>
    <w:rsid w:val="00790C7E"/>
    <w:rsid w:val="00790E01"/>
    <w:rsid w:val="00790ED0"/>
    <w:rsid w:val="00790EFC"/>
    <w:rsid w:val="00790FEF"/>
    <w:rsid w:val="00791493"/>
    <w:rsid w:val="00791C3C"/>
    <w:rsid w:val="00791E48"/>
    <w:rsid w:val="00791FA2"/>
    <w:rsid w:val="007922B5"/>
    <w:rsid w:val="007925EE"/>
    <w:rsid w:val="0079275F"/>
    <w:rsid w:val="0079306D"/>
    <w:rsid w:val="0079339A"/>
    <w:rsid w:val="007935CD"/>
    <w:rsid w:val="007937C3"/>
    <w:rsid w:val="00793CAE"/>
    <w:rsid w:val="00793F4C"/>
    <w:rsid w:val="00793F85"/>
    <w:rsid w:val="00794426"/>
    <w:rsid w:val="00794587"/>
    <w:rsid w:val="00794894"/>
    <w:rsid w:val="00794A1A"/>
    <w:rsid w:val="00794A7D"/>
    <w:rsid w:val="00794FA6"/>
    <w:rsid w:val="00795121"/>
    <w:rsid w:val="0079516D"/>
    <w:rsid w:val="007953A3"/>
    <w:rsid w:val="00795429"/>
    <w:rsid w:val="00795468"/>
    <w:rsid w:val="00795511"/>
    <w:rsid w:val="00795BA7"/>
    <w:rsid w:val="00795BD6"/>
    <w:rsid w:val="00795FF4"/>
    <w:rsid w:val="00796317"/>
    <w:rsid w:val="00796BA6"/>
    <w:rsid w:val="00796DD3"/>
    <w:rsid w:val="00796E10"/>
    <w:rsid w:val="007979B4"/>
    <w:rsid w:val="00797A3A"/>
    <w:rsid w:val="00797C44"/>
    <w:rsid w:val="00797D7A"/>
    <w:rsid w:val="007A0176"/>
    <w:rsid w:val="007A02B4"/>
    <w:rsid w:val="007A067F"/>
    <w:rsid w:val="007A0716"/>
    <w:rsid w:val="007A072F"/>
    <w:rsid w:val="007A0B03"/>
    <w:rsid w:val="007A13C0"/>
    <w:rsid w:val="007A1937"/>
    <w:rsid w:val="007A1C9F"/>
    <w:rsid w:val="007A2169"/>
    <w:rsid w:val="007A2742"/>
    <w:rsid w:val="007A28D1"/>
    <w:rsid w:val="007A29CD"/>
    <w:rsid w:val="007A29E2"/>
    <w:rsid w:val="007A2CFD"/>
    <w:rsid w:val="007A2F2A"/>
    <w:rsid w:val="007A33BC"/>
    <w:rsid w:val="007A347C"/>
    <w:rsid w:val="007A3676"/>
    <w:rsid w:val="007A389E"/>
    <w:rsid w:val="007A395B"/>
    <w:rsid w:val="007A3D48"/>
    <w:rsid w:val="007A3D6E"/>
    <w:rsid w:val="007A3F93"/>
    <w:rsid w:val="007A4196"/>
    <w:rsid w:val="007A45DD"/>
    <w:rsid w:val="007A4672"/>
    <w:rsid w:val="007A46CF"/>
    <w:rsid w:val="007A4942"/>
    <w:rsid w:val="007A4AB2"/>
    <w:rsid w:val="007A4AFE"/>
    <w:rsid w:val="007A4F57"/>
    <w:rsid w:val="007A5309"/>
    <w:rsid w:val="007A5407"/>
    <w:rsid w:val="007A5481"/>
    <w:rsid w:val="007A554E"/>
    <w:rsid w:val="007A5671"/>
    <w:rsid w:val="007A59D4"/>
    <w:rsid w:val="007A5BEE"/>
    <w:rsid w:val="007A5F3D"/>
    <w:rsid w:val="007A679F"/>
    <w:rsid w:val="007A6865"/>
    <w:rsid w:val="007A69EC"/>
    <w:rsid w:val="007A6FA3"/>
    <w:rsid w:val="007A7100"/>
    <w:rsid w:val="007A73CF"/>
    <w:rsid w:val="007A740E"/>
    <w:rsid w:val="007A7411"/>
    <w:rsid w:val="007A7558"/>
    <w:rsid w:val="007A789D"/>
    <w:rsid w:val="007A79DD"/>
    <w:rsid w:val="007A7BFC"/>
    <w:rsid w:val="007B009E"/>
    <w:rsid w:val="007B016D"/>
    <w:rsid w:val="007B019C"/>
    <w:rsid w:val="007B0216"/>
    <w:rsid w:val="007B05DE"/>
    <w:rsid w:val="007B071E"/>
    <w:rsid w:val="007B08CD"/>
    <w:rsid w:val="007B0BA9"/>
    <w:rsid w:val="007B0C71"/>
    <w:rsid w:val="007B0C7F"/>
    <w:rsid w:val="007B0E71"/>
    <w:rsid w:val="007B14E5"/>
    <w:rsid w:val="007B1D76"/>
    <w:rsid w:val="007B1E42"/>
    <w:rsid w:val="007B24EC"/>
    <w:rsid w:val="007B28AC"/>
    <w:rsid w:val="007B2B36"/>
    <w:rsid w:val="007B2EBB"/>
    <w:rsid w:val="007B2FF7"/>
    <w:rsid w:val="007B30CA"/>
    <w:rsid w:val="007B351A"/>
    <w:rsid w:val="007B390D"/>
    <w:rsid w:val="007B3C1D"/>
    <w:rsid w:val="007B4464"/>
    <w:rsid w:val="007B490E"/>
    <w:rsid w:val="007B4BCB"/>
    <w:rsid w:val="007B4CE1"/>
    <w:rsid w:val="007B50C9"/>
    <w:rsid w:val="007B5172"/>
    <w:rsid w:val="007B5177"/>
    <w:rsid w:val="007B530D"/>
    <w:rsid w:val="007B6B5F"/>
    <w:rsid w:val="007B6D7C"/>
    <w:rsid w:val="007B7090"/>
    <w:rsid w:val="007B714A"/>
    <w:rsid w:val="007B7185"/>
    <w:rsid w:val="007B7441"/>
    <w:rsid w:val="007B7AD9"/>
    <w:rsid w:val="007B7E92"/>
    <w:rsid w:val="007B7F0D"/>
    <w:rsid w:val="007C044E"/>
    <w:rsid w:val="007C081E"/>
    <w:rsid w:val="007C088D"/>
    <w:rsid w:val="007C0C7E"/>
    <w:rsid w:val="007C0CDC"/>
    <w:rsid w:val="007C10D3"/>
    <w:rsid w:val="007C16D7"/>
    <w:rsid w:val="007C1D80"/>
    <w:rsid w:val="007C1D90"/>
    <w:rsid w:val="007C1E40"/>
    <w:rsid w:val="007C21AF"/>
    <w:rsid w:val="007C21D9"/>
    <w:rsid w:val="007C2474"/>
    <w:rsid w:val="007C2613"/>
    <w:rsid w:val="007C2ED8"/>
    <w:rsid w:val="007C3171"/>
    <w:rsid w:val="007C3193"/>
    <w:rsid w:val="007C360D"/>
    <w:rsid w:val="007C39D2"/>
    <w:rsid w:val="007C4124"/>
    <w:rsid w:val="007C444D"/>
    <w:rsid w:val="007C4DB0"/>
    <w:rsid w:val="007C5069"/>
    <w:rsid w:val="007C53CB"/>
    <w:rsid w:val="007C56A8"/>
    <w:rsid w:val="007C5B8C"/>
    <w:rsid w:val="007C5D4F"/>
    <w:rsid w:val="007C5FD3"/>
    <w:rsid w:val="007C660A"/>
    <w:rsid w:val="007C67E4"/>
    <w:rsid w:val="007C6930"/>
    <w:rsid w:val="007C6AA7"/>
    <w:rsid w:val="007C6F82"/>
    <w:rsid w:val="007D0032"/>
    <w:rsid w:val="007D00A1"/>
    <w:rsid w:val="007D00A8"/>
    <w:rsid w:val="007D010A"/>
    <w:rsid w:val="007D0A72"/>
    <w:rsid w:val="007D0BD2"/>
    <w:rsid w:val="007D15F0"/>
    <w:rsid w:val="007D1668"/>
    <w:rsid w:val="007D16FD"/>
    <w:rsid w:val="007D1B4D"/>
    <w:rsid w:val="007D1BF5"/>
    <w:rsid w:val="007D1F9B"/>
    <w:rsid w:val="007D2339"/>
    <w:rsid w:val="007D2422"/>
    <w:rsid w:val="007D242A"/>
    <w:rsid w:val="007D2514"/>
    <w:rsid w:val="007D2541"/>
    <w:rsid w:val="007D27BA"/>
    <w:rsid w:val="007D2BFC"/>
    <w:rsid w:val="007D2D00"/>
    <w:rsid w:val="007D2D11"/>
    <w:rsid w:val="007D37EC"/>
    <w:rsid w:val="007D383B"/>
    <w:rsid w:val="007D3DFF"/>
    <w:rsid w:val="007D41E5"/>
    <w:rsid w:val="007D43C1"/>
    <w:rsid w:val="007D43C9"/>
    <w:rsid w:val="007D44CB"/>
    <w:rsid w:val="007D4BDD"/>
    <w:rsid w:val="007D4C72"/>
    <w:rsid w:val="007D5211"/>
    <w:rsid w:val="007D53C0"/>
    <w:rsid w:val="007D53D5"/>
    <w:rsid w:val="007D54CB"/>
    <w:rsid w:val="007D5A10"/>
    <w:rsid w:val="007D5AA7"/>
    <w:rsid w:val="007D5BCC"/>
    <w:rsid w:val="007D62E4"/>
    <w:rsid w:val="007D63DB"/>
    <w:rsid w:val="007D65D8"/>
    <w:rsid w:val="007D6614"/>
    <w:rsid w:val="007D6B64"/>
    <w:rsid w:val="007D6C02"/>
    <w:rsid w:val="007D6CEF"/>
    <w:rsid w:val="007D6D0C"/>
    <w:rsid w:val="007D6D98"/>
    <w:rsid w:val="007D70E9"/>
    <w:rsid w:val="007D726F"/>
    <w:rsid w:val="007D72DE"/>
    <w:rsid w:val="007D7B16"/>
    <w:rsid w:val="007D7D11"/>
    <w:rsid w:val="007D7EB1"/>
    <w:rsid w:val="007E0183"/>
    <w:rsid w:val="007E06BB"/>
    <w:rsid w:val="007E077A"/>
    <w:rsid w:val="007E09C3"/>
    <w:rsid w:val="007E09CD"/>
    <w:rsid w:val="007E155B"/>
    <w:rsid w:val="007E1711"/>
    <w:rsid w:val="007E17A2"/>
    <w:rsid w:val="007E17A6"/>
    <w:rsid w:val="007E1C19"/>
    <w:rsid w:val="007E2033"/>
    <w:rsid w:val="007E20A8"/>
    <w:rsid w:val="007E2288"/>
    <w:rsid w:val="007E23AE"/>
    <w:rsid w:val="007E24B6"/>
    <w:rsid w:val="007E28EA"/>
    <w:rsid w:val="007E33E5"/>
    <w:rsid w:val="007E3493"/>
    <w:rsid w:val="007E4108"/>
    <w:rsid w:val="007E4413"/>
    <w:rsid w:val="007E49F1"/>
    <w:rsid w:val="007E49F3"/>
    <w:rsid w:val="007E4A3F"/>
    <w:rsid w:val="007E4C03"/>
    <w:rsid w:val="007E4D3B"/>
    <w:rsid w:val="007E4E23"/>
    <w:rsid w:val="007E4E57"/>
    <w:rsid w:val="007E53BF"/>
    <w:rsid w:val="007E56E6"/>
    <w:rsid w:val="007E5906"/>
    <w:rsid w:val="007E5B66"/>
    <w:rsid w:val="007E5D84"/>
    <w:rsid w:val="007E5DCC"/>
    <w:rsid w:val="007E5EF1"/>
    <w:rsid w:val="007E6CAF"/>
    <w:rsid w:val="007E6F8C"/>
    <w:rsid w:val="007E74CA"/>
    <w:rsid w:val="007E77B1"/>
    <w:rsid w:val="007E78E6"/>
    <w:rsid w:val="007E7A43"/>
    <w:rsid w:val="007E7AB6"/>
    <w:rsid w:val="007E7D15"/>
    <w:rsid w:val="007E7D1B"/>
    <w:rsid w:val="007E7DE3"/>
    <w:rsid w:val="007E7EBA"/>
    <w:rsid w:val="007F00B3"/>
    <w:rsid w:val="007F0132"/>
    <w:rsid w:val="007F02F6"/>
    <w:rsid w:val="007F0522"/>
    <w:rsid w:val="007F0552"/>
    <w:rsid w:val="007F07D3"/>
    <w:rsid w:val="007F07D8"/>
    <w:rsid w:val="007F07FE"/>
    <w:rsid w:val="007F0AD5"/>
    <w:rsid w:val="007F0BE3"/>
    <w:rsid w:val="007F0D21"/>
    <w:rsid w:val="007F11FB"/>
    <w:rsid w:val="007F15C2"/>
    <w:rsid w:val="007F1A90"/>
    <w:rsid w:val="007F1B51"/>
    <w:rsid w:val="007F2115"/>
    <w:rsid w:val="007F2205"/>
    <w:rsid w:val="007F224C"/>
    <w:rsid w:val="007F266B"/>
    <w:rsid w:val="007F2D1D"/>
    <w:rsid w:val="007F2E29"/>
    <w:rsid w:val="007F2EC5"/>
    <w:rsid w:val="007F2EE0"/>
    <w:rsid w:val="007F313E"/>
    <w:rsid w:val="007F3657"/>
    <w:rsid w:val="007F367B"/>
    <w:rsid w:val="007F3D5D"/>
    <w:rsid w:val="007F3FCE"/>
    <w:rsid w:val="007F40E5"/>
    <w:rsid w:val="007F423A"/>
    <w:rsid w:val="007F4379"/>
    <w:rsid w:val="007F45AF"/>
    <w:rsid w:val="007F4BD9"/>
    <w:rsid w:val="007F4CD1"/>
    <w:rsid w:val="007F4EBD"/>
    <w:rsid w:val="007F4FA2"/>
    <w:rsid w:val="007F4FB1"/>
    <w:rsid w:val="007F5340"/>
    <w:rsid w:val="007F54D7"/>
    <w:rsid w:val="007F573E"/>
    <w:rsid w:val="007F58E5"/>
    <w:rsid w:val="007F5FA2"/>
    <w:rsid w:val="007F6373"/>
    <w:rsid w:val="007F6743"/>
    <w:rsid w:val="007F67F9"/>
    <w:rsid w:val="007F6A23"/>
    <w:rsid w:val="007F6ABB"/>
    <w:rsid w:val="007F724D"/>
    <w:rsid w:val="007F7291"/>
    <w:rsid w:val="007F75B0"/>
    <w:rsid w:val="007F78AE"/>
    <w:rsid w:val="007F7A13"/>
    <w:rsid w:val="007F7AFF"/>
    <w:rsid w:val="007F7E4A"/>
    <w:rsid w:val="007F7F13"/>
    <w:rsid w:val="00800384"/>
    <w:rsid w:val="008005BF"/>
    <w:rsid w:val="00800ED1"/>
    <w:rsid w:val="00800F2B"/>
    <w:rsid w:val="00800F4B"/>
    <w:rsid w:val="00801057"/>
    <w:rsid w:val="0080120E"/>
    <w:rsid w:val="0080151E"/>
    <w:rsid w:val="008016D6"/>
    <w:rsid w:val="00801BBD"/>
    <w:rsid w:val="00801C02"/>
    <w:rsid w:val="008020C4"/>
    <w:rsid w:val="008021C9"/>
    <w:rsid w:val="0080237B"/>
    <w:rsid w:val="0080256A"/>
    <w:rsid w:val="0080266C"/>
    <w:rsid w:val="00802C63"/>
    <w:rsid w:val="00802E55"/>
    <w:rsid w:val="00803079"/>
    <w:rsid w:val="0080340E"/>
    <w:rsid w:val="00803B76"/>
    <w:rsid w:val="00803D6E"/>
    <w:rsid w:val="0080420D"/>
    <w:rsid w:val="00804359"/>
    <w:rsid w:val="0080442B"/>
    <w:rsid w:val="00804511"/>
    <w:rsid w:val="00804814"/>
    <w:rsid w:val="00804A27"/>
    <w:rsid w:val="00804B17"/>
    <w:rsid w:val="0080528E"/>
    <w:rsid w:val="00805A72"/>
    <w:rsid w:val="00805E48"/>
    <w:rsid w:val="00805F78"/>
    <w:rsid w:val="00806335"/>
    <w:rsid w:val="0080644A"/>
    <w:rsid w:val="00806471"/>
    <w:rsid w:val="00806974"/>
    <w:rsid w:val="00806DC9"/>
    <w:rsid w:val="00806F10"/>
    <w:rsid w:val="00807029"/>
    <w:rsid w:val="008074B1"/>
    <w:rsid w:val="008075A3"/>
    <w:rsid w:val="00807E61"/>
    <w:rsid w:val="0081045E"/>
    <w:rsid w:val="008104EA"/>
    <w:rsid w:val="008106C3"/>
    <w:rsid w:val="00810BB9"/>
    <w:rsid w:val="00810EBD"/>
    <w:rsid w:val="00810F3E"/>
    <w:rsid w:val="00810FE3"/>
    <w:rsid w:val="00810FE9"/>
    <w:rsid w:val="0081116F"/>
    <w:rsid w:val="0081134A"/>
    <w:rsid w:val="0081134D"/>
    <w:rsid w:val="008113F9"/>
    <w:rsid w:val="00811438"/>
    <w:rsid w:val="008114F6"/>
    <w:rsid w:val="008117F2"/>
    <w:rsid w:val="00811B22"/>
    <w:rsid w:val="00811DF5"/>
    <w:rsid w:val="00812240"/>
    <w:rsid w:val="0081228D"/>
    <w:rsid w:val="0081230A"/>
    <w:rsid w:val="008123AB"/>
    <w:rsid w:val="00812565"/>
    <w:rsid w:val="0081290D"/>
    <w:rsid w:val="008129FC"/>
    <w:rsid w:val="00812F3A"/>
    <w:rsid w:val="00812FB6"/>
    <w:rsid w:val="008130BB"/>
    <w:rsid w:val="0081331F"/>
    <w:rsid w:val="00813589"/>
    <w:rsid w:val="008137D1"/>
    <w:rsid w:val="00813928"/>
    <w:rsid w:val="00813B2F"/>
    <w:rsid w:val="00814448"/>
    <w:rsid w:val="008148DC"/>
    <w:rsid w:val="00814BE9"/>
    <w:rsid w:val="00814F56"/>
    <w:rsid w:val="00814FDD"/>
    <w:rsid w:val="008154AF"/>
    <w:rsid w:val="00815A08"/>
    <w:rsid w:val="00816322"/>
    <w:rsid w:val="00816368"/>
    <w:rsid w:val="0081663E"/>
    <w:rsid w:val="00816823"/>
    <w:rsid w:val="0081698C"/>
    <w:rsid w:val="0081785B"/>
    <w:rsid w:val="008179C5"/>
    <w:rsid w:val="00817B56"/>
    <w:rsid w:val="00817C84"/>
    <w:rsid w:val="00820488"/>
    <w:rsid w:val="00820752"/>
    <w:rsid w:val="008208D1"/>
    <w:rsid w:val="00820FD7"/>
    <w:rsid w:val="008212D5"/>
    <w:rsid w:val="0082154D"/>
    <w:rsid w:val="00821815"/>
    <w:rsid w:val="00822819"/>
    <w:rsid w:val="0082296A"/>
    <w:rsid w:val="00822B2A"/>
    <w:rsid w:val="00822F3D"/>
    <w:rsid w:val="00823082"/>
    <w:rsid w:val="0082328A"/>
    <w:rsid w:val="008236A6"/>
    <w:rsid w:val="008239A3"/>
    <w:rsid w:val="00823A36"/>
    <w:rsid w:val="00823ABC"/>
    <w:rsid w:val="008244D5"/>
    <w:rsid w:val="008248C1"/>
    <w:rsid w:val="00824F48"/>
    <w:rsid w:val="008251CC"/>
    <w:rsid w:val="00825613"/>
    <w:rsid w:val="0082584E"/>
    <w:rsid w:val="00826056"/>
    <w:rsid w:val="0082611F"/>
    <w:rsid w:val="008263EF"/>
    <w:rsid w:val="008264A9"/>
    <w:rsid w:val="00826B25"/>
    <w:rsid w:val="00826EA9"/>
    <w:rsid w:val="0082729F"/>
    <w:rsid w:val="00827510"/>
    <w:rsid w:val="00827772"/>
    <w:rsid w:val="008279DA"/>
    <w:rsid w:val="00827A34"/>
    <w:rsid w:val="00827CED"/>
    <w:rsid w:val="00827DEE"/>
    <w:rsid w:val="00827E8C"/>
    <w:rsid w:val="0083035E"/>
    <w:rsid w:val="00830835"/>
    <w:rsid w:val="00830AE1"/>
    <w:rsid w:val="00830F9A"/>
    <w:rsid w:val="00831099"/>
    <w:rsid w:val="008312D6"/>
    <w:rsid w:val="008312D8"/>
    <w:rsid w:val="0083152C"/>
    <w:rsid w:val="00831609"/>
    <w:rsid w:val="0083184F"/>
    <w:rsid w:val="00831C1B"/>
    <w:rsid w:val="00831E29"/>
    <w:rsid w:val="00832175"/>
    <w:rsid w:val="008326E3"/>
    <w:rsid w:val="00832C51"/>
    <w:rsid w:val="00833000"/>
    <w:rsid w:val="008330DC"/>
    <w:rsid w:val="008332CB"/>
    <w:rsid w:val="008333AC"/>
    <w:rsid w:val="00833491"/>
    <w:rsid w:val="008338EB"/>
    <w:rsid w:val="00833C05"/>
    <w:rsid w:val="00833CC0"/>
    <w:rsid w:val="0083403E"/>
    <w:rsid w:val="00834954"/>
    <w:rsid w:val="00834EE5"/>
    <w:rsid w:val="00834F3D"/>
    <w:rsid w:val="008350BE"/>
    <w:rsid w:val="008352AE"/>
    <w:rsid w:val="00835387"/>
    <w:rsid w:val="0083569F"/>
    <w:rsid w:val="00835971"/>
    <w:rsid w:val="008360CD"/>
    <w:rsid w:val="00836351"/>
    <w:rsid w:val="0083652D"/>
    <w:rsid w:val="00836871"/>
    <w:rsid w:val="008369DB"/>
    <w:rsid w:val="008371B0"/>
    <w:rsid w:val="00837782"/>
    <w:rsid w:val="008400A9"/>
    <w:rsid w:val="00840217"/>
    <w:rsid w:val="00840393"/>
    <w:rsid w:val="008404E0"/>
    <w:rsid w:val="008409DE"/>
    <w:rsid w:val="0084136D"/>
    <w:rsid w:val="00841C54"/>
    <w:rsid w:val="00841CCC"/>
    <w:rsid w:val="00842BAA"/>
    <w:rsid w:val="00842BF0"/>
    <w:rsid w:val="00842EC3"/>
    <w:rsid w:val="00843C5B"/>
    <w:rsid w:val="00843DC3"/>
    <w:rsid w:val="00844862"/>
    <w:rsid w:val="00844B98"/>
    <w:rsid w:val="00844C4D"/>
    <w:rsid w:val="00844F06"/>
    <w:rsid w:val="0084504D"/>
    <w:rsid w:val="00845226"/>
    <w:rsid w:val="00845794"/>
    <w:rsid w:val="0084580D"/>
    <w:rsid w:val="00845A7E"/>
    <w:rsid w:val="00845E7A"/>
    <w:rsid w:val="0084616E"/>
    <w:rsid w:val="008463FC"/>
    <w:rsid w:val="00846534"/>
    <w:rsid w:val="0084666D"/>
    <w:rsid w:val="00846FE1"/>
    <w:rsid w:val="00847826"/>
    <w:rsid w:val="00847F1A"/>
    <w:rsid w:val="008502C3"/>
    <w:rsid w:val="00850CD7"/>
    <w:rsid w:val="00850CE5"/>
    <w:rsid w:val="00850F0D"/>
    <w:rsid w:val="00850FC5"/>
    <w:rsid w:val="00851129"/>
    <w:rsid w:val="0085114F"/>
    <w:rsid w:val="00851A54"/>
    <w:rsid w:val="00851D9D"/>
    <w:rsid w:val="008520D6"/>
    <w:rsid w:val="0085245F"/>
    <w:rsid w:val="0085251B"/>
    <w:rsid w:val="00852818"/>
    <w:rsid w:val="00852B54"/>
    <w:rsid w:val="00852BCA"/>
    <w:rsid w:val="00852C94"/>
    <w:rsid w:val="00852EAB"/>
    <w:rsid w:val="008534EC"/>
    <w:rsid w:val="00853AAC"/>
    <w:rsid w:val="00853AB8"/>
    <w:rsid w:val="00853FDE"/>
    <w:rsid w:val="00854227"/>
    <w:rsid w:val="00854297"/>
    <w:rsid w:val="008543A1"/>
    <w:rsid w:val="008548B1"/>
    <w:rsid w:val="00854BF0"/>
    <w:rsid w:val="00854D49"/>
    <w:rsid w:val="008550C7"/>
    <w:rsid w:val="008554C5"/>
    <w:rsid w:val="00855872"/>
    <w:rsid w:val="00855ABC"/>
    <w:rsid w:val="00855C55"/>
    <w:rsid w:val="00855C5D"/>
    <w:rsid w:val="00855C60"/>
    <w:rsid w:val="008565C4"/>
    <w:rsid w:val="00856851"/>
    <w:rsid w:val="00856A5C"/>
    <w:rsid w:val="00857397"/>
    <w:rsid w:val="00857507"/>
    <w:rsid w:val="00857621"/>
    <w:rsid w:val="00857668"/>
    <w:rsid w:val="0085778D"/>
    <w:rsid w:val="00857858"/>
    <w:rsid w:val="00857D12"/>
    <w:rsid w:val="008600B0"/>
    <w:rsid w:val="0086051D"/>
    <w:rsid w:val="0086056B"/>
    <w:rsid w:val="00860659"/>
    <w:rsid w:val="008606F1"/>
    <w:rsid w:val="00860B82"/>
    <w:rsid w:val="00860B90"/>
    <w:rsid w:val="00860C27"/>
    <w:rsid w:val="00860C64"/>
    <w:rsid w:val="008611BF"/>
    <w:rsid w:val="008617B9"/>
    <w:rsid w:val="00861881"/>
    <w:rsid w:val="00861B92"/>
    <w:rsid w:val="00861E2A"/>
    <w:rsid w:val="00862BA4"/>
    <w:rsid w:val="00862C3E"/>
    <w:rsid w:val="00862D87"/>
    <w:rsid w:val="00862F52"/>
    <w:rsid w:val="00862F64"/>
    <w:rsid w:val="008631A3"/>
    <w:rsid w:val="0086321F"/>
    <w:rsid w:val="00863AA7"/>
    <w:rsid w:val="00863AE8"/>
    <w:rsid w:val="00863B49"/>
    <w:rsid w:val="00863C9C"/>
    <w:rsid w:val="00864191"/>
    <w:rsid w:val="00864283"/>
    <w:rsid w:val="0086485A"/>
    <w:rsid w:val="008648A6"/>
    <w:rsid w:val="00864A20"/>
    <w:rsid w:val="008652DB"/>
    <w:rsid w:val="00865855"/>
    <w:rsid w:val="00865E35"/>
    <w:rsid w:val="00865F26"/>
    <w:rsid w:val="00866240"/>
    <w:rsid w:val="00866799"/>
    <w:rsid w:val="00866A47"/>
    <w:rsid w:val="00866ADF"/>
    <w:rsid w:val="008675BA"/>
    <w:rsid w:val="008679BE"/>
    <w:rsid w:val="008679D7"/>
    <w:rsid w:val="00867DA5"/>
    <w:rsid w:val="00870338"/>
    <w:rsid w:val="00870B54"/>
    <w:rsid w:val="00870EB9"/>
    <w:rsid w:val="0087113C"/>
    <w:rsid w:val="00871144"/>
    <w:rsid w:val="0087133B"/>
    <w:rsid w:val="008715FC"/>
    <w:rsid w:val="0087164A"/>
    <w:rsid w:val="008716B2"/>
    <w:rsid w:val="00871842"/>
    <w:rsid w:val="00871A63"/>
    <w:rsid w:val="00871CD0"/>
    <w:rsid w:val="00871E3A"/>
    <w:rsid w:val="00871EBA"/>
    <w:rsid w:val="00872036"/>
    <w:rsid w:val="0087247A"/>
    <w:rsid w:val="00872809"/>
    <w:rsid w:val="00872882"/>
    <w:rsid w:val="00872C8F"/>
    <w:rsid w:val="00872DB6"/>
    <w:rsid w:val="0087342B"/>
    <w:rsid w:val="00873586"/>
    <w:rsid w:val="008737B9"/>
    <w:rsid w:val="00873846"/>
    <w:rsid w:val="00873A81"/>
    <w:rsid w:val="00873C01"/>
    <w:rsid w:val="00873C54"/>
    <w:rsid w:val="00874014"/>
    <w:rsid w:val="008742DE"/>
    <w:rsid w:val="00874459"/>
    <w:rsid w:val="008749BF"/>
    <w:rsid w:val="00874EEE"/>
    <w:rsid w:val="0087528D"/>
    <w:rsid w:val="0087577F"/>
    <w:rsid w:val="00875944"/>
    <w:rsid w:val="00875CAD"/>
    <w:rsid w:val="00876046"/>
    <w:rsid w:val="00876308"/>
    <w:rsid w:val="00876741"/>
    <w:rsid w:val="008768FB"/>
    <w:rsid w:val="00876969"/>
    <w:rsid w:val="008769F5"/>
    <w:rsid w:val="00876D0E"/>
    <w:rsid w:val="00876D48"/>
    <w:rsid w:val="00876F20"/>
    <w:rsid w:val="00877129"/>
    <w:rsid w:val="0087724A"/>
    <w:rsid w:val="00877459"/>
    <w:rsid w:val="00877484"/>
    <w:rsid w:val="00877698"/>
    <w:rsid w:val="00877BF4"/>
    <w:rsid w:val="00880075"/>
    <w:rsid w:val="00880158"/>
    <w:rsid w:val="00880569"/>
    <w:rsid w:val="008808DD"/>
    <w:rsid w:val="0088094E"/>
    <w:rsid w:val="00880BA5"/>
    <w:rsid w:val="00880C2B"/>
    <w:rsid w:val="00880C9E"/>
    <w:rsid w:val="00880CA6"/>
    <w:rsid w:val="00880CFF"/>
    <w:rsid w:val="00880D10"/>
    <w:rsid w:val="00880F5A"/>
    <w:rsid w:val="0088110E"/>
    <w:rsid w:val="00881AFE"/>
    <w:rsid w:val="00882136"/>
    <w:rsid w:val="008822B3"/>
    <w:rsid w:val="00882340"/>
    <w:rsid w:val="00882D23"/>
    <w:rsid w:val="00882FCD"/>
    <w:rsid w:val="00883374"/>
    <w:rsid w:val="008834D7"/>
    <w:rsid w:val="0088376C"/>
    <w:rsid w:val="008838A6"/>
    <w:rsid w:val="008838AF"/>
    <w:rsid w:val="00883903"/>
    <w:rsid w:val="008839CC"/>
    <w:rsid w:val="00883A6A"/>
    <w:rsid w:val="00883E6D"/>
    <w:rsid w:val="008848A6"/>
    <w:rsid w:val="00884D81"/>
    <w:rsid w:val="00884E5B"/>
    <w:rsid w:val="00885246"/>
    <w:rsid w:val="008854DC"/>
    <w:rsid w:val="008856CC"/>
    <w:rsid w:val="008859A0"/>
    <w:rsid w:val="00885A58"/>
    <w:rsid w:val="00885C67"/>
    <w:rsid w:val="008869B8"/>
    <w:rsid w:val="00886F65"/>
    <w:rsid w:val="00887276"/>
    <w:rsid w:val="0088728C"/>
    <w:rsid w:val="008872B5"/>
    <w:rsid w:val="008875B8"/>
    <w:rsid w:val="00887AC0"/>
    <w:rsid w:val="00887C53"/>
    <w:rsid w:val="00887F8C"/>
    <w:rsid w:val="00887FC4"/>
    <w:rsid w:val="00890052"/>
    <w:rsid w:val="00890878"/>
    <w:rsid w:val="00890891"/>
    <w:rsid w:val="008908FD"/>
    <w:rsid w:val="00890C93"/>
    <w:rsid w:val="00890E00"/>
    <w:rsid w:val="0089116A"/>
    <w:rsid w:val="00891491"/>
    <w:rsid w:val="008915AB"/>
    <w:rsid w:val="008917A5"/>
    <w:rsid w:val="00891E9E"/>
    <w:rsid w:val="00891F71"/>
    <w:rsid w:val="00891FD3"/>
    <w:rsid w:val="00892233"/>
    <w:rsid w:val="00892236"/>
    <w:rsid w:val="008922DD"/>
    <w:rsid w:val="008925BD"/>
    <w:rsid w:val="008928A0"/>
    <w:rsid w:val="008934EB"/>
    <w:rsid w:val="00893720"/>
    <w:rsid w:val="008938BC"/>
    <w:rsid w:val="00893CC7"/>
    <w:rsid w:val="00893F9C"/>
    <w:rsid w:val="00893FE1"/>
    <w:rsid w:val="00894303"/>
    <w:rsid w:val="00894436"/>
    <w:rsid w:val="00894578"/>
    <w:rsid w:val="008946B9"/>
    <w:rsid w:val="008946DF"/>
    <w:rsid w:val="008946E9"/>
    <w:rsid w:val="00894EB6"/>
    <w:rsid w:val="00895439"/>
    <w:rsid w:val="0089568E"/>
    <w:rsid w:val="008956DD"/>
    <w:rsid w:val="00895904"/>
    <w:rsid w:val="0089674A"/>
    <w:rsid w:val="00896886"/>
    <w:rsid w:val="00896A85"/>
    <w:rsid w:val="00896B71"/>
    <w:rsid w:val="00896F36"/>
    <w:rsid w:val="00896FB7"/>
    <w:rsid w:val="00897174"/>
    <w:rsid w:val="00897212"/>
    <w:rsid w:val="0089736C"/>
    <w:rsid w:val="00897405"/>
    <w:rsid w:val="00897406"/>
    <w:rsid w:val="00897473"/>
    <w:rsid w:val="00897717"/>
    <w:rsid w:val="00897C06"/>
    <w:rsid w:val="00897D9E"/>
    <w:rsid w:val="00897F5A"/>
    <w:rsid w:val="00897F71"/>
    <w:rsid w:val="008A06D4"/>
    <w:rsid w:val="008A081C"/>
    <w:rsid w:val="008A10E3"/>
    <w:rsid w:val="008A13DE"/>
    <w:rsid w:val="008A13F0"/>
    <w:rsid w:val="008A1465"/>
    <w:rsid w:val="008A15BB"/>
    <w:rsid w:val="008A1817"/>
    <w:rsid w:val="008A18E6"/>
    <w:rsid w:val="008A1A35"/>
    <w:rsid w:val="008A1C3E"/>
    <w:rsid w:val="008A257A"/>
    <w:rsid w:val="008A271C"/>
    <w:rsid w:val="008A2D05"/>
    <w:rsid w:val="008A30CC"/>
    <w:rsid w:val="008A3297"/>
    <w:rsid w:val="008A34B6"/>
    <w:rsid w:val="008A3CE5"/>
    <w:rsid w:val="008A3F72"/>
    <w:rsid w:val="008A408D"/>
    <w:rsid w:val="008A43E8"/>
    <w:rsid w:val="008A45D3"/>
    <w:rsid w:val="008A50A2"/>
    <w:rsid w:val="008A50CE"/>
    <w:rsid w:val="008A5985"/>
    <w:rsid w:val="008A5C9A"/>
    <w:rsid w:val="008A5EA7"/>
    <w:rsid w:val="008A623A"/>
    <w:rsid w:val="008A652B"/>
    <w:rsid w:val="008A69D9"/>
    <w:rsid w:val="008A6E32"/>
    <w:rsid w:val="008A754F"/>
    <w:rsid w:val="008A75B1"/>
    <w:rsid w:val="008A76BE"/>
    <w:rsid w:val="008A79FB"/>
    <w:rsid w:val="008A7A8F"/>
    <w:rsid w:val="008A7EA9"/>
    <w:rsid w:val="008A7EF1"/>
    <w:rsid w:val="008A7FCA"/>
    <w:rsid w:val="008B0164"/>
    <w:rsid w:val="008B0541"/>
    <w:rsid w:val="008B0615"/>
    <w:rsid w:val="008B085E"/>
    <w:rsid w:val="008B08C0"/>
    <w:rsid w:val="008B0E95"/>
    <w:rsid w:val="008B1203"/>
    <w:rsid w:val="008B1424"/>
    <w:rsid w:val="008B142A"/>
    <w:rsid w:val="008B1617"/>
    <w:rsid w:val="008B1B8A"/>
    <w:rsid w:val="008B2275"/>
    <w:rsid w:val="008B2962"/>
    <w:rsid w:val="008B2B4E"/>
    <w:rsid w:val="008B2CEA"/>
    <w:rsid w:val="008B3062"/>
    <w:rsid w:val="008B393D"/>
    <w:rsid w:val="008B3B80"/>
    <w:rsid w:val="008B3B8A"/>
    <w:rsid w:val="008B3E2F"/>
    <w:rsid w:val="008B3EC3"/>
    <w:rsid w:val="008B3F8A"/>
    <w:rsid w:val="008B4041"/>
    <w:rsid w:val="008B42F0"/>
    <w:rsid w:val="008B4343"/>
    <w:rsid w:val="008B4570"/>
    <w:rsid w:val="008B4749"/>
    <w:rsid w:val="008B4D04"/>
    <w:rsid w:val="008B4DBA"/>
    <w:rsid w:val="008B5626"/>
    <w:rsid w:val="008B58B6"/>
    <w:rsid w:val="008B5BC9"/>
    <w:rsid w:val="008B5DE8"/>
    <w:rsid w:val="008B5F35"/>
    <w:rsid w:val="008B5FB4"/>
    <w:rsid w:val="008B602F"/>
    <w:rsid w:val="008B6089"/>
    <w:rsid w:val="008B6455"/>
    <w:rsid w:val="008B64BB"/>
    <w:rsid w:val="008B654F"/>
    <w:rsid w:val="008B683C"/>
    <w:rsid w:val="008B6855"/>
    <w:rsid w:val="008B6B1F"/>
    <w:rsid w:val="008B6CEB"/>
    <w:rsid w:val="008B6FD2"/>
    <w:rsid w:val="008B7408"/>
    <w:rsid w:val="008B74BD"/>
    <w:rsid w:val="008B78C4"/>
    <w:rsid w:val="008B7AEA"/>
    <w:rsid w:val="008B7B65"/>
    <w:rsid w:val="008C01B9"/>
    <w:rsid w:val="008C01BC"/>
    <w:rsid w:val="008C030A"/>
    <w:rsid w:val="008C04E8"/>
    <w:rsid w:val="008C05BC"/>
    <w:rsid w:val="008C05F8"/>
    <w:rsid w:val="008C0972"/>
    <w:rsid w:val="008C1328"/>
    <w:rsid w:val="008C1342"/>
    <w:rsid w:val="008C17BF"/>
    <w:rsid w:val="008C188D"/>
    <w:rsid w:val="008C18C3"/>
    <w:rsid w:val="008C21D7"/>
    <w:rsid w:val="008C26D4"/>
    <w:rsid w:val="008C278F"/>
    <w:rsid w:val="008C2B8D"/>
    <w:rsid w:val="008C2BF5"/>
    <w:rsid w:val="008C2C5A"/>
    <w:rsid w:val="008C2D52"/>
    <w:rsid w:val="008C2E29"/>
    <w:rsid w:val="008C2EDF"/>
    <w:rsid w:val="008C3074"/>
    <w:rsid w:val="008C358E"/>
    <w:rsid w:val="008C36C5"/>
    <w:rsid w:val="008C3DE7"/>
    <w:rsid w:val="008C3F52"/>
    <w:rsid w:val="008C4371"/>
    <w:rsid w:val="008C45B9"/>
    <w:rsid w:val="008C4638"/>
    <w:rsid w:val="008C4714"/>
    <w:rsid w:val="008C476C"/>
    <w:rsid w:val="008C4992"/>
    <w:rsid w:val="008C4B46"/>
    <w:rsid w:val="008C5142"/>
    <w:rsid w:val="008C52ED"/>
    <w:rsid w:val="008C56C5"/>
    <w:rsid w:val="008C5A7C"/>
    <w:rsid w:val="008C5AA6"/>
    <w:rsid w:val="008C5D3F"/>
    <w:rsid w:val="008C5F81"/>
    <w:rsid w:val="008C5F9E"/>
    <w:rsid w:val="008C603D"/>
    <w:rsid w:val="008C641E"/>
    <w:rsid w:val="008C669C"/>
    <w:rsid w:val="008C6AAA"/>
    <w:rsid w:val="008C6BF4"/>
    <w:rsid w:val="008C6CF6"/>
    <w:rsid w:val="008C6E79"/>
    <w:rsid w:val="008C6E9E"/>
    <w:rsid w:val="008C78AF"/>
    <w:rsid w:val="008C799C"/>
    <w:rsid w:val="008C7BAB"/>
    <w:rsid w:val="008C7ED5"/>
    <w:rsid w:val="008D063F"/>
    <w:rsid w:val="008D0CC6"/>
    <w:rsid w:val="008D0F25"/>
    <w:rsid w:val="008D1262"/>
    <w:rsid w:val="008D13A8"/>
    <w:rsid w:val="008D13AF"/>
    <w:rsid w:val="008D1501"/>
    <w:rsid w:val="008D17FE"/>
    <w:rsid w:val="008D182A"/>
    <w:rsid w:val="008D18D6"/>
    <w:rsid w:val="008D1A62"/>
    <w:rsid w:val="008D1F01"/>
    <w:rsid w:val="008D248B"/>
    <w:rsid w:val="008D26F5"/>
    <w:rsid w:val="008D2A8B"/>
    <w:rsid w:val="008D2BAF"/>
    <w:rsid w:val="008D2CE2"/>
    <w:rsid w:val="008D2CF7"/>
    <w:rsid w:val="008D33EA"/>
    <w:rsid w:val="008D34C2"/>
    <w:rsid w:val="008D35D5"/>
    <w:rsid w:val="008D36A3"/>
    <w:rsid w:val="008D3C74"/>
    <w:rsid w:val="008D4498"/>
    <w:rsid w:val="008D4603"/>
    <w:rsid w:val="008D46AE"/>
    <w:rsid w:val="008D4FF1"/>
    <w:rsid w:val="008D51E0"/>
    <w:rsid w:val="008D5392"/>
    <w:rsid w:val="008D57F6"/>
    <w:rsid w:val="008D582E"/>
    <w:rsid w:val="008D5847"/>
    <w:rsid w:val="008D5AA0"/>
    <w:rsid w:val="008D5C42"/>
    <w:rsid w:val="008D5D24"/>
    <w:rsid w:val="008D610F"/>
    <w:rsid w:val="008D6390"/>
    <w:rsid w:val="008D64F0"/>
    <w:rsid w:val="008D664F"/>
    <w:rsid w:val="008D669C"/>
    <w:rsid w:val="008D68C8"/>
    <w:rsid w:val="008D69D2"/>
    <w:rsid w:val="008D70BC"/>
    <w:rsid w:val="008D7126"/>
    <w:rsid w:val="008D7ADD"/>
    <w:rsid w:val="008D7CCE"/>
    <w:rsid w:val="008E017A"/>
    <w:rsid w:val="008E03D9"/>
    <w:rsid w:val="008E0566"/>
    <w:rsid w:val="008E05BE"/>
    <w:rsid w:val="008E06F2"/>
    <w:rsid w:val="008E08DB"/>
    <w:rsid w:val="008E1113"/>
    <w:rsid w:val="008E15B1"/>
    <w:rsid w:val="008E199D"/>
    <w:rsid w:val="008E1ECB"/>
    <w:rsid w:val="008E233C"/>
    <w:rsid w:val="008E264B"/>
    <w:rsid w:val="008E27F8"/>
    <w:rsid w:val="008E2842"/>
    <w:rsid w:val="008E2A8E"/>
    <w:rsid w:val="008E2C22"/>
    <w:rsid w:val="008E2E41"/>
    <w:rsid w:val="008E354C"/>
    <w:rsid w:val="008E36BC"/>
    <w:rsid w:val="008E3A42"/>
    <w:rsid w:val="008E4BB0"/>
    <w:rsid w:val="008E5187"/>
    <w:rsid w:val="008E518D"/>
    <w:rsid w:val="008E5275"/>
    <w:rsid w:val="008E5280"/>
    <w:rsid w:val="008E540B"/>
    <w:rsid w:val="008E5517"/>
    <w:rsid w:val="008E5540"/>
    <w:rsid w:val="008E59B5"/>
    <w:rsid w:val="008E5A8B"/>
    <w:rsid w:val="008E5BD9"/>
    <w:rsid w:val="008E6656"/>
    <w:rsid w:val="008E6800"/>
    <w:rsid w:val="008E6842"/>
    <w:rsid w:val="008E6F14"/>
    <w:rsid w:val="008E6FBA"/>
    <w:rsid w:val="008E7385"/>
    <w:rsid w:val="008E7BB8"/>
    <w:rsid w:val="008E7F12"/>
    <w:rsid w:val="008F0004"/>
    <w:rsid w:val="008F032A"/>
    <w:rsid w:val="008F08C4"/>
    <w:rsid w:val="008F0D6C"/>
    <w:rsid w:val="008F0EE0"/>
    <w:rsid w:val="008F1748"/>
    <w:rsid w:val="008F17A6"/>
    <w:rsid w:val="008F1953"/>
    <w:rsid w:val="008F1AED"/>
    <w:rsid w:val="008F1B4D"/>
    <w:rsid w:val="008F1CF0"/>
    <w:rsid w:val="008F1E2C"/>
    <w:rsid w:val="008F1ED7"/>
    <w:rsid w:val="008F1F34"/>
    <w:rsid w:val="008F200A"/>
    <w:rsid w:val="008F209E"/>
    <w:rsid w:val="008F228A"/>
    <w:rsid w:val="008F2815"/>
    <w:rsid w:val="008F2C3E"/>
    <w:rsid w:val="008F2CCA"/>
    <w:rsid w:val="008F2E68"/>
    <w:rsid w:val="008F30F6"/>
    <w:rsid w:val="008F340D"/>
    <w:rsid w:val="008F3C58"/>
    <w:rsid w:val="008F4434"/>
    <w:rsid w:val="008F4867"/>
    <w:rsid w:val="008F49E7"/>
    <w:rsid w:val="008F5B33"/>
    <w:rsid w:val="008F5CF2"/>
    <w:rsid w:val="008F5FA0"/>
    <w:rsid w:val="008F6508"/>
    <w:rsid w:val="008F6862"/>
    <w:rsid w:val="008F69FB"/>
    <w:rsid w:val="008F6DD3"/>
    <w:rsid w:val="008F73F7"/>
    <w:rsid w:val="008F74DE"/>
    <w:rsid w:val="008F7511"/>
    <w:rsid w:val="008F7538"/>
    <w:rsid w:val="008F78DA"/>
    <w:rsid w:val="008F78E9"/>
    <w:rsid w:val="008F7957"/>
    <w:rsid w:val="008F7BC2"/>
    <w:rsid w:val="008F7C89"/>
    <w:rsid w:val="00900018"/>
    <w:rsid w:val="0090035D"/>
    <w:rsid w:val="0090061C"/>
    <w:rsid w:val="0090061D"/>
    <w:rsid w:val="009006BB"/>
    <w:rsid w:val="0090096D"/>
    <w:rsid w:val="00901254"/>
    <w:rsid w:val="0090147A"/>
    <w:rsid w:val="009017D4"/>
    <w:rsid w:val="0090189D"/>
    <w:rsid w:val="00901AEB"/>
    <w:rsid w:val="009024C4"/>
    <w:rsid w:val="009026BA"/>
    <w:rsid w:val="00902964"/>
    <w:rsid w:val="00902AFA"/>
    <w:rsid w:val="00902C8D"/>
    <w:rsid w:val="00902D51"/>
    <w:rsid w:val="00902EDF"/>
    <w:rsid w:val="0090316E"/>
    <w:rsid w:val="0090318B"/>
    <w:rsid w:val="00903564"/>
    <w:rsid w:val="00903927"/>
    <w:rsid w:val="00903C2D"/>
    <w:rsid w:val="00903D68"/>
    <w:rsid w:val="00904015"/>
    <w:rsid w:val="0090427F"/>
    <w:rsid w:val="009044DD"/>
    <w:rsid w:val="0090477C"/>
    <w:rsid w:val="0090495F"/>
    <w:rsid w:val="00904A72"/>
    <w:rsid w:val="00904F91"/>
    <w:rsid w:val="00904FCC"/>
    <w:rsid w:val="00905000"/>
    <w:rsid w:val="009053F9"/>
    <w:rsid w:val="009056BA"/>
    <w:rsid w:val="009057B6"/>
    <w:rsid w:val="00905836"/>
    <w:rsid w:val="00905ACC"/>
    <w:rsid w:val="00905D88"/>
    <w:rsid w:val="0090612C"/>
    <w:rsid w:val="00906DD8"/>
    <w:rsid w:val="009074DF"/>
    <w:rsid w:val="009075E9"/>
    <w:rsid w:val="0090771D"/>
    <w:rsid w:val="009077BC"/>
    <w:rsid w:val="0090791F"/>
    <w:rsid w:val="009102B6"/>
    <w:rsid w:val="00910B0A"/>
    <w:rsid w:val="00910EDC"/>
    <w:rsid w:val="009115E5"/>
    <w:rsid w:val="009117D7"/>
    <w:rsid w:val="00911862"/>
    <w:rsid w:val="009118F5"/>
    <w:rsid w:val="00911A8C"/>
    <w:rsid w:val="00911C0D"/>
    <w:rsid w:val="00911C79"/>
    <w:rsid w:val="00911F60"/>
    <w:rsid w:val="009120B7"/>
    <w:rsid w:val="009127B7"/>
    <w:rsid w:val="00912928"/>
    <w:rsid w:val="00912CC1"/>
    <w:rsid w:val="00913106"/>
    <w:rsid w:val="0091318C"/>
    <w:rsid w:val="0091326C"/>
    <w:rsid w:val="009139BC"/>
    <w:rsid w:val="00914034"/>
    <w:rsid w:val="009142CD"/>
    <w:rsid w:val="0091475B"/>
    <w:rsid w:val="0091479F"/>
    <w:rsid w:val="00914B99"/>
    <w:rsid w:val="00914C22"/>
    <w:rsid w:val="00914F9C"/>
    <w:rsid w:val="0091526B"/>
    <w:rsid w:val="00915302"/>
    <w:rsid w:val="00915362"/>
    <w:rsid w:val="0091571F"/>
    <w:rsid w:val="009157D7"/>
    <w:rsid w:val="009159F9"/>
    <w:rsid w:val="009160FC"/>
    <w:rsid w:val="009160FE"/>
    <w:rsid w:val="00916333"/>
    <w:rsid w:val="00916425"/>
    <w:rsid w:val="00916524"/>
    <w:rsid w:val="0091686B"/>
    <w:rsid w:val="00916A43"/>
    <w:rsid w:val="00916F20"/>
    <w:rsid w:val="009171C8"/>
    <w:rsid w:val="00917213"/>
    <w:rsid w:val="009172E0"/>
    <w:rsid w:val="0091748E"/>
    <w:rsid w:val="009175E3"/>
    <w:rsid w:val="00917839"/>
    <w:rsid w:val="00917A63"/>
    <w:rsid w:val="00917AEC"/>
    <w:rsid w:val="00917C1F"/>
    <w:rsid w:val="00917E3C"/>
    <w:rsid w:val="00920050"/>
    <w:rsid w:val="009200BF"/>
    <w:rsid w:val="009207DF"/>
    <w:rsid w:val="00920CF1"/>
    <w:rsid w:val="009212BB"/>
    <w:rsid w:val="009218A4"/>
    <w:rsid w:val="00921A79"/>
    <w:rsid w:val="00922016"/>
    <w:rsid w:val="009220E1"/>
    <w:rsid w:val="00922162"/>
    <w:rsid w:val="00922560"/>
    <w:rsid w:val="00922672"/>
    <w:rsid w:val="00922823"/>
    <w:rsid w:val="00922A08"/>
    <w:rsid w:val="00923003"/>
    <w:rsid w:val="00923309"/>
    <w:rsid w:val="00923383"/>
    <w:rsid w:val="00923D22"/>
    <w:rsid w:val="00923F46"/>
    <w:rsid w:val="0092400F"/>
    <w:rsid w:val="0092533C"/>
    <w:rsid w:val="00925505"/>
    <w:rsid w:val="00925532"/>
    <w:rsid w:val="00925FD3"/>
    <w:rsid w:val="00926016"/>
    <w:rsid w:val="00926134"/>
    <w:rsid w:val="0092661C"/>
    <w:rsid w:val="0092662E"/>
    <w:rsid w:val="00926633"/>
    <w:rsid w:val="00926677"/>
    <w:rsid w:val="00926768"/>
    <w:rsid w:val="00926FAD"/>
    <w:rsid w:val="00927827"/>
    <w:rsid w:val="00927D6F"/>
    <w:rsid w:val="00927E0F"/>
    <w:rsid w:val="00930827"/>
    <w:rsid w:val="00930CC2"/>
    <w:rsid w:val="00931253"/>
    <w:rsid w:val="0093134B"/>
    <w:rsid w:val="00932391"/>
    <w:rsid w:val="009325A9"/>
    <w:rsid w:val="009325C3"/>
    <w:rsid w:val="00932B37"/>
    <w:rsid w:val="00932BAB"/>
    <w:rsid w:val="00932DD3"/>
    <w:rsid w:val="00933146"/>
    <w:rsid w:val="009331D5"/>
    <w:rsid w:val="00933216"/>
    <w:rsid w:val="00933667"/>
    <w:rsid w:val="00934347"/>
    <w:rsid w:val="0093452C"/>
    <w:rsid w:val="009354C4"/>
    <w:rsid w:val="00935782"/>
    <w:rsid w:val="00935842"/>
    <w:rsid w:val="00935ECD"/>
    <w:rsid w:val="00936449"/>
    <w:rsid w:val="00936473"/>
    <w:rsid w:val="00936722"/>
    <w:rsid w:val="00936987"/>
    <w:rsid w:val="0093701A"/>
    <w:rsid w:val="009372DA"/>
    <w:rsid w:val="009373C9"/>
    <w:rsid w:val="00937686"/>
    <w:rsid w:val="0093778D"/>
    <w:rsid w:val="00940317"/>
    <w:rsid w:val="00940792"/>
    <w:rsid w:val="00940BFE"/>
    <w:rsid w:val="009414C7"/>
    <w:rsid w:val="00941F20"/>
    <w:rsid w:val="009424AF"/>
    <w:rsid w:val="0094282F"/>
    <w:rsid w:val="00942942"/>
    <w:rsid w:val="00942A36"/>
    <w:rsid w:val="00942C11"/>
    <w:rsid w:val="00942D77"/>
    <w:rsid w:val="0094339D"/>
    <w:rsid w:val="00943496"/>
    <w:rsid w:val="009436B2"/>
    <w:rsid w:val="00943909"/>
    <w:rsid w:val="009439BD"/>
    <w:rsid w:val="00943F23"/>
    <w:rsid w:val="00943FC8"/>
    <w:rsid w:val="009441A8"/>
    <w:rsid w:val="0094423C"/>
    <w:rsid w:val="00944454"/>
    <w:rsid w:val="0094462E"/>
    <w:rsid w:val="00944867"/>
    <w:rsid w:val="009448BF"/>
    <w:rsid w:val="00944AF2"/>
    <w:rsid w:val="00944B69"/>
    <w:rsid w:val="0094575C"/>
    <w:rsid w:val="00945AC0"/>
    <w:rsid w:val="00945B3E"/>
    <w:rsid w:val="00945CBB"/>
    <w:rsid w:val="00945EFA"/>
    <w:rsid w:val="00945F36"/>
    <w:rsid w:val="009460AF"/>
    <w:rsid w:val="0094708B"/>
    <w:rsid w:val="0094781E"/>
    <w:rsid w:val="00947B47"/>
    <w:rsid w:val="00947CE6"/>
    <w:rsid w:val="00947EB4"/>
    <w:rsid w:val="009500B9"/>
    <w:rsid w:val="009504D1"/>
    <w:rsid w:val="00950C0A"/>
    <w:rsid w:val="009511B5"/>
    <w:rsid w:val="0095125D"/>
    <w:rsid w:val="00951476"/>
    <w:rsid w:val="00951E96"/>
    <w:rsid w:val="00951F9E"/>
    <w:rsid w:val="00952002"/>
    <w:rsid w:val="00952752"/>
    <w:rsid w:val="00952A1D"/>
    <w:rsid w:val="00952A49"/>
    <w:rsid w:val="00952A6A"/>
    <w:rsid w:val="00953315"/>
    <w:rsid w:val="009533AD"/>
    <w:rsid w:val="00953810"/>
    <w:rsid w:val="00953D82"/>
    <w:rsid w:val="00953DAF"/>
    <w:rsid w:val="00953EB3"/>
    <w:rsid w:val="0095408E"/>
    <w:rsid w:val="009547D0"/>
    <w:rsid w:val="00954AB7"/>
    <w:rsid w:val="00954B4C"/>
    <w:rsid w:val="00954DCA"/>
    <w:rsid w:val="00954DCF"/>
    <w:rsid w:val="00954E24"/>
    <w:rsid w:val="00954E49"/>
    <w:rsid w:val="009552D1"/>
    <w:rsid w:val="00955313"/>
    <w:rsid w:val="0095568F"/>
    <w:rsid w:val="0095586E"/>
    <w:rsid w:val="009558E4"/>
    <w:rsid w:val="0095605C"/>
    <w:rsid w:val="0095605F"/>
    <w:rsid w:val="0095608F"/>
    <w:rsid w:val="00956122"/>
    <w:rsid w:val="00956392"/>
    <w:rsid w:val="009566A9"/>
    <w:rsid w:val="00956CBF"/>
    <w:rsid w:val="0095717C"/>
    <w:rsid w:val="0095734A"/>
    <w:rsid w:val="009574CE"/>
    <w:rsid w:val="009575C0"/>
    <w:rsid w:val="0095773D"/>
    <w:rsid w:val="00957876"/>
    <w:rsid w:val="009578B1"/>
    <w:rsid w:val="009578D8"/>
    <w:rsid w:val="00960729"/>
    <w:rsid w:val="00960C22"/>
    <w:rsid w:val="00960F9C"/>
    <w:rsid w:val="009611C4"/>
    <w:rsid w:val="0096138B"/>
    <w:rsid w:val="009613A8"/>
    <w:rsid w:val="0096163E"/>
    <w:rsid w:val="00961720"/>
    <w:rsid w:val="009619CD"/>
    <w:rsid w:val="009619F5"/>
    <w:rsid w:val="00961D41"/>
    <w:rsid w:val="00961E2C"/>
    <w:rsid w:val="00962049"/>
    <w:rsid w:val="00962150"/>
    <w:rsid w:val="009621F3"/>
    <w:rsid w:val="00962464"/>
    <w:rsid w:val="00962F5B"/>
    <w:rsid w:val="00962F60"/>
    <w:rsid w:val="009630F8"/>
    <w:rsid w:val="00963620"/>
    <w:rsid w:val="0096397B"/>
    <w:rsid w:val="00963DD4"/>
    <w:rsid w:val="009641CB"/>
    <w:rsid w:val="00964E68"/>
    <w:rsid w:val="00965138"/>
    <w:rsid w:val="0096523C"/>
    <w:rsid w:val="00965535"/>
    <w:rsid w:val="009657DF"/>
    <w:rsid w:val="00965817"/>
    <w:rsid w:val="00965903"/>
    <w:rsid w:val="00965950"/>
    <w:rsid w:val="00965C14"/>
    <w:rsid w:val="00965D4C"/>
    <w:rsid w:val="00965E78"/>
    <w:rsid w:val="009664A4"/>
    <w:rsid w:val="009665A2"/>
    <w:rsid w:val="00966B0D"/>
    <w:rsid w:val="00966D0B"/>
    <w:rsid w:val="00966F50"/>
    <w:rsid w:val="00967051"/>
    <w:rsid w:val="009670AF"/>
    <w:rsid w:val="0096726F"/>
    <w:rsid w:val="00967319"/>
    <w:rsid w:val="0096788A"/>
    <w:rsid w:val="00967AF7"/>
    <w:rsid w:val="00967B33"/>
    <w:rsid w:val="00967B51"/>
    <w:rsid w:val="00967DBC"/>
    <w:rsid w:val="00967E8E"/>
    <w:rsid w:val="00967F48"/>
    <w:rsid w:val="00967F49"/>
    <w:rsid w:val="00970144"/>
    <w:rsid w:val="009702C1"/>
    <w:rsid w:val="0097038B"/>
    <w:rsid w:val="009705EB"/>
    <w:rsid w:val="0097091D"/>
    <w:rsid w:val="00970B8C"/>
    <w:rsid w:val="00970F01"/>
    <w:rsid w:val="00970FF4"/>
    <w:rsid w:val="00971AC5"/>
    <w:rsid w:val="009728F7"/>
    <w:rsid w:val="009729A5"/>
    <w:rsid w:val="00972D54"/>
    <w:rsid w:val="00972E19"/>
    <w:rsid w:val="00973539"/>
    <w:rsid w:val="00973552"/>
    <w:rsid w:val="00973668"/>
    <w:rsid w:val="00973C54"/>
    <w:rsid w:val="00973DA3"/>
    <w:rsid w:val="00973F42"/>
    <w:rsid w:val="00974173"/>
    <w:rsid w:val="009741BC"/>
    <w:rsid w:val="00974290"/>
    <w:rsid w:val="00974639"/>
    <w:rsid w:val="0097480D"/>
    <w:rsid w:val="00974E19"/>
    <w:rsid w:val="0097579F"/>
    <w:rsid w:val="00975A99"/>
    <w:rsid w:val="00975DD7"/>
    <w:rsid w:val="00975EE2"/>
    <w:rsid w:val="00976257"/>
    <w:rsid w:val="009762E7"/>
    <w:rsid w:val="00976799"/>
    <w:rsid w:val="009769F4"/>
    <w:rsid w:val="00976C4E"/>
    <w:rsid w:val="00976E38"/>
    <w:rsid w:val="009770F5"/>
    <w:rsid w:val="00977396"/>
    <w:rsid w:val="00977583"/>
    <w:rsid w:val="00977AFD"/>
    <w:rsid w:val="00977B76"/>
    <w:rsid w:val="00980097"/>
    <w:rsid w:val="00980313"/>
    <w:rsid w:val="009806B8"/>
    <w:rsid w:val="00980755"/>
    <w:rsid w:val="00980AA4"/>
    <w:rsid w:val="00980B22"/>
    <w:rsid w:val="00980CE6"/>
    <w:rsid w:val="00981098"/>
    <w:rsid w:val="009810AA"/>
    <w:rsid w:val="009810FD"/>
    <w:rsid w:val="009814BC"/>
    <w:rsid w:val="0098155B"/>
    <w:rsid w:val="009815A4"/>
    <w:rsid w:val="009816F1"/>
    <w:rsid w:val="0098189C"/>
    <w:rsid w:val="00981C55"/>
    <w:rsid w:val="00981C64"/>
    <w:rsid w:val="00981D0C"/>
    <w:rsid w:val="00981D4B"/>
    <w:rsid w:val="00981D52"/>
    <w:rsid w:val="00981EDA"/>
    <w:rsid w:val="00981F1B"/>
    <w:rsid w:val="00981F9B"/>
    <w:rsid w:val="0098238B"/>
    <w:rsid w:val="0098252F"/>
    <w:rsid w:val="00982877"/>
    <w:rsid w:val="009828D9"/>
    <w:rsid w:val="009829AD"/>
    <w:rsid w:val="0098309A"/>
    <w:rsid w:val="00983AF4"/>
    <w:rsid w:val="00984302"/>
    <w:rsid w:val="009845F4"/>
    <w:rsid w:val="00984668"/>
    <w:rsid w:val="0098488C"/>
    <w:rsid w:val="009848C5"/>
    <w:rsid w:val="00984E59"/>
    <w:rsid w:val="00984E66"/>
    <w:rsid w:val="00984FB6"/>
    <w:rsid w:val="009854F9"/>
    <w:rsid w:val="00985532"/>
    <w:rsid w:val="00985604"/>
    <w:rsid w:val="0098580C"/>
    <w:rsid w:val="00985F15"/>
    <w:rsid w:val="009863A0"/>
    <w:rsid w:val="0098652B"/>
    <w:rsid w:val="00986A42"/>
    <w:rsid w:val="0098761C"/>
    <w:rsid w:val="00987822"/>
    <w:rsid w:val="00987844"/>
    <w:rsid w:val="0098787F"/>
    <w:rsid w:val="00987A2B"/>
    <w:rsid w:val="00987DDF"/>
    <w:rsid w:val="00987E3B"/>
    <w:rsid w:val="00987EB0"/>
    <w:rsid w:val="00987F8A"/>
    <w:rsid w:val="009909C8"/>
    <w:rsid w:val="00990CA0"/>
    <w:rsid w:val="00990EDB"/>
    <w:rsid w:val="009919DF"/>
    <w:rsid w:val="00991A9C"/>
    <w:rsid w:val="009923BE"/>
    <w:rsid w:val="009927D5"/>
    <w:rsid w:val="00992CA9"/>
    <w:rsid w:val="00992DFB"/>
    <w:rsid w:val="00992F1A"/>
    <w:rsid w:val="00993056"/>
    <w:rsid w:val="009932BB"/>
    <w:rsid w:val="0099367F"/>
    <w:rsid w:val="009936AE"/>
    <w:rsid w:val="009938F3"/>
    <w:rsid w:val="009939CE"/>
    <w:rsid w:val="00993D18"/>
    <w:rsid w:val="009942D7"/>
    <w:rsid w:val="00994326"/>
    <w:rsid w:val="009945CA"/>
    <w:rsid w:val="00994EBB"/>
    <w:rsid w:val="00994F98"/>
    <w:rsid w:val="00995457"/>
    <w:rsid w:val="00995720"/>
    <w:rsid w:val="00995A5C"/>
    <w:rsid w:val="00995EE6"/>
    <w:rsid w:val="00996000"/>
    <w:rsid w:val="009961F6"/>
    <w:rsid w:val="00996271"/>
    <w:rsid w:val="00996310"/>
    <w:rsid w:val="00996A4B"/>
    <w:rsid w:val="00996C36"/>
    <w:rsid w:val="00996D6D"/>
    <w:rsid w:val="00996ED0"/>
    <w:rsid w:val="00996F18"/>
    <w:rsid w:val="0099718C"/>
    <w:rsid w:val="009979EF"/>
    <w:rsid w:val="00997ACA"/>
    <w:rsid w:val="00997B5C"/>
    <w:rsid w:val="00997C1F"/>
    <w:rsid w:val="00997EF4"/>
    <w:rsid w:val="009A0085"/>
    <w:rsid w:val="009A05A2"/>
    <w:rsid w:val="009A0AA3"/>
    <w:rsid w:val="009A0B49"/>
    <w:rsid w:val="009A130F"/>
    <w:rsid w:val="009A1514"/>
    <w:rsid w:val="009A168E"/>
    <w:rsid w:val="009A2305"/>
    <w:rsid w:val="009A2819"/>
    <w:rsid w:val="009A2D3A"/>
    <w:rsid w:val="009A2DFF"/>
    <w:rsid w:val="009A3052"/>
    <w:rsid w:val="009A32E6"/>
    <w:rsid w:val="009A337D"/>
    <w:rsid w:val="009A377D"/>
    <w:rsid w:val="009A37F8"/>
    <w:rsid w:val="009A3B02"/>
    <w:rsid w:val="009A3B2D"/>
    <w:rsid w:val="009A3CEC"/>
    <w:rsid w:val="009A3D56"/>
    <w:rsid w:val="009A4042"/>
    <w:rsid w:val="009A41F8"/>
    <w:rsid w:val="009A45F7"/>
    <w:rsid w:val="009A4602"/>
    <w:rsid w:val="009A468E"/>
    <w:rsid w:val="009A481D"/>
    <w:rsid w:val="009A4D13"/>
    <w:rsid w:val="009A4E9A"/>
    <w:rsid w:val="009A5699"/>
    <w:rsid w:val="009A587A"/>
    <w:rsid w:val="009A5B7C"/>
    <w:rsid w:val="009A6088"/>
    <w:rsid w:val="009A6162"/>
    <w:rsid w:val="009A61E9"/>
    <w:rsid w:val="009A652D"/>
    <w:rsid w:val="009A671F"/>
    <w:rsid w:val="009A697A"/>
    <w:rsid w:val="009A6A8C"/>
    <w:rsid w:val="009A6ADC"/>
    <w:rsid w:val="009A6CCA"/>
    <w:rsid w:val="009A6F42"/>
    <w:rsid w:val="009A743A"/>
    <w:rsid w:val="009A76ED"/>
    <w:rsid w:val="009A7B88"/>
    <w:rsid w:val="009A7DA4"/>
    <w:rsid w:val="009B0109"/>
    <w:rsid w:val="009B0497"/>
    <w:rsid w:val="009B05B9"/>
    <w:rsid w:val="009B0A21"/>
    <w:rsid w:val="009B0A29"/>
    <w:rsid w:val="009B0CF9"/>
    <w:rsid w:val="009B10A4"/>
    <w:rsid w:val="009B1AEB"/>
    <w:rsid w:val="009B1B01"/>
    <w:rsid w:val="009B1D5F"/>
    <w:rsid w:val="009B254E"/>
    <w:rsid w:val="009B27BC"/>
    <w:rsid w:val="009B2AC4"/>
    <w:rsid w:val="009B2BF4"/>
    <w:rsid w:val="009B2CC4"/>
    <w:rsid w:val="009B319C"/>
    <w:rsid w:val="009B31FD"/>
    <w:rsid w:val="009B328E"/>
    <w:rsid w:val="009B3586"/>
    <w:rsid w:val="009B366D"/>
    <w:rsid w:val="009B37DA"/>
    <w:rsid w:val="009B395A"/>
    <w:rsid w:val="009B40C8"/>
    <w:rsid w:val="009B4353"/>
    <w:rsid w:val="009B4718"/>
    <w:rsid w:val="009B4722"/>
    <w:rsid w:val="009B4A16"/>
    <w:rsid w:val="009B4CEE"/>
    <w:rsid w:val="009B5202"/>
    <w:rsid w:val="009B55B0"/>
    <w:rsid w:val="009B5D23"/>
    <w:rsid w:val="009B5DD7"/>
    <w:rsid w:val="009B6511"/>
    <w:rsid w:val="009B6DAA"/>
    <w:rsid w:val="009B6E6D"/>
    <w:rsid w:val="009B6E91"/>
    <w:rsid w:val="009B6F26"/>
    <w:rsid w:val="009B74F6"/>
    <w:rsid w:val="009B759B"/>
    <w:rsid w:val="009B7636"/>
    <w:rsid w:val="009B76B1"/>
    <w:rsid w:val="009B7747"/>
    <w:rsid w:val="009B7966"/>
    <w:rsid w:val="009B7980"/>
    <w:rsid w:val="009B7999"/>
    <w:rsid w:val="009B7FDF"/>
    <w:rsid w:val="009C0347"/>
    <w:rsid w:val="009C0570"/>
    <w:rsid w:val="009C05E0"/>
    <w:rsid w:val="009C063F"/>
    <w:rsid w:val="009C06B9"/>
    <w:rsid w:val="009C0AEF"/>
    <w:rsid w:val="009C0B90"/>
    <w:rsid w:val="009C0C5B"/>
    <w:rsid w:val="009C0D3C"/>
    <w:rsid w:val="009C0DDD"/>
    <w:rsid w:val="009C13DB"/>
    <w:rsid w:val="009C1989"/>
    <w:rsid w:val="009C19C9"/>
    <w:rsid w:val="009C19EC"/>
    <w:rsid w:val="009C1B9F"/>
    <w:rsid w:val="009C1F07"/>
    <w:rsid w:val="009C215C"/>
    <w:rsid w:val="009C257B"/>
    <w:rsid w:val="009C277D"/>
    <w:rsid w:val="009C27F1"/>
    <w:rsid w:val="009C2AAD"/>
    <w:rsid w:val="009C30B1"/>
    <w:rsid w:val="009C31A3"/>
    <w:rsid w:val="009C31B5"/>
    <w:rsid w:val="009C31DC"/>
    <w:rsid w:val="009C3230"/>
    <w:rsid w:val="009C341C"/>
    <w:rsid w:val="009C3910"/>
    <w:rsid w:val="009C3AFF"/>
    <w:rsid w:val="009C3D32"/>
    <w:rsid w:val="009C3E58"/>
    <w:rsid w:val="009C48BD"/>
    <w:rsid w:val="009C4925"/>
    <w:rsid w:val="009C4E4A"/>
    <w:rsid w:val="009C4F36"/>
    <w:rsid w:val="009C51FA"/>
    <w:rsid w:val="009C5709"/>
    <w:rsid w:val="009C586A"/>
    <w:rsid w:val="009C5981"/>
    <w:rsid w:val="009C59D3"/>
    <w:rsid w:val="009C5ACE"/>
    <w:rsid w:val="009C5B2A"/>
    <w:rsid w:val="009C5E6E"/>
    <w:rsid w:val="009C5EDC"/>
    <w:rsid w:val="009C63BE"/>
    <w:rsid w:val="009C6586"/>
    <w:rsid w:val="009C6707"/>
    <w:rsid w:val="009C697D"/>
    <w:rsid w:val="009C6A95"/>
    <w:rsid w:val="009C6AA5"/>
    <w:rsid w:val="009C6B99"/>
    <w:rsid w:val="009C6DD2"/>
    <w:rsid w:val="009C7253"/>
    <w:rsid w:val="009C7302"/>
    <w:rsid w:val="009C741D"/>
    <w:rsid w:val="009C7636"/>
    <w:rsid w:val="009C7640"/>
    <w:rsid w:val="009C7A30"/>
    <w:rsid w:val="009C7E3D"/>
    <w:rsid w:val="009D0178"/>
    <w:rsid w:val="009D0D7B"/>
    <w:rsid w:val="009D0FD9"/>
    <w:rsid w:val="009D119E"/>
    <w:rsid w:val="009D1269"/>
    <w:rsid w:val="009D133A"/>
    <w:rsid w:val="009D161E"/>
    <w:rsid w:val="009D1650"/>
    <w:rsid w:val="009D16AD"/>
    <w:rsid w:val="009D1B12"/>
    <w:rsid w:val="009D1FBD"/>
    <w:rsid w:val="009D1FE1"/>
    <w:rsid w:val="009D2079"/>
    <w:rsid w:val="009D2292"/>
    <w:rsid w:val="009D22E3"/>
    <w:rsid w:val="009D2806"/>
    <w:rsid w:val="009D2B0B"/>
    <w:rsid w:val="009D2B7C"/>
    <w:rsid w:val="009D2CFD"/>
    <w:rsid w:val="009D2E94"/>
    <w:rsid w:val="009D2F4B"/>
    <w:rsid w:val="009D3434"/>
    <w:rsid w:val="009D35C9"/>
    <w:rsid w:val="009D39B9"/>
    <w:rsid w:val="009D3C3C"/>
    <w:rsid w:val="009D3CB3"/>
    <w:rsid w:val="009D3E15"/>
    <w:rsid w:val="009D3FC2"/>
    <w:rsid w:val="009D4032"/>
    <w:rsid w:val="009D42E2"/>
    <w:rsid w:val="009D4C38"/>
    <w:rsid w:val="009D5070"/>
    <w:rsid w:val="009D5510"/>
    <w:rsid w:val="009D559E"/>
    <w:rsid w:val="009D569E"/>
    <w:rsid w:val="009D58E3"/>
    <w:rsid w:val="009D5962"/>
    <w:rsid w:val="009D624F"/>
    <w:rsid w:val="009D62C2"/>
    <w:rsid w:val="009D6359"/>
    <w:rsid w:val="009D69F1"/>
    <w:rsid w:val="009D6D1A"/>
    <w:rsid w:val="009D6E62"/>
    <w:rsid w:val="009D7222"/>
    <w:rsid w:val="009D7470"/>
    <w:rsid w:val="009D757D"/>
    <w:rsid w:val="009D7703"/>
    <w:rsid w:val="009D7828"/>
    <w:rsid w:val="009D7AE9"/>
    <w:rsid w:val="009D7F17"/>
    <w:rsid w:val="009E00EE"/>
    <w:rsid w:val="009E0358"/>
    <w:rsid w:val="009E04AC"/>
    <w:rsid w:val="009E0507"/>
    <w:rsid w:val="009E10C7"/>
    <w:rsid w:val="009E1466"/>
    <w:rsid w:val="009E14F0"/>
    <w:rsid w:val="009E1699"/>
    <w:rsid w:val="009E1D69"/>
    <w:rsid w:val="009E2107"/>
    <w:rsid w:val="009E2216"/>
    <w:rsid w:val="009E2466"/>
    <w:rsid w:val="009E253E"/>
    <w:rsid w:val="009E2561"/>
    <w:rsid w:val="009E2691"/>
    <w:rsid w:val="009E29F0"/>
    <w:rsid w:val="009E2AF9"/>
    <w:rsid w:val="009E2F27"/>
    <w:rsid w:val="009E3350"/>
    <w:rsid w:val="009E3557"/>
    <w:rsid w:val="009E3682"/>
    <w:rsid w:val="009E3A1B"/>
    <w:rsid w:val="009E3C06"/>
    <w:rsid w:val="009E3D6D"/>
    <w:rsid w:val="009E4138"/>
    <w:rsid w:val="009E4197"/>
    <w:rsid w:val="009E4484"/>
    <w:rsid w:val="009E461A"/>
    <w:rsid w:val="009E488D"/>
    <w:rsid w:val="009E4C74"/>
    <w:rsid w:val="009E512C"/>
    <w:rsid w:val="009E51B3"/>
    <w:rsid w:val="009E52F2"/>
    <w:rsid w:val="009E5381"/>
    <w:rsid w:val="009E53DE"/>
    <w:rsid w:val="009E572A"/>
    <w:rsid w:val="009E58B6"/>
    <w:rsid w:val="009E5A95"/>
    <w:rsid w:val="009E5D2F"/>
    <w:rsid w:val="009E5DEC"/>
    <w:rsid w:val="009E5F26"/>
    <w:rsid w:val="009E5FC8"/>
    <w:rsid w:val="009E6000"/>
    <w:rsid w:val="009E606A"/>
    <w:rsid w:val="009E66C5"/>
    <w:rsid w:val="009E6AD9"/>
    <w:rsid w:val="009E7276"/>
    <w:rsid w:val="009E730A"/>
    <w:rsid w:val="009E73C3"/>
    <w:rsid w:val="009E7D31"/>
    <w:rsid w:val="009E7D89"/>
    <w:rsid w:val="009F0030"/>
    <w:rsid w:val="009F011A"/>
    <w:rsid w:val="009F01CF"/>
    <w:rsid w:val="009F04C2"/>
    <w:rsid w:val="009F05CB"/>
    <w:rsid w:val="009F066B"/>
    <w:rsid w:val="009F0E7C"/>
    <w:rsid w:val="009F0F94"/>
    <w:rsid w:val="009F11CC"/>
    <w:rsid w:val="009F125B"/>
    <w:rsid w:val="009F126F"/>
    <w:rsid w:val="009F132E"/>
    <w:rsid w:val="009F194B"/>
    <w:rsid w:val="009F1997"/>
    <w:rsid w:val="009F1C45"/>
    <w:rsid w:val="009F1F9B"/>
    <w:rsid w:val="009F242B"/>
    <w:rsid w:val="009F27D7"/>
    <w:rsid w:val="009F28D6"/>
    <w:rsid w:val="009F2941"/>
    <w:rsid w:val="009F2BAA"/>
    <w:rsid w:val="009F3278"/>
    <w:rsid w:val="009F340C"/>
    <w:rsid w:val="009F366B"/>
    <w:rsid w:val="009F381B"/>
    <w:rsid w:val="009F40DE"/>
    <w:rsid w:val="009F4102"/>
    <w:rsid w:val="009F457C"/>
    <w:rsid w:val="009F45F3"/>
    <w:rsid w:val="009F4B64"/>
    <w:rsid w:val="009F4E41"/>
    <w:rsid w:val="009F4E74"/>
    <w:rsid w:val="009F509D"/>
    <w:rsid w:val="009F5113"/>
    <w:rsid w:val="009F54CC"/>
    <w:rsid w:val="009F5AC8"/>
    <w:rsid w:val="009F5B78"/>
    <w:rsid w:val="009F5CCD"/>
    <w:rsid w:val="009F5D5F"/>
    <w:rsid w:val="009F5DC2"/>
    <w:rsid w:val="009F5ED4"/>
    <w:rsid w:val="009F6656"/>
    <w:rsid w:val="009F69C8"/>
    <w:rsid w:val="009F69ED"/>
    <w:rsid w:val="009F6FDA"/>
    <w:rsid w:val="009F7174"/>
    <w:rsid w:val="009F752B"/>
    <w:rsid w:val="009F794C"/>
    <w:rsid w:val="009F7BFD"/>
    <w:rsid w:val="009F7CFA"/>
    <w:rsid w:val="009F7EB2"/>
    <w:rsid w:val="00A0013D"/>
    <w:rsid w:val="00A00564"/>
    <w:rsid w:val="00A00742"/>
    <w:rsid w:val="00A00771"/>
    <w:rsid w:val="00A0078E"/>
    <w:rsid w:val="00A009DD"/>
    <w:rsid w:val="00A00F07"/>
    <w:rsid w:val="00A010F5"/>
    <w:rsid w:val="00A01737"/>
    <w:rsid w:val="00A01B94"/>
    <w:rsid w:val="00A01C82"/>
    <w:rsid w:val="00A02019"/>
    <w:rsid w:val="00A02915"/>
    <w:rsid w:val="00A02B4D"/>
    <w:rsid w:val="00A02D67"/>
    <w:rsid w:val="00A0346F"/>
    <w:rsid w:val="00A0353E"/>
    <w:rsid w:val="00A03718"/>
    <w:rsid w:val="00A03A14"/>
    <w:rsid w:val="00A03A1D"/>
    <w:rsid w:val="00A03A84"/>
    <w:rsid w:val="00A03D4C"/>
    <w:rsid w:val="00A03EC7"/>
    <w:rsid w:val="00A03F46"/>
    <w:rsid w:val="00A03FF9"/>
    <w:rsid w:val="00A0480E"/>
    <w:rsid w:val="00A048B3"/>
    <w:rsid w:val="00A04C10"/>
    <w:rsid w:val="00A04CAC"/>
    <w:rsid w:val="00A04CB8"/>
    <w:rsid w:val="00A04CD1"/>
    <w:rsid w:val="00A04D6D"/>
    <w:rsid w:val="00A04F29"/>
    <w:rsid w:val="00A05141"/>
    <w:rsid w:val="00A0570B"/>
    <w:rsid w:val="00A0573E"/>
    <w:rsid w:val="00A0574A"/>
    <w:rsid w:val="00A0585D"/>
    <w:rsid w:val="00A05BC1"/>
    <w:rsid w:val="00A05C40"/>
    <w:rsid w:val="00A05C7F"/>
    <w:rsid w:val="00A05DA2"/>
    <w:rsid w:val="00A05DD3"/>
    <w:rsid w:val="00A05E2D"/>
    <w:rsid w:val="00A06051"/>
    <w:rsid w:val="00A0664D"/>
    <w:rsid w:val="00A066A0"/>
    <w:rsid w:val="00A0670A"/>
    <w:rsid w:val="00A068E8"/>
    <w:rsid w:val="00A06C80"/>
    <w:rsid w:val="00A06D7D"/>
    <w:rsid w:val="00A06DEF"/>
    <w:rsid w:val="00A0761F"/>
    <w:rsid w:val="00A07943"/>
    <w:rsid w:val="00A07B86"/>
    <w:rsid w:val="00A07F80"/>
    <w:rsid w:val="00A07FA4"/>
    <w:rsid w:val="00A10301"/>
    <w:rsid w:val="00A10714"/>
    <w:rsid w:val="00A10812"/>
    <w:rsid w:val="00A10A27"/>
    <w:rsid w:val="00A10D6A"/>
    <w:rsid w:val="00A10E4D"/>
    <w:rsid w:val="00A10E4F"/>
    <w:rsid w:val="00A10EAE"/>
    <w:rsid w:val="00A10FB9"/>
    <w:rsid w:val="00A11914"/>
    <w:rsid w:val="00A11B55"/>
    <w:rsid w:val="00A11C19"/>
    <w:rsid w:val="00A11EC9"/>
    <w:rsid w:val="00A11EF8"/>
    <w:rsid w:val="00A12049"/>
    <w:rsid w:val="00A12417"/>
    <w:rsid w:val="00A12918"/>
    <w:rsid w:val="00A12A0A"/>
    <w:rsid w:val="00A12B55"/>
    <w:rsid w:val="00A12C4C"/>
    <w:rsid w:val="00A12EE3"/>
    <w:rsid w:val="00A13083"/>
    <w:rsid w:val="00A130D3"/>
    <w:rsid w:val="00A13177"/>
    <w:rsid w:val="00A13283"/>
    <w:rsid w:val="00A13296"/>
    <w:rsid w:val="00A1333A"/>
    <w:rsid w:val="00A13665"/>
    <w:rsid w:val="00A13886"/>
    <w:rsid w:val="00A13CE1"/>
    <w:rsid w:val="00A14010"/>
    <w:rsid w:val="00A14141"/>
    <w:rsid w:val="00A141DE"/>
    <w:rsid w:val="00A141E1"/>
    <w:rsid w:val="00A1435D"/>
    <w:rsid w:val="00A1443B"/>
    <w:rsid w:val="00A14574"/>
    <w:rsid w:val="00A148DB"/>
    <w:rsid w:val="00A14D51"/>
    <w:rsid w:val="00A14EF6"/>
    <w:rsid w:val="00A14FE4"/>
    <w:rsid w:val="00A15079"/>
    <w:rsid w:val="00A15AB7"/>
    <w:rsid w:val="00A15C20"/>
    <w:rsid w:val="00A16088"/>
    <w:rsid w:val="00A162D9"/>
    <w:rsid w:val="00A1652D"/>
    <w:rsid w:val="00A165F1"/>
    <w:rsid w:val="00A16683"/>
    <w:rsid w:val="00A16942"/>
    <w:rsid w:val="00A16B26"/>
    <w:rsid w:val="00A16B82"/>
    <w:rsid w:val="00A170B6"/>
    <w:rsid w:val="00A1755E"/>
    <w:rsid w:val="00A17848"/>
    <w:rsid w:val="00A17B27"/>
    <w:rsid w:val="00A17C51"/>
    <w:rsid w:val="00A20019"/>
    <w:rsid w:val="00A200C6"/>
    <w:rsid w:val="00A20281"/>
    <w:rsid w:val="00A204FD"/>
    <w:rsid w:val="00A2078E"/>
    <w:rsid w:val="00A209C4"/>
    <w:rsid w:val="00A20DCA"/>
    <w:rsid w:val="00A20F37"/>
    <w:rsid w:val="00A2145B"/>
    <w:rsid w:val="00A21675"/>
    <w:rsid w:val="00A21BCE"/>
    <w:rsid w:val="00A21F1C"/>
    <w:rsid w:val="00A2222D"/>
    <w:rsid w:val="00A22B52"/>
    <w:rsid w:val="00A22B92"/>
    <w:rsid w:val="00A22CB8"/>
    <w:rsid w:val="00A22D11"/>
    <w:rsid w:val="00A22FA5"/>
    <w:rsid w:val="00A23365"/>
    <w:rsid w:val="00A23A1D"/>
    <w:rsid w:val="00A23A87"/>
    <w:rsid w:val="00A240CA"/>
    <w:rsid w:val="00A2411F"/>
    <w:rsid w:val="00A2427C"/>
    <w:rsid w:val="00A242EC"/>
    <w:rsid w:val="00A2432D"/>
    <w:rsid w:val="00A24624"/>
    <w:rsid w:val="00A246DF"/>
    <w:rsid w:val="00A248C8"/>
    <w:rsid w:val="00A24B33"/>
    <w:rsid w:val="00A24FEA"/>
    <w:rsid w:val="00A25223"/>
    <w:rsid w:val="00A25587"/>
    <w:rsid w:val="00A259D1"/>
    <w:rsid w:val="00A25BDA"/>
    <w:rsid w:val="00A25C2A"/>
    <w:rsid w:val="00A25FEB"/>
    <w:rsid w:val="00A2607E"/>
    <w:rsid w:val="00A2608A"/>
    <w:rsid w:val="00A26848"/>
    <w:rsid w:val="00A26A2F"/>
    <w:rsid w:val="00A26A76"/>
    <w:rsid w:val="00A26C48"/>
    <w:rsid w:val="00A26E6A"/>
    <w:rsid w:val="00A270FA"/>
    <w:rsid w:val="00A271B2"/>
    <w:rsid w:val="00A27E03"/>
    <w:rsid w:val="00A30242"/>
    <w:rsid w:val="00A30299"/>
    <w:rsid w:val="00A306B5"/>
    <w:rsid w:val="00A30AA3"/>
    <w:rsid w:val="00A30C64"/>
    <w:rsid w:val="00A30E89"/>
    <w:rsid w:val="00A313AD"/>
    <w:rsid w:val="00A316CF"/>
    <w:rsid w:val="00A3185F"/>
    <w:rsid w:val="00A318C3"/>
    <w:rsid w:val="00A31951"/>
    <w:rsid w:val="00A31AD1"/>
    <w:rsid w:val="00A31AF7"/>
    <w:rsid w:val="00A321BD"/>
    <w:rsid w:val="00A32359"/>
    <w:rsid w:val="00A32625"/>
    <w:rsid w:val="00A327E3"/>
    <w:rsid w:val="00A32839"/>
    <w:rsid w:val="00A328DA"/>
    <w:rsid w:val="00A32990"/>
    <w:rsid w:val="00A32BA4"/>
    <w:rsid w:val="00A32C48"/>
    <w:rsid w:val="00A33120"/>
    <w:rsid w:val="00A33491"/>
    <w:rsid w:val="00A33696"/>
    <w:rsid w:val="00A33906"/>
    <w:rsid w:val="00A3391E"/>
    <w:rsid w:val="00A33F4D"/>
    <w:rsid w:val="00A3407D"/>
    <w:rsid w:val="00A3409A"/>
    <w:rsid w:val="00A34180"/>
    <w:rsid w:val="00A341EC"/>
    <w:rsid w:val="00A346E5"/>
    <w:rsid w:val="00A348FF"/>
    <w:rsid w:val="00A349CF"/>
    <w:rsid w:val="00A34B9B"/>
    <w:rsid w:val="00A35191"/>
    <w:rsid w:val="00A3521F"/>
    <w:rsid w:val="00A3576B"/>
    <w:rsid w:val="00A357FC"/>
    <w:rsid w:val="00A35C6C"/>
    <w:rsid w:val="00A3656C"/>
    <w:rsid w:val="00A36625"/>
    <w:rsid w:val="00A36723"/>
    <w:rsid w:val="00A36E90"/>
    <w:rsid w:val="00A36FCD"/>
    <w:rsid w:val="00A37001"/>
    <w:rsid w:val="00A3730F"/>
    <w:rsid w:val="00A373FD"/>
    <w:rsid w:val="00A376C5"/>
    <w:rsid w:val="00A37B68"/>
    <w:rsid w:val="00A40262"/>
    <w:rsid w:val="00A40792"/>
    <w:rsid w:val="00A40958"/>
    <w:rsid w:val="00A40FCC"/>
    <w:rsid w:val="00A410D9"/>
    <w:rsid w:val="00A4172C"/>
    <w:rsid w:val="00A418D8"/>
    <w:rsid w:val="00A41A00"/>
    <w:rsid w:val="00A41DE9"/>
    <w:rsid w:val="00A41EAB"/>
    <w:rsid w:val="00A41F3C"/>
    <w:rsid w:val="00A426B6"/>
    <w:rsid w:val="00A427E0"/>
    <w:rsid w:val="00A42B5B"/>
    <w:rsid w:val="00A42C43"/>
    <w:rsid w:val="00A43251"/>
    <w:rsid w:val="00A43C91"/>
    <w:rsid w:val="00A44560"/>
    <w:rsid w:val="00A44867"/>
    <w:rsid w:val="00A448C4"/>
    <w:rsid w:val="00A44BB3"/>
    <w:rsid w:val="00A44CD7"/>
    <w:rsid w:val="00A44FF7"/>
    <w:rsid w:val="00A45561"/>
    <w:rsid w:val="00A45ADE"/>
    <w:rsid w:val="00A45C1B"/>
    <w:rsid w:val="00A45CEE"/>
    <w:rsid w:val="00A45E3B"/>
    <w:rsid w:val="00A465BB"/>
    <w:rsid w:val="00A4680F"/>
    <w:rsid w:val="00A46B0A"/>
    <w:rsid w:val="00A4724F"/>
    <w:rsid w:val="00A47AE2"/>
    <w:rsid w:val="00A47BE9"/>
    <w:rsid w:val="00A47F1C"/>
    <w:rsid w:val="00A500A5"/>
    <w:rsid w:val="00A5032A"/>
    <w:rsid w:val="00A5034B"/>
    <w:rsid w:val="00A503A6"/>
    <w:rsid w:val="00A50706"/>
    <w:rsid w:val="00A5076E"/>
    <w:rsid w:val="00A50A07"/>
    <w:rsid w:val="00A50CC3"/>
    <w:rsid w:val="00A51A4E"/>
    <w:rsid w:val="00A51B05"/>
    <w:rsid w:val="00A51BF3"/>
    <w:rsid w:val="00A51DBC"/>
    <w:rsid w:val="00A51F29"/>
    <w:rsid w:val="00A51F3E"/>
    <w:rsid w:val="00A52398"/>
    <w:rsid w:val="00A526EA"/>
    <w:rsid w:val="00A52978"/>
    <w:rsid w:val="00A52D0F"/>
    <w:rsid w:val="00A52DA1"/>
    <w:rsid w:val="00A52E7D"/>
    <w:rsid w:val="00A52F94"/>
    <w:rsid w:val="00A52FF2"/>
    <w:rsid w:val="00A53156"/>
    <w:rsid w:val="00A53388"/>
    <w:rsid w:val="00A53444"/>
    <w:rsid w:val="00A534DC"/>
    <w:rsid w:val="00A53ECD"/>
    <w:rsid w:val="00A54B6D"/>
    <w:rsid w:val="00A54C0B"/>
    <w:rsid w:val="00A54E8A"/>
    <w:rsid w:val="00A550F0"/>
    <w:rsid w:val="00A5517E"/>
    <w:rsid w:val="00A55188"/>
    <w:rsid w:val="00A5555B"/>
    <w:rsid w:val="00A5563B"/>
    <w:rsid w:val="00A55866"/>
    <w:rsid w:val="00A55AA2"/>
    <w:rsid w:val="00A55AEF"/>
    <w:rsid w:val="00A55CF3"/>
    <w:rsid w:val="00A55F7D"/>
    <w:rsid w:val="00A5674E"/>
    <w:rsid w:val="00A56AFA"/>
    <w:rsid w:val="00A56CD5"/>
    <w:rsid w:val="00A56CF5"/>
    <w:rsid w:val="00A56EBD"/>
    <w:rsid w:val="00A56FCC"/>
    <w:rsid w:val="00A5709B"/>
    <w:rsid w:val="00A57132"/>
    <w:rsid w:val="00A57301"/>
    <w:rsid w:val="00A573B2"/>
    <w:rsid w:val="00A573ED"/>
    <w:rsid w:val="00A5756B"/>
    <w:rsid w:val="00A57706"/>
    <w:rsid w:val="00A5774A"/>
    <w:rsid w:val="00A577D5"/>
    <w:rsid w:val="00A57FDE"/>
    <w:rsid w:val="00A6010D"/>
    <w:rsid w:val="00A602F7"/>
    <w:rsid w:val="00A60790"/>
    <w:rsid w:val="00A60816"/>
    <w:rsid w:val="00A608D5"/>
    <w:rsid w:val="00A609C3"/>
    <w:rsid w:val="00A60BE9"/>
    <w:rsid w:val="00A614F3"/>
    <w:rsid w:val="00A62069"/>
    <w:rsid w:val="00A625C1"/>
    <w:rsid w:val="00A62644"/>
    <w:rsid w:val="00A62A6C"/>
    <w:rsid w:val="00A62AA6"/>
    <w:rsid w:val="00A62CB9"/>
    <w:rsid w:val="00A6327E"/>
    <w:rsid w:val="00A6359B"/>
    <w:rsid w:val="00A63A81"/>
    <w:rsid w:val="00A63AD8"/>
    <w:rsid w:val="00A63E1A"/>
    <w:rsid w:val="00A643FE"/>
    <w:rsid w:val="00A644A8"/>
    <w:rsid w:val="00A64F2F"/>
    <w:rsid w:val="00A64F7E"/>
    <w:rsid w:val="00A65262"/>
    <w:rsid w:val="00A65361"/>
    <w:rsid w:val="00A65452"/>
    <w:rsid w:val="00A6552A"/>
    <w:rsid w:val="00A656A2"/>
    <w:rsid w:val="00A65AF0"/>
    <w:rsid w:val="00A663DB"/>
    <w:rsid w:val="00A664CE"/>
    <w:rsid w:val="00A66776"/>
    <w:rsid w:val="00A667DE"/>
    <w:rsid w:val="00A66EE9"/>
    <w:rsid w:val="00A67115"/>
    <w:rsid w:val="00A671F1"/>
    <w:rsid w:val="00A672FC"/>
    <w:rsid w:val="00A6738C"/>
    <w:rsid w:val="00A67752"/>
    <w:rsid w:val="00A67D51"/>
    <w:rsid w:val="00A67E65"/>
    <w:rsid w:val="00A67EE8"/>
    <w:rsid w:val="00A70086"/>
    <w:rsid w:val="00A70167"/>
    <w:rsid w:val="00A7072A"/>
    <w:rsid w:val="00A70BAB"/>
    <w:rsid w:val="00A711E2"/>
    <w:rsid w:val="00A718A0"/>
    <w:rsid w:val="00A71A69"/>
    <w:rsid w:val="00A71B98"/>
    <w:rsid w:val="00A71D07"/>
    <w:rsid w:val="00A71DDA"/>
    <w:rsid w:val="00A71E44"/>
    <w:rsid w:val="00A71F90"/>
    <w:rsid w:val="00A72321"/>
    <w:rsid w:val="00A729ED"/>
    <w:rsid w:val="00A72D90"/>
    <w:rsid w:val="00A72DB9"/>
    <w:rsid w:val="00A73825"/>
    <w:rsid w:val="00A7384A"/>
    <w:rsid w:val="00A73ADC"/>
    <w:rsid w:val="00A73CB0"/>
    <w:rsid w:val="00A73F44"/>
    <w:rsid w:val="00A740C8"/>
    <w:rsid w:val="00A74256"/>
    <w:rsid w:val="00A74392"/>
    <w:rsid w:val="00A744C3"/>
    <w:rsid w:val="00A74616"/>
    <w:rsid w:val="00A746F2"/>
    <w:rsid w:val="00A74C22"/>
    <w:rsid w:val="00A75226"/>
    <w:rsid w:val="00A752B9"/>
    <w:rsid w:val="00A752DB"/>
    <w:rsid w:val="00A75603"/>
    <w:rsid w:val="00A756B3"/>
    <w:rsid w:val="00A75B29"/>
    <w:rsid w:val="00A75D7B"/>
    <w:rsid w:val="00A7603D"/>
    <w:rsid w:val="00A76AB8"/>
    <w:rsid w:val="00A76C57"/>
    <w:rsid w:val="00A76F8D"/>
    <w:rsid w:val="00A77357"/>
    <w:rsid w:val="00A775F8"/>
    <w:rsid w:val="00A77BF8"/>
    <w:rsid w:val="00A77EB5"/>
    <w:rsid w:val="00A80063"/>
    <w:rsid w:val="00A802DA"/>
    <w:rsid w:val="00A80DB5"/>
    <w:rsid w:val="00A811D4"/>
    <w:rsid w:val="00A81243"/>
    <w:rsid w:val="00A8134D"/>
    <w:rsid w:val="00A813AC"/>
    <w:rsid w:val="00A81BA6"/>
    <w:rsid w:val="00A81BF8"/>
    <w:rsid w:val="00A81D73"/>
    <w:rsid w:val="00A81F19"/>
    <w:rsid w:val="00A81FD6"/>
    <w:rsid w:val="00A827C2"/>
    <w:rsid w:val="00A8283D"/>
    <w:rsid w:val="00A82859"/>
    <w:rsid w:val="00A828BF"/>
    <w:rsid w:val="00A82E98"/>
    <w:rsid w:val="00A82FE2"/>
    <w:rsid w:val="00A83016"/>
    <w:rsid w:val="00A83151"/>
    <w:rsid w:val="00A83A5C"/>
    <w:rsid w:val="00A83B85"/>
    <w:rsid w:val="00A83E4A"/>
    <w:rsid w:val="00A84122"/>
    <w:rsid w:val="00A84198"/>
    <w:rsid w:val="00A842CE"/>
    <w:rsid w:val="00A8430A"/>
    <w:rsid w:val="00A84C77"/>
    <w:rsid w:val="00A851C5"/>
    <w:rsid w:val="00A851E6"/>
    <w:rsid w:val="00A854C5"/>
    <w:rsid w:val="00A85507"/>
    <w:rsid w:val="00A8550A"/>
    <w:rsid w:val="00A85524"/>
    <w:rsid w:val="00A8592D"/>
    <w:rsid w:val="00A85A84"/>
    <w:rsid w:val="00A85D8E"/>
    <w:rsid w:val="00A85E61"/>
    <w:rsid w:val="00A85F01"/>
    <w:rsid w:val="00A860E0"/>
    <w:rsid w:val="00A8629E"/>
    <w:rsid w:val="00A862F8"/>
    <w:rsid w:val="00A8665C"/>
    <w:rsid w:val="00A86920"/>
    <w:rsid w:val="00A86C2C"/>
    <w:rsid w:val="00A878C6"/>
    <w:rsid w:val="00A87A3B"/>
    <w:rsid w:val="00A87A86"/>
    <w:rsid w:val="00A906A6"/>
    <w:rsid w:val="00A908FA"/>
    <w:rsid w:val="00A9092A"/>
    <w:rsid w:val="00A90A56"/>
    <w:rsid w:val="00A9128F"/>
    <w:rsid w:val="00A913A2"/>
    <w:rsid w:val="00A914CF"/>
    <w:rsid w:val="00A91710"/>
    <w:rsid w:val="00A91831"/>
    <w:rsid w:val="00A919D7"/>
    <w:rsid w:val="00A91C4A"/>
    <w:rsid w:val="00A920C6"/>
    <w:rsid w:val="00A92309"/>
    <w:rsid w:val="00A924A5"/>
    <w:rsid w:val="00A92503"/>
    <w:rsid w:val="00A92923"/>
    <w:rsid w:val="00A92B0A"/>
    <w:rsid w:val="00A92B6E"/>
    <w:rsid w:val="00A92BA8"/>
    <w:rsid w:val="00A92D4D"/>
    <w:rsid w:val="00A92F27"/>
    <w:rsid w:val="00A92F2D"/>
    <w:rsid w:val="00A9342E"/>
    <w:rsid w:val="00A93D82"/>
    <w:rsid w:val="00A93ED7"/>
    <w:rsid w:val="00A941FC"/>
    <w:rsid w:val="00A94652"/>
    <w:rsid w:val="00A94760"/>
    <w:rsid w:val="00A94892"/>
    <w:rsid w:val="00A9496D"/>
    <w:rsid w:val="00A94C62"/>
    <w:rsid w:val="00A953F5"/>
    <w:rsid w:val="00A956E7"/>
    <w:rsid w:val="00A95C49"/>
    <w:rsid w:val="00A95D59"/>
    <w:rsid w:val="00A96170"/>
    <w:rsid w:val="00A96502"/>
    <w:rsid w:val="00A967FD"/>
    <w:rsid w:val="00A9682B"/>
    <w:rsid w:val="00A96A3E"/>
    <w:rsid w:val="00A96BF0"/>
    <w:rsid w:val="00A96C07"/>
    <w:rsid w:val="00A96E7F"/>
    <w:rsid w:val="00A96EA3"/>
    <w:rsid w:val="00A96F93"/>
    <w:rsid w:val="00A97475"/>
    <w:rsid w:val="00A97946"/>
    <w:rsid w:val="00A979A8"/>
    <w:rsid w:val="00A97BAF"/>
    <w:rsid w:val="00A97D9F"/>
    <w:rsid w:val="00A97E29"/>
    <w:rsid w:val="00AA03A8"/>
    <w:rsid w:val="00AA0629"/>
    <w:rsid w:val="00AA077F"/>
    <w:rsid w:val="00AA09CF"/>
    <w:rsid w:val="00AA1197"/>
    <w:rsid w:val="00AA1756"/>
    <w:rsid w:val="00AA1926"/>
    <w:rsid w:val="00AA19EE"/>
    <w:rsid w:val="00AA1B54"/>
    <w:rsid w:val="00AA2A36"/>
    <w:rsid w:val="00AA2C45"/>
    <w:rsid w:val="00AA2DAF"/>
    <w:rsid w:val="00AA3444"/>
    <w:rsid w:val="00AA35C8"/>
    <w:rsid w:val="00AA3695"/>
    <w:rsid w:val="00AA39A9"/>
    <w:rsid w:val="00AA416C"/>
    <w:rsid w:val="00AA43E9"/>
    <w:rsid w:val="00AA446F"/>
    <w:rsid w:val="00AA49C8"/>
    <w:rsid w:val="00AA532E"/>
    <w:rsid w:val="00AA53FA"/>
    <w:rsid w:val="00AA5473"/>
    <w:rsid w:val="00AA5546"/>
    <w:rsid w:val="00AA56DF"/>
    <w:rsid w:val="00AA6018"/>
    <w:rsid w:val="00AA6282"/>
    <w:rsid w:val="00AA62E9"/>
    <w:rsid w:val="00AA648B"/>
    <w:rsid w:val="00AA659A"/>
    <w:rsid w:val="00AA65CB"/>
    <w:rsid w:val="00AA66D0"/>
    <w:rsid w:val="00AA6C95"/>
    <w:rsid w:val="00AA6FBB"/>
    <w:rsid w:val="00AA6FF9"/>
    <w:rsid w:val="00AA71ED"/>
    <w:rsid w:val="00AA72A6"/>
    <w:rsid w:val="00AA75C6"/>
    <w:rsid w:val="00AA7ACA"/>
    <w:rsid w:val="00AB0025"/>
    <w:rsid w:val="00AB0965"/>
    <w:rsid w:val="00AB0CFB"/>
    <w:rsid w:val="00AB0F9D"/>
    <w:rsid w:val="00AB0FA8"/>
    <w:rsid w:val="00AB1491"/>
    <w:rsid w:val="00AB1521"/>
    <w:rsid w:val="00AB1637"/>
    <w:rsid w:val="00AB16E4"/>
    <w:rsid w:val="00AB1A04"/>
    <w:rsid w:val="00AB1D4E"/>
    <w:rsid w:val="00AB220A"/>
    <w:rsid w:val="00AB255E"/>
    <w:rsid w:val="00AB2AA0"/>
    <w:rsid w:val="00AB2DC2"/>
    <w:rsid w:val="00AB338A"/>
    <w:rsid w:val="00AB34CC"/>
    <w:rsid w:val="00AB3587"/>
    <w:rsid w:val="00AB38DE"/>
    <w:rsid w:val="00AB413A"/>
    <w:rsid w:val="00AB43C2"/>
    <w:rsid w:val="00AB4743"/>
    <w:rsid w:val="00AB4D6A"/>
    <w:rsid w:val="00AB50DB"/>
    <w:rsid w:val="00AB53C9"/>
    <w:rsid w:val="00AB5753"/>
    <w:rsid w:val="00AB5F13"/>
    <w:rsid w:val="00AB62D7"/>
    <w:rsid w:val="00AB69A3"/>
    <w:rsid w:val="00AB6B1B"/>
    <w:rsid w:val="00AB6DF4"/>
    <w:rsid w:val="00AB6E88"/>
    <w:rsid w:val="00AB70A9"/>
    <w:rsid w:val="00AB71C6"/>
    <w:rsid w:val="00AB757E"/>
    <w:rsid w:val="00AB76E8"/>
    <w:rsid w:val="00AB7904"/>
    <w:rsid w:val="00AB79F0"/>
    <w:rsid w:val="00AC0010"/>
    <w:rsid w:val="00AC0125"/>
    <w:rsid w:val="00AC0365"/>
    <w:rsid w:val="00AC03EC"/>
    <w:rsid w:val="00AC1329"/>
    <w:rsid w:val="00AC1F3A"/>
    <w:rsid w:val="00AC2658"/>
    <w:rsid w:val="00AC26F4"/>
    <w:rsid w:val="00AC2A11"/>
    <w:rsid w:val="00AC2C96"/>
    <w:rsid w:val="00AC2CB5"/>
    <w:rsid w:val="00AC3136"/>
    <w:rsid w:val="00AC328F"/>
    <w:rsid w:val="00AC3813"/>
    <w:rsid w:val="00AC3E7F"/>
    <w:rsid w:val="00AC3E9D"/>
    <w:rsid w:val="00AC3FE3"/>
    <w:rsid w:val="00AC442A"/>
    <w:rsid w:val="00AC459C"/>
    <w:rsid w:val="00AC4843"/>
    <w:rsid w:val="00AC4D79"/>
    <w:rsid w:val="00AC4F4F"/>
    <w:rsid w:val="00AC4FC9"/>
    <w:rsid w:val="00AC55FA"/>
    <w:rsid w:val="00AC5646"/>
    <w:rsid w:val="00AC5A3F"/>
    <w:rsid w:val="00AC5C65"/>
    <w:rsid w:val="00AC623A"/>
    <w:rsid w:val="00AC63F6"/>
    <w:rsid w:val="00AC68D0"/>
    <w:rsid w:val="00AC7024"/>
    <w:rsid w:val="00AC728C"/>
    <w:rsid w:val="00AC75C4"/>
    <w:rsid w:val="00AC75FB"/>
    <w:rsid w:val="00AC775E"/>
    <w:rsid w:val="00AC7906"/>
    <w:rsid w:val="00AC79AD"/>
    <w:rsid w:val="00AC7C32"/>
    <w:rsid w:val="00AD0792"/>
    <w:rsid w:val="00AD0F72"/>
    <w:rsid w:val="00AD14C2"/>
    <w:rsid w:val="00AD16D1"/>
    <w:rsid w:val="00AD17DC"/>
    <w:rsid w:val="00AD1A0A"/>
    <w:rsid w:val="00AD1EB2"/>
    <w:rsid w:val="00AD2132"/>
    <w:rsid w:val="00AD26F4"/>
    <w:rsid w:val="00AD277F"/>
    <w:rsid w:val="00AD2F2B"/>
    <w:rsid w:val="00AD31DB"/>
    <w:rsid w:val="00AD3378"/>
    <w:rsid w:val="00AD3490"/>
    <w:rsid w:val="00AD3568"/>
    <w:rsid w:val="00AD3866"/>
    <w:rsid w:val="00AD3C67"/>
    <w:rsid w:val="00AD3E11"/>
    <w:rsid w:val="00AD43B3"/>
    <w:rsid w:val="00AD446C"/>
    <w:rsid w:val="00AD45DB"/>
    <w:rsid w:val="00AD4838"/>
    <w:rsid w:val="00AD4A05"/>
    <w:rsid w:val="00AD4DEE"/>
    <w:rsid w:val="00AD4DFC"/>
    <w:rsid w:val="00AD4E0F"/>
    <w:rsid w:val="00AD4E77"/>
    <w:rsid w:val="00AD4EF7"/>
    <w:rsid w:val="00AD4FF7"/>
    <w:rsid w:val="00AD5266"/>
    <w:rsid w:val="00AD52B5"/>
    <w:rsid w:val="00AD5469"/>
    <w:rsid w:val="00AD59C0"/>
    <w:rsid w:val="00AD59C9"/>
    <w:rsid w:val="00AD5C66"/>
    <w:rsid w:val="00AD630E"/>
    <w:rsid w:val="00AD6328"/>
    <w:rsid w:val="00AD6466"/>
    <w:rsid w:val="00AD657D"/>
    <w:rsid w:val="00AD6795"/>
    <w:rsid w:val="00AD68D0"/>
    <w:rsid w:val="00AD696E"/>
    <w:rsid w:val="00AD70E9"/>
    <w:rsid w:val="00AD73FB"/>
    <w:rsid w:val="00AD74EA"/>
    <w:rsid w:val="00AD75A3"/>
    <w:rsid w:val="00AD75DA"/>
    <w:rsid w:val="00AD783B"/>
    <w:rsid w:val="00AD7A58"/>
    <w:rsid w:val="00AD7C08"/>
    <w:rsid w:val="00AD7CB1"/>
    <w:rsid w:val="00AD7D30"/>
    <w:rsid w:val="00AE02F7"/>
    <w:rsid w:val="00AE0598"/>
    <w:rsid w:val="00AE07FC"/>
    <w:rsid w:val="00AE0854"/>
    <w:rsid w:val="00AE08C6"/>
    <w:rsid w:val="00AE0A01"/>
    <w:rsid w:val="00AE0A52"/>
    <w:rsid w:val="00AE121F"/>
    <w:rsid w:val="00AE12A6"/>
    <w:rsid w:val="00AE12D2"/>
    <w:rsid w:val="00AE13A7"/>
    <w:rsid w:val="00AE17E9"/>
    <w:rsid w:val="00AE184D"/>
    <w:rsid w:val="00AE1D62"/>
    <w:rsid w:val="00AE1FF5"/>
    <w:rsid w:val="00AE2390"/>
    <w:rsid w:val="00AE2675"/>
    <w:rsid w:val="00AE27F8"/>
    <w:rsid w:val="00AE2CEB"/>
    <w:rsid w:val="00AE2E38"/>
    <w:rsid w:val="00AE3279"/>
    <w:rsid w:val="00AE36B5"/>
    <w:rsid w:val="00AE3BDE"/>
    <w:rsid w:val="00AE3E50"/>
    <w:rsid w:val="00AE4091"/>
    <w:rsid w:val="00AE4405"/>
    <w:rsid w:val="00AE4AAD"/>
    <w:rsid w:val="00AE5034"/>
    <w:rsid w:val="00AE5093"/>
    <w:rsid w:val="00AE50D0"/>
    <w:rsid w:val="00AE5764"/>
    <w:rsid w:val="00AE5776"/>
    <w:rsid w:val="00AE5A09"/>
    <w:rsid w:val="00AE5CFD"/>
    <w:rsid w:val="00AE6193"/>
    <w:rsid w:val="00AE664F"/>
    <w:rsid w:val="00AE67D9"/>
    <w:rsid w:val="00AE6C76"/>
    <w:rsid w:val="00AE6D91"/>
    <w:rsid w:val="00AE7830"/>
    <w:rsid w:val="00AE7944"/>
    <w:rsid w:val="00AE7B33"/>
    <w:rsid w:val="00AF0098"/>
    <w:rsid w:val="00AF01C6"/>
    <w:rsid w:val="00AF01E9"/>
    <w:rsid w:val="00AF04EB"/>
    <w:rsid w:val="00AF05FC"/>
    <w:rsid w:val="00AF068D"/>
    <w:rsid w:val="00AF0D63"/>
    <w:rsid w:val="00AF0D87"/>
    <w:rsid w:val="00AF10CC"/>
    <w:rsid w:val="00AF10D7"/>
    <w:rsid w:val="00AF1343"/>
    <w:rsid w:val="00AF1915"/>
    <w:rsid w:val="00AF1B92"/>
    <w:rsid w:val="00AF1D92"/>
    <w:rsid w:val="00AF20FF"/>
    <w:rsid w:val="00AF233C"/>
    <w:rsid w:val="00AF29B3"/>
    <w:rsid w:val="00AF2ACF"/>
    <w:rsid w:val="00AF2F5C"/>
    <w:rsid w:val="00AF2FE8"/>
    <w:rsid w:val="00AF384A"/>
    <w:rsid w:val="00AF44B0"/>
    <w:rsid w:val="00AF4526"/>
    <w:rsid w:val="00AF4542"/>
    <w:rsid w:val="00AF46AB"/>
    <w:rsid w:val="00AF475F"/>
    <w:rsid w:val="00AF47F0"/>
    <w:rsid w:val="00AF4A5E"/>
    <w:rsid w:val="00AF4A61"/>
    <w:rsid w:val="00AF4F23"/>
    <w:rsid w:val="00AF54EB"/>
    <w:rsid w:val="00AF5838"/>
    <w:rsid w:val="00AF5AA4"/>
    <w:rsid w:val="00AF71A0"/>
    <w:rsid w:val="00AF72C4"/>
    <w:rsid w:val="00AF73A9"/>
    <w:rsid w:val="00AF74FE"/>
    <w:rsid w:val="00AF785E"/>
    <w:rsid w:val="00AF7ADD"/>
    <w:rsid w:val="00AF7B24"/>
    <w:rsid w:val="00AF7C5B"/>
    <w:rsid w:val="00AF7CC4"/>
    <w:rsid w:val="00AF7F32"/>
    <w:rsid w:val="00B00490"/>
    <w:rsid w:val="00B0059E"/>
    <w:rsid w:val="00B005AA"/>
    <w:rsid w:val="00B005D0"/>
    <w:rsid w:val="00B0092A"/>
    <w:rsid w:val="00B00DC6"/>
    <w:rsid w:val="00B00EDA"/>
    <w:rsid w:val="00B0110C"/>
    <w:rsid w:val="00B012E5"/>
    <w:rsid w:val="00B0135C"/>
    <w:rsid w:val="00B016A6"/>
    <w:rsid w:val="00B01E1B"/>
    <w:rsid w:val="00B01E6E"/>
    <w:rsid w:val="00B01FF2"/>
    <w:rsid w:val="00B0210A"/>
    <w:rsid w:val="00B02171"/>
    <w:rsid w:val="00B0245A"/>
    <w:rsid w:val="00B0247C"/>
    <w:rsid w:val="00B027CF"/>
    <w:rsid w:val="00B02A20"/>
    <w:rsid w:val="00B02ABB"/>
    <w:rsid w:val="00B035A7"/>
    <w:rsid w:val="00B0363E"/>
    <w:rsid w:val="00B03754"/>
    <w:rsid w:val="00B04078"/>
    <w:rsid w:val="00B0440C"/>
    <w:rsid w:val="00B04505"/>
    <w:rsid w:val="00B04DBF"/>
    <w:rsid w:val="00B050BB"/>
    <w:rsid w:val="00B056FC"/>
    <w:rsid w:val="00B0597C"/>
    <w:rsid w:val="00B05A0B"/>
    <w:rsid w:val="00B05BA6"/>
    <w:rsid w:val="00B05F6C"/>
    <w:rsid w:val="00B05F76"/>
    <w:rsid w:val="00B066BF"/>
    <w:rsid w:val="00B06982"/>
    <w:rsid w:val="00B06E03"/>
    <w:rsid w:val="00B070F6"/>
    <w:rsid w:val="00B07159"/>
    <w:rsid w:val="00B0798D"/>
    <w:rsid w:val="00B07AE0"/>
    <w:rsid w:val="00B07BEC"/>
    <w:rsid w:val="00B07CB8"/>
    <w:rsid w:val="00B07EBC"/>
    <w:rsid w:val="00B10443"/>
    <w:rsid w:val="00B1077C"/>
    <w:rsid w:val="00B10838"/>
    <w:rsid w:val="00B10861"/>
    <w:rsid w:val="00B108DE"/>
    <w:rsid w:val="00B10CF4"/>
    <w:rsid w:val="00B10D90"/>
    <w:rsid w:val="00B11273"/>
    <w:rsid w:val="00B11373"/>
    <w:rsid w:val="00B11489"/>
    <w:rsid w:val="00B114EE"/>
    <w:rsid w:val="00B11504"/>
    <w:rsid w:val="00B1171F"/>
    <w:rsid w:val="00B120E7"/>
    <w:rsid w:val="00B12848"/>
    <w:rsid w:val="00B12959"/>
    <w:rsid w:val="00B12D59"/>
    <w:rsid w:val="00B13215"/>
    <w:rsid w:val="00B132A2"/>
    <w:rsid w:val="00B13616"/>
    <w:rsid w:val="00B138DC"/>
    <w:rsid w:val="00B13B3D"/>
    <w:rsid w:val="00B13BF9"/>
    <w:rsid w:val="00B14093"/>
    <w:rsid w:val="00B14311"/>
    <w:rsid w:val="00B14555"/>
    <w:rsid w:val="00B1474E"/>
    <w:rsid w:val="00B14973"/>
    <w:rsid w:val="00B14A50"/>
    <w:rsid w:val="00B14BAE"/>
    <w:rsid w:val="00B14E2E"/>
    <w:rsid w:val="00B14EA9"/>
    <w:rsid w:val="00B14F49"/>
    <w:rsid w:val="00B15067"/>
    <w:rsid w:val="00B152BF"/>
    <w:rsid w:val="00B156A6"/>
    <w:rsid w:val="00B15927"/>
    <w:rsid w:val="00B15B62"/>
    <w:rsid w:val="00B15F06"/>
    <w:rsid w:val="00B16831"/>
    <w:rsid w:val="00B16A62"/>
    <w:rsid w:val="00B16D3C"/>
    <w:rsid w:val="00B16DC6"/>
    <w:rsid w:val="00B16E93"/>
    <w:rsid w:val="00B16FB7"/>
    <w:rsid w:val="00B173DC"/>
    <w:rsid w:val="00B173F6"/>
    <w:rsid w:val="00B1773A"/>
    <w:rsid w:val="00B17DEB"/>
    <w:rsid w:val="00B17F1B"/>
    <w:rsid w:val="00B17FF6"/>
    <w:rsid w:val="00B2029C"/>
    <w:rsid w:val="00B204A0"/>
    <w:rsid w:val="00B20DC8"/>
    <w:rsid w:val="00B2103B"/>
    <w:rsid w:val="00B2152F"/>
    <w:rsid w:val="00B21993"/>
    <w:rsid w:val="00B21D5F"/>
    <w:rsid w:val="00B21EB5"/>
    <w:rsid w:val="00B222F4"/>
    <w:rsid w:val="00B22B77"/>
    <w:rsid w:val="00B22CAA"/>
    <w:rsid w:val="00B234DF"/>
    <w:rsid w:val="00B2350F"/>
    <w:rsid w:val="00B23805"/>
    <w:rsid w:val="00B23A10"/>
    <w:rsid w:val="00B23A35"/>
    <w:rsid w:val="00B23B9C"/>
    <w:rsid w:val="00B23CEC"/>
    <w:rsid w:val="00B23E21"/>
    <w:rsid w:val="00B23F69"/>
    <w:rsid w:val="00B240B1"/>
    <w:rsid w:val="00B24124"/>
    <w:rsid w:val="00B246BA"/>
    <w:rsid w:val="00B257A7"/>
    <w:rsid w:val="00B25CDA"/>
    <w:rsid w:val="00B25FD5"/>
    <w:rsid w:val="00B26012"/>
    <w:rsid w:val="00B2605C"/>
    <w:rsid w:val="00B2670A"/>
    <w:rsid w:val="00B26737"/>
    <w:rsid w:val="00B26740"/>
    <w:rsid w:val="00B2674F"/>
    <w:rsid w:val="00B26855"/>
    <w:rsid w:val="00B26B5A"/>
    <w:rsid w:val="00B26EB8"/>
    <w:rsid w:val="00B27105"/>
    <w:rsid w:val="00B2744B"/>
    <w:rsid w:val="00B2750D"/>
    <w:rsid w:val="00B27ACD"/>
    <w:rsid w:val="00B30153"/>
    <w:rsid w:val="00B302C3"/>
    <w:rsid w:val="00B302D1"/>
    <w:rsid w:val="00B30383"/>
    <w:rsid w:val="00B303C4"/>
    <w:rsid w:val="00B304BC"/>
    <w:rsid w:val="00B304DD"/>
    <w:rsid w:val="00B309FD"/>
    <w:rsid w:val="00B30E5D"/>
    <w:rsid w:val="00B31051"/>
    <w:rsid w:val="00B31249"/>
    <w:rsid w:val="00B312D8"/>
    <w:rsid w:val="00B313BC"/>
    <w:rsid w:val="00B3162F"/>
    <w:rsid w:val="00B318B0"/>
    <w:rsid w:val="00B31D3E"/>
    <w:rsid w:val="00B31EE0"/>
    <w:rsid w:val="00B31F9D"/>
    <w:rsid w:val="00B31FBE"/>
    <w:rsid w:val="00B32055"/>
    <w:rsid w:val="00B3216B"/>
    <w:rsid w:val="00B32691"/>
    <w:rsid w:val="00B3274A"/>
    <w:rsid w:val="00B328CF"/>
    <w:rsid w:val="00B3298E"/>
    <w:rsid w:val="00B3310D"/>
    <w:rsid w:val="00B33261"/>
    <w:rsid w:val="00B3338D"/>
    <w:rsid w:val="00B334B6"/>
    <w:rsid w:val="00B334CB"/>
    <w:rsid w:val="00B3358B"/>
    <w:rsid w:val="00B33DC3"/>
    <w:rsid w:val="00B33F38"/>
    <w:rsid w:val="00B3406C"/>
    <w:rsid w:val="00B34146"/>
    <w:rsid w:val="00B34287"/>
    <w:rsid w:val="00B346F7"/>
    <w:rsid w:val="00B350A5"/>
    <w:rsid w:val="00B35BA9"/>
    <w:rsid w:val="00B35C59"/>
    <w:rsid w:val="00B35F65"/>
    <w:rsid w:val="00B362DB"/>
    <w:rsid w:val="00B36351"/>
    <w:rsid w:val="00B36612"/>
    <w:rsid w:val="00B368A5"/>
    <w:rsid w:val="00B36BAB"/>
    <w:rsid w:val="00B36DE9"/>
    <w:rsid w:val="00B3740F"/>
    <w:rsid w:val="00B3742C"/>
    <w:rsid w:val="00B37639"/>
    <w:rsid w:val="00B3776F"/>
    <w:rsid w:val="00B37ACA"/>
    <w:rsid w:val="00B37FF2"/>
    <w:rsid w:val="00B401CE"/>
    <w:rsid w:val="00B404E8"/>
    <w:rsid w:val="00B40712"/>
    <w:rsid w:val="00B4089B"/>
    <w:rsid w:val="00B40A47"/>
    <w:rsid w:val="00B40D06"/>
    <w:rsid w:val="00B40D1A"/>
    <w:rsid w:val="00B40E2A"/>
    <w:rsid w:val="00B41158"/>
    <w:rsid w:val="00B4129E"/>
    <w:rsid w:val="00B415CC"/>
    <w:rsid w:val="00B41698"/>
    <w:rsid w:val="00B419D5"/>
    <w:rsid w:val="00B41A9C"/>
    <w:rsid w:val="00B41BEC"/>
    <w:rsid w:val="00B41EB6"/>
    <w:rsid w:val="00B4280A"/>
    <w:rsid w:val="00B428BB"/>
    <w:rsid w:val="00B42C1B"/>
    <w:rsid w:val="00B43286"/>
    <w:rsid w:val="00B43419"/>
    <w:rsid w:val="00B4356D"/>
    <w:rsid w:val="00B436A1"/>
    <w:rsid w:val="00B43B87"/>
    <w:rsid w:val="00B43BB6"/>
    <w:rsid w:val="00B43E8D"/>
    <w:rsid w:val="00B44137"/>
    <w:rsid w:val="00B442E9"/>
    <w:rsid w:val="00B443BF"/>
    <w:rsid w:val="00B444B4"/>
    <w:rsid w:val="00B444DA"/>
    <w:rsid w:val="00B44C34"/>
    <w:rsid w:val="00B45585"/>
    <w:rsid w:val="00B4574F"/>
    <w:rsid w:val="00B45C38"/>
    <w:rsid w:val="00B46481"/>
    <w:rsid w:val="00B467B4"/>
    <w:rsid w:val="00B4696E"/>
    <w:rsid w:val="00B46A0E"/>
    <w:rsid w:val="00B46CFE"/>
    <w:rsid w:val="00B46DAD"/>
    <w:rsid w:val="00B46F2A"/>
    <w:rsid w:val="00B46FBC"/>
    <w:rsid w:val="00B476CC"/>
    <w:rsid w:val="00B4778C"/>
    <w:rsid w:val="00B479FC"/>
    <w:rsid w:val="00B47A13"/>
    <w:rsid w:val="00B47BEF"/>
    <w:rsid w:val="00B47CE9"/>
    <w:rsid w:val="00B503EA"/>
    <w:rsid w:val="00B50446"/>
    <w:rsid w:val="00B50A61"/>
    <w:rsid w:val="00B513A5"/>
    <w:rsid w:val="00B513EE"/>
    <w:rsid w:val="00B5152B"/>
    <w:rsid w:val="00B517FD"/>
    <w:rsid w:val="00B5198B"/>
    <w:rsid w:val="00B51A25"/>
    <w:rsid w:val="00B51DB9"/>
    <w:rsid w:val="00B51DCF"/>
    <w:rsid w:val="00B528D3"/>
    <w:rsid w:val="00B52ADE"/>
    <w:rsid w:val="00B52F9D"/>
    <w:rsid w:val="00B53250"/>
    <w:rsid w:val="00B53555"/>
    <w:rsid w:val="00B53A16"/>
    <w:rsid w:val="00B53F54"/>
    <w:rsid w:val="00B5440A"/>
    <w:rsid w:val="00B5455F"/>
    <w:rsid w:val="00B5463A"/>
    <w:rsid w:val="00B54B9B"/>
    <w:rsid w:val="00B54D72"/>
    <w:rsid w:val="00B550FC"/>
    <w:rsid w:val="00B55353"/>
    <w:rsid w:val="00B55521"/>
    <w:rsid w:val="00B55567"/>
    <w:rsid w:val="00B5590A"/>
    <w:rsid w:val="00B55E94"/>
    <w:rsid w:val="00B55FE8"/>
    <w:rsid w:val="00B5607F"/>
    <w:rsid w:val="00B561B2"/>
    <w:rsid w:val="00B562A0"/>
    <w:rsid w:val="00B5631B"/>
    <w:rsid w:val="00B56A44"/>
    <w:rsid w:val="00B56A76"/>
    <w:rsid w:val="00B57179"/>
    <w:rsid w:val="00B57275"/>
    <w:rsid w:val="00B57538"/>
    <w:rsid w:val="00B57801"/>
    <w:rsid w:val="00B57879"/>
    <w:rsid w:val="00B57A7A"/>
    <w:rsid w:val="00B57A8F"/>
    <w:rsid w:val="00B6020B"/>
    <w:rsid w:val="00B602F4"/>
    <w:rsid w:val="00B6089A"/>
    <w:rsid w:val="00B60D9B"/>
    <w:rsid w:val="00B60EE1"/>
    <w:rsid w:val="00B61233"/>
    <w:rsid w:val="00B61414"/>
    <w:rsid w:val="00B617A7"/>
    <w:rsid w:val="00B6183A"/>
    <w:rsid w:val="00B6185B"/>
    <w:rsid w:val="00B61C4C"/>
    <w:rsid w:val="00B61C93"/>
    <w:rsid w:val="00B61FF7"/>
    <w:rsid w:val="00B62045"/>
    <w:rsid w:val="00B620E9"/>
    <w:rsid w:val="00B6262F"/>
    <w:rsid w:val="00B62B73"/>
    <w:rsid w:val="00B62B8F"/>
    <w:rsid w:val="00B62BB3"/>
    <w:rsid w:val="00B62D46"/>
    <w:rsid w:val="00B63170"/>
    <w:rsid w:val="00B6350D"/>
    <w:rsid w:val="00B63522"/>
    <w:rsid w:val="00B637B6"/>
    <w:rsid w:val="00B63B74"/>
    <w:rsid w:val="00B63E8C"/>
    <w:rsid w:val="00B644E5"/>
    <w:rsid w:val="00B647C0"/>
    <w:rsid w:val="00B64F53"/>
    <w:rsid w:val="00B655E9"/>
    <w:rsid w:val="00B65725"/>
    <w:rsid w:val="00B65AC8"/>
    <w:rsid w:val="00B65D86"/>
    <w:rsid w:val="00B65F99"/>
    <w:rsid w:val="00B662E9"/>
    <w:rsid w:val="00B6630E"/>
    <w:rsid w:val="00B667A9"/>
    <w:rsid w:val="00B66C91"/>
    <w:rsid w:val="00B66F6B"/>
    <w:rsid w:val="00B67059"/>
    <w:rsid w:val="00B67133"/>
    <w:rsid w:val="00B67809"/>
    <w:rsid w:val="00B67B81"/>
    <w:rsid w:val="00B67C14"/>
    <w:rsid w:val="00B67DA0"/>
    <w:rsid w:val="00B67DFB"/>
    <w:rsid w:val="00B70130"/>
    <w:rsid w:val="00B703B8"/>
    <w:rsid w:val="00B70527"/>
    <w:rsid w:val="00B70AB2"/>
    <w:rsid w:val="00B70B10"/>
    <w:rsid w:val="00B70DD3"/>
    <w:rsid w:val="00B711A3"/>
    <w:rsid w:val="00B711AD"/>
    <w:rsid w:val="00B7126F"/>
    <w:rsid w:val="00B7152F"/>
    <w:rsid w:val="00B7156B"/>
    <w:rsid w:val="00B71A48"/>
    <w:rsid w:val="00B720BC"/>
    <w:rsid w:val="00B7218C"/>
    <w:rsid w:val="00B722BC"/>
    <w:rsid w:val="00B724BC"/>
    <w:rsid w:val="00B727E5"/>
    <w:rsid w:val="00B728F9"/>
    <w:rsid w:val="00B72B4E"/>
    <w:rsid w:val="00B72FD7"/>
    <w:rsid w:val="00B730C5"/>
    <w:rsid w:val="00B73711"/>
    <w:rsid w:val="00B7381D"/>
    <w:rsid w:val="00B73DD3"/>
    <w:rsid w:val="00B74552"/>
    <w:rsid w:val="00B7471B"/>
    <w:rsid w:val="00B754F7"/>
    <w:rsid w:val="00B7597C"/>
    <w:rsid w:val="00B75AF9"/>
    <w:rsid w:val="00B75B25"/>
    <w:rsid w:val="00B75BA4"/>
    <w:rsid w:val="00B75D09"/>
    <w:rsid w:val="00B7616A"/>
    <w:rsid w:val="00B761AA"/>
    <w:rsid w:val="00B764E5"/>
    <w:rsid w:val="00B76656"/>
    <w:rsid w:val="00B766C1"/>
    <w:rsid w:val="00B76BAE"/>
    <w:rsid w:val="00B76EF5"/>
    <w:rsid w:val="00B77EAC"/>
    <w:rsid w:val="00B77EFD"/>
    <w:rsid w:val="00B803E7"/>
    <w:rsid w:val="00B8049C"/>
    <w:rsid w:val="00B80753"/>
    <w:rsid w:val="00B80BAD"/>
    <w:rsid w:val="00B8131F"/>
    <w:rsid w:val="00B81600"/>
    <w:rsid w:val="00B817C1"/>
    <w:rsid w:val="00B81847"/>
    <w:rsid w:val="00B8217B"/>
    <w:rsid w:val="00B824FE"/>
    <w:rsid w:val="00B825BA"/>
    <w:rsid w:val="00B82A3F"/>
    <w:rsid w:val="00B82B28"/>
    <w:rsid w:val="00B82F55"/>
    <w:rsid w:val="00B8303D"/>
    <w:rsid w:val="00B831E5"/>
    <w:rsid w:val="00B83341"/>
    <w:rsid w:val="00B833C6"/>
    <w:rsid w:val="00B8360D"/>
    <w:rsid w:val="00B83D76"/>
    <w:rsid w:val="00B83F60"/>
    <w:rsid w:val="00B84022"/>
    <w:rsid w:val="00B843E4"/>
    <w:rsid w:val="00B84479"/>
    <w:rsid w:val="00B844F5"/>
    <w:rsid w:val="00B848EF"/>
    <w:rsid w:val="00B84B4D"/>
    <w:rsid w:val="00B84D40"/>
    <w:rsid w:val="00B84F20"/>
    <w:rsid w:val="00B84F4C"/>
    <w:rsid w:val="00B853D1"/>
    <w:rsid w:val="00B8552E"/>
    <w:rsid w:val="00B856DA"/>
    <w:rsid w:val="00B8595E"/>
    <w:rsid w:val="00B85B55"/>
    <w:rsid w:val="00B85ECA"/>
    <w:rsid w:val="00B86309"/>
    <w:rsid w:val="00B86490"/>
    <w:rsid w:val="00B86680"/>
    <w:rsid w:val="00B866F2"/>
    <w:rsid w:val="00B86AE1"/>
    <w:rsid w:val="00B86B4E"/>
    <w:rsid w:val="00B86BE8"/>
    <w:rsid w:val="00B86C52"/>
    <w:rsid w:val="00B86F8F"/>
    <w:rsid w:val="00B871AD"/>
    <w:rsid w:val="00B872F3"/>
    <w:rsid w:val="00B87671"/>
    <w:rsid w:val="00B87714"/>
    <w:rsid w:val="00B87780"/>
    <w:rsid w:val="00B87A5C"/>
    <w:rsid w:val="00B87A9F"/>
    <w:rsid w:val="00B87F6F"/>
    <w:rsid w:val="00B87FC1"/>
    <w:rsid w:val="00B9023E"/>
    <w:rsid w:val="00B9094B"/>
    <w:rsid w:val="00B909A7"/>
    <w:rsid w:val="00B90A78"/>
    <w:rsid w:val="00B90A7F"/>
    <w:rsid w:val="00B90F52"/>
    <w:rsid w:val="00B90F61"/>
    <w:rsid w:val="00B910E2"/>
    <w:rsid w:val="00B91144"/>
    <w:rsid w:val="00B911E3"/>
    <w:rsid w:val="00B9133E"/>
    <w:rsid w:val="00B9134A"/>
    <w:rsid w:val="00B914FD"/>
    <w:rsid w:val="00B91885"/>
    <w:rsid w:val="00B918C7"/>
    <w:rsid w:val="00B918E2"/>
    <w:rsid w:val="00B91957"/>
    <w:rsid w:val="00B91D23"/>
    <w:rsid w:val="00B91F7B"/>
    <w:rsid w:val="00B91FA1"/>
    <w:rsid w:val="00B926A1"/>
    <w:rsid w:val="00B927BB"/>
    <w:rsid w:val="00B9289E"/>
    <w:rsid w:val="00B92E68"/>
    <w:rsid w:val="00B93157"/>
    <w:rsid w:val="00B93A8D"/>
    <w:rsid w:val="00B93AE5"/>
    <w:rsid w:val="00B93D8B"/>
    <w:rsid w:val="00B93E40"/>
    <w:rsid w:val="00B93EBD"/>
    <w:rsid w:val="00B94051"/>
    <w:rsid w:val="00B94712"/>
    <w:rsid w:val="00B94CE7"/>
    <w:rsid w:val="00B94EE9"/>
    <w:rsid w:val="00B95121"/>
    <w:rsid w:val="00B951AD"/>
    <w:rsid w:val="00B9548D"/>
    <w:rsid w:val="00B95888"/>
    <w:rsid w:val="00B95CDD"/>
    <w:rsid w:val="00B96226"/>
    <w:rsid w:val="00B9675F"/>
    <w:rsid w:val="00B96DF1"/>
    <w:rsid w:val="00B97243"/>
    <w:rsid w:val="00B97474"/>
    <w:rsid w:val="00B976EA"/>
    <w:rsid w:val="00B976EC"/>
    <w:rsid w:val="00B97E7A"/>
    <w:rsid w:val="00B97F55"/>
    <w:rsid w:val="00BA03F4"/>
    <w:rsid w:val="00BA072D"/>
    <w:rsid w:val="00BA0D34"/>
    <w:rsid w:val="00BA0E8B"/>
    <w:rsid w:val="00BA18D7"/>
    <w:rsid w:val="00BA1D59"/>
    <w:rsid w:val="00BA1F31"/>
    <w:rsid w:val="00BA203C"/>
    <w:rsid w:val="00BA206D"/>
    <w:rsid w:val="00BA2269"/>
    <w:rsid w:val="00BA233A"/>
    <w:rsid w:val="00BA2A41"/>
    <w:rsid w:val="00BA2B84"/>
    <w:rsid w:val="00BA2C1F"/>
    <w:rsid w:val="00BA2ED9"/>
    <w:rsid w:val="00BA317F"/>
    <w:rsid w:val="00BA3228"/>
    <w:rsid w:val="00BA32A0"/>
    <w:rsid w:val="00BA3612"/>
    <w:rsid w:val="00BA373A"/>
    <w:rsid w:val="00BA3E2B"/>
    <w:rsid w:val="00BA438D"/>
    <w:rsid w:val="00BA4666"/>
    <w:rsid w:val="00BA4EC6"/>
    <w:rsid w:val="00BA4FAB"/>
    <w:rsid w:val="00BA5BE6"/>
    <w:rsid w:val="00BA5FBF"/>
    <w:rsid w:val="00BA61FD"/>
    <w:rsid w:val="00BA6399"/>
    <w:rsid w:val="00BA6BF4"/>
    <w:rsid w:val="00BA6C88"/>
    <w:rsid w:val="00BA7278"/>
    <w:rsid w:val="00BA72E8"/>
    <w:rsid w:val="00BA7555"/>
    <w:rsid w:val="00BA75EE"/>
    <w:rsid w:val="00BA76CA"/>
    <w:rsid w:val="00BA7AFE"/>
    <w:rsid w:val="00BA7C8C"/>
    <w:rsid w:val="00BB006F"/>
    <w:rsid w:val="00BB0149"/>
    <w:rsid w:val="00BB041E"/>
    <w:rsid w:val="00BB0AC7"/>
    <w:rsid w:val="00BB0FB9"/>
    <w:rsid w:val="00BB1080"/>
    <w:rsid w:val="00BB11BA"/>
    <w:rsid w:val="00BB1354"/>
    <w:rsid w:val="00BB1691"/>
    <w:rsid w:val="00BB18CA"/>
    <w:rsid w:val="00BB1949"/>
    <w:rsid w:val="00BB19C4"/>
    <w:rsid w:val="00BB1E0B"/>
    <w:rsid w:val="00BB1F7E"/>
    <w:rsid w:val="00BB20B2"/>
    <w:rsid w:val="00BB26AC"/>
    <w:rsid w:val="00BB277B"/>
    <w:rsid w:val="00BB27FA"/>
    <w:rsid w:val="00BB2DC8"/>
    <w:rsid w:val="00BB3498"/>
    <w:rsid w:val="00BB36A7"/>
    <w:rsid w:val="00BB38AE"/>
    <w:rsid w:val="00BB3ACB"/>
    <w:rsid w:val="00BB3F20"/>
    <w:rsid w:val="00BB4075"/>
    <w:rsid w:val="00BB42CC"/>
    <w:rsid w:val="00BB4365"/>
    <w:rsid w:val="00BB49D4"/>
    <w:rsid w:val="00BB4BE6"/>
    <w:rsid w:val="00BB507D"/>
    <w:rsid w:val="00BB5394"/>
    <w:rsid w:val="00BB5A0E"/>
    <w:rsid w:val="00BB5C35"/>
    <w:rsid w:val="00BB5C38"/>
    <w:rsid w:val="00BB63C9"/>
    <w:rsid w:val="00BB6987"/>
    <w:rsid w:val="00BB6C98"/>
    <w:rsid w:val="00BB6DBE"/>
    <w:rsid w:val="00BB701F"/>
    <w:rsid w:val="00BB7160"/>
    <w:rsid w:val="00BB7364"/>
    <w:rsid w:val="00BB745F"/>
    <w:rsid w:val="00BB794F"/>
    <w:rsid w:val="00BB7A8C"/>
    <w:rsid w:val="00BB7AA0"/>
    <w:rsid w:val="00BB7EAE"/>
    <w:rsid w:val="00BB7EF6"/>
    <w:rsid w:val="00BC023B"/>
    <w:rsid w:val="00BC05F4"/>
    <w:rsid w:val="00BC08DF"/>
    <w:rsid w:val="00BC09FF"/>
    <w:rsid w:val="00BC1014"/>
    <w:rsid w:val="00BC11A1"/>
    <w:rsid w:val="00BC1773"/>
    <w:rsid w:val="00BC17D7"/>
    <w:rsid w:val="00BC2086"/>
    <w:rsid w:val="00BC2118"/>
    <w:rsid w:val="00BC2903"/>
    <w:rsid w:val="00BC2AEB"/>
    <w:rsid w:val="00BC2F05"/>
    <w:rsid w:val="00BC3881"/>
    <w:rsid w:val="00BC38EA"/>
    <w:rsid w:val="00BC3D9D"/>
    <w:rsid w:val="00BC409E"/>
    <w:rsid w:val="00BC4274"/>
    <w:rsid w:val="00BC42B0"/>
    <w:rsid w:val="00BC43D3"/>
    <w:rsid w:val="00BC43F6"/>
    <w:rsid w:val="00BC460E"/>
    <w:rsid w:val="00BC4A46"/>
    <w:rsid w:val="00BC4B57"/>
    <w:rsid w:val="00BC4CD5"/>
    <w:rsid w:val="00BC4D9A"/>
    <w:rsid w:val="00BC5704"/>
    <w:rsid w:val="00BC57CE"/>
    <w:rsid w:val="00BC588D"/>
    <w:rsid w:val="00BC5DD0"/>
    <w:rsid w:val="00BC5E3A"/>
    <w:rsid w:val="00BC5F82"/>
    <w:rsid w:val="00BC5FDF"/>
    <w:rsid w:val="00BC615C"/>
    <w:rsid w:val="00BC63D6"/>
    <w:rsid w:val="00BC643F"/>
    <w:rsid w:val="00BC69D4"/>
    <w:rsid w:val="00BC69F2"/>
    <w:rsid w:val="00BC6A0D"/>
    <w:rsid w:val="00BC6B5B"/>
    <w:rsid w:val="00BC6CE9"/>
    <w:rsid w:val="00BC6E5B"/>
    <w:rsid w:val="00BC6EC4"/>
    <w:rsid w:val="00BC735C"/>
    <w:rsid w:val="00BC73F3"/>
    <w:rsid w:val="00BC740B"/>
    <w:rsid w:val="00BC7441"/>
    <w:rsid w:val="00BC75A4"/>
    <w:rsid w:val="00BC7750"/>
    <w:rsid w:val="00BC77B1"/>
    <w:rsid w:val="00BC78A3"/>
    <w:rsid w:val="00BC7AC9"/>
    <w:rsid w:val="00BC7C38"/>
    <w:rsid w:val="00BD0304"/>
    <w:rsid w:val="00BD09A7"/>
    <w:rsid w:val="00BD0D8F"/>
    <w:rsid w:val="00BD0EC4"/>
    <w:rsid w:val="00BD0FC3"/>
    <w:rsid w:val="00BD11A8"/>
    <w:rsid w:val="00BD12DD"/>
    <w:rsid w:val="00BD1466"/>
    <w:rsid w:val="00BD148F"/>
    <w:rsid w:val="00BD1525"/>
    <w:rsid w:val="00BD1B00"/>
    <w:rsid w:val="00BD1FB2"/>
    <w:rsid w:val="00BD2376"/>
    <w:rsid w:val="00BD2A60"/>
    <w:rsid w:val="00BD2B83"/>
    <w:rsid w:val="00BD34C1"/>
    <w:rsid w:val="00BD38A2"/>
    <w:rsid w:val="00BD3B7B"/>
    <w:rsid w:val="00BD4108"/>
    <w:rsid w:val="00BD41DF"/>
    <w:rsid w:val="00BD4251"/>
    <w:rsid w:val="00BD442B"/>
    <w:rsid w:val="00BD459D"/>
    <w:rsid w:val="00BD4660"/>
    <w:rsid w:val="00BD46E0"/>
    <w:rsid w:val="00BD4C4C"/>
    <w:rsid w:val="00BD4D57"/>
    <w:rsid w:val="00BD4E8E"/>
    <w:rsid w:val="00BD524A"/>
    <w:rsid w:val="00BD556F"/>
    <w:rsid w:val="00BD56C4"/>
    <w:rsid w:val="00BD5888"/>
    <w:rsid w:val="00BD5A5D"/>
    <w:rsid w:val="00BD5B0E"/>
    <w:rsid w:val="00BD5C5B"/>
    <w:rsid w:val="00BD5CEC"/>
    <w:rsid w:val="00BD5E3F"/>
    <w:rsid w:val="00BD5E73"/>
    <w:rsid w:val="00BD637A"/>
    <w:rsid w:val="00BD6B62"/>
    <w:rsid w:val="00BD6C55"/>
    <w:rsid w:val="00BD74BF"/>
    <w:rsid w:val="00BD750A"/>
    <w:rsid w:val="00BD75E9"/>
    <w:rsid w:val="00BD7649"/>
    <w:rsid w:val="00BD76C9"/>
    <w:rsid w:val="00BD7722"/>
    <w:rsid w:val="00BD7756"/>
    <w:rsid w:val="00BD7C37"/>
    <w:rsid w:val="00BD7E64"/>
    <w:rsid w:val="00BE00E7"/>
    <w:rsid w:val="00BE010C"/>
    <w:rsid w:val="00BE02C7"/>
    <w:rsid w:val="00BE04E6"/>
    <w:rsid w:val="00BE0564"/>
    <w:rsid w:val="00BE0BD8"/>
    <w:rsid w:val="00BE0CAF"/>
    <w:rsid w:val="00BE1700"/>
    <w:rsid w:val="00BE1723"/>
    <w:rsid w:val="00BE18C0"/>
    <w:rsid w:val="00BE208A"/>
    <w:rsid w:val="00BE2138"/>
    <w:rsid w:val="00BE2A46"/>
    <w:rsid w:val="00BE2BB3"/>
    <w:rsid w:val="00BE2C3C"/>
    <w:rsid w:val="00BE3015"/>
    <w:rsid w:val="00BE3041"/>
    <w:rsid w:val="00BE3202"/>
    <w:rsid w:val="00BE3AAD"/>
    <w:rsid w:val="00BE3AE1"/>
    <w:rsid w:val="00BE3B04"/>
    <w:rsid w:val="00BE3CEC"/>
    <w:rsid w:val="00BE3D10"/>
    <w:rsid w:val="00BE3F31"/>
    <w:rsid w:val="00BE3F87"/>
    <w:rsid w:val="00BE417B"/>
    <w:rsid w:val="00BE4218"/>
    <w:rsid w:val="00BE4471"/>
    <w:rsid w:val="00BE4491"/>
    <w:rsid w:val="00BE4597"/>
    <w:rsid w:val="00BE4EFC"/>
    <w:rsid w:val="00BE4F63"/>
    <w:rsid w:val="00BE5375"/>
    <w:rsid w:val="00BE54B5"/>
    <w:rsid w:val="00BE55B7"/>
    <w:rsid w:val="00BE5642"/>
    <w:rsid w:val="00BE5C54"/>
    <w:rsid w:val="00BE5C8F"/>
    <w:rsid w:val="00BE60FF"/>
    <w:rsid w:val="00BE6258"/>
    <w:rsid w:val="00BE655F"/>
    <w:rsid w:val="00BE6D32"/>
    <w:rsid w:val="00BE6FC9"/>
    <w:rsid w:val="00BE720F"/>
    <w:rsid w:val="00BE76F3"/>
    <w:rsid w:val="00BE788B"/>
    <w:rsid w:val="00BE7BD4"/>
    <w:rsid w:val="00BE7C3A"/>
    <w:rsid w:val="00BE7E07"/>
    <w:rsid w:val="00BE7E8F"/>
    <w:rsid w:val="00BF00B9"/>
    <w:rsid w:val="00BF09E6"/>
    <w:rsid w:val="00BF0B5E"/>
    <w:rsid w:val="00BF0CA2"/>
    <w:rsid w:val="00BF131D"/>
    <w:rsid w:val="00BF1515"/>
    <w:rsid w:val="00BF1A8F"/>
    <w:rsid w:val="00BF1D6D"/>
    <w:rsid w:val="00BF22BB"/>
    <w:rsid w:val="00BF249C"/>
    <w:rsid w:val="00BF2724"/>
    <w:rsid w:val="00BF27B3"/>
    <w:rsid w:val="00BF2C3A"/>
    <w:rsid w:val="00BF313B"/>
    <w:rsid w:val="00BF320B"/>
    <w:rsid w:val="00BF38CA"/>
    <w:rsid w:val="00BF3986"/>
    <w:rsid w:val="00BF3E57"/>
    <w:rsid w:val="00BF3F59"/>
    <w:rsid w:val="00BF4062"/>
    <w:rsid w:val="00BF43EB"/>
    <w:rsid w:val="00BF4411"/>
    <w:rsid w:val="00BF449A"/>
    <w:rsid w:val="00BF45A4"/>
    <w:rsid w:val="00BF4816"/>
    <w:rsid w:val="00BF48C2"/>
    <w:rsid w:val="00BF4B85"/>
    <w:rsid w:val="00BF4C3D"/>
    <w:rsid w:val="00BF50E4"/>
    <w:rsid w:val="00BF536D"/>
    <w:rsid w:val="00BF537D"/>
    <w:rsid w:val="00BF5401"/>
    <w:rsid w:val="00BF5783"/>
    <w:rsid w:val="00BF5881"/>
    <w:rsid w:val="00BF5A17"/>
    <w:rsid w:val="00BF5D20"/>
    <w:rsid w:val="00BF6070"/>
    <w:rsid w:val="00BF6422"/>
    <w:rsid w:val="00BF65D2"/>
    <w:rsid w:val="00BF66B6"/>
    <w:rsid w:val="00BF7104"/>
    <w:rsid w:val="00BF7382"/>
    <w:rsid w:val="00BF7680"/>
    <w:rsid w:val="00BF78FB"/>
    <w:rsid w:val="00BF7BAC"/>
    <w:rsid w:val="00BF7C06"/>
    <w:rsid w:val="00BF7CA9"/>
    <w:rsid w:val="00C000E0"/>
    <w:rsid w:val="00C00147"/>
    <w:rsid w:val="00C00269"/>
    <w:rsid w:val="00C002D9"/>
    <w:rsid w:val="00C005DB"/>
    <w:rsid w:val="00C0077C"/>
    <w:rsid w:val="00C009DA"/>
    <w:rsid w:val="00C00A47"/>
    <w:rsid w:val="00C00E63"/>
    <w:rsid w:val="00C01779"/>
    <w:rsid w:val="00C01BA7"/>
    <w:rsid w:val="00C02362"/>
    <w:rsid w:val="00C023AD"/>
    <w:rsid w:val="00C02F94"/>
    <w:rsid w:val="00C0303B"/>
    <w:rsid w:val="00C037F3"/>
    <w:rsid w:val="00C03BEA"/>
    <w:rsid w:val="00C03E2D"/>
    <w:rsid w:val="00C04411"/>
    <w:rsid w:val="00C04452"/>
    <w:rsid w:val="00C04C83"/>
    <w:rsid w:val="00C04D75"/>
    <w:rsid w:val="00C05121"/>
    <w:rsid w:val="00C052A8"/>
    <w:rsid w:val="00C05358"/>
    <w:rsid w:val="00C05370"/>
    <w:rsid w:val="00C05439"/>
    <w:rsid w:val="00C05454"/>
    <w:rsid w:val="00C05A90"/>
    <w:rsid w:val="00C05E0C"/>
    <w:rsid w:val="00C05E59"/>
    <w:rsid w:val="00C060ED"/>
    <w:rsid w:val="00C062A2"/>
    <w:rsid w:val="00C063F9"/>
    <w:rsid w:val="00C06851"/>
    <w:rsid w:val="00C06A79"/>
    <w:rsid w:val="00C06DFE"/>
    <w:rsid w:val="00C0722B"/>
    <w:rsid w:val="00C07609"/>
    <w:rsid w:val="00C07A77"/>
    <w:rsid w:val="00C07AB1"/>
    <w:rsid w:val="00C07B7C"/>
    <w:rsid w:val="00C07D98"/>
    <w:rsid w:val="00C10386"/>
    <w:rsid w:val="00C104D7"/>
    <w:rsid w:val="00C104F7"/>
    <w:rsid w:val="00C10523"/>
    <w:rsid w:val="00C108CC"/>
    <w:rsid w:val="00C10B9F"/>
    <w:rsid w:val="00C10BE9"/>
    <w:rsid w:val="00C11211"/>
    <w:rsid w:val="00C1143E"/>
    <w:rsid w:val="00C1144E"/>
    <w:rsid w:val="00C1162C"/>
    <w:rsid w:val="00C11AD7"/>
    <w:rsid w:val="00C11CA0"/>
    <w:rsid w:val="00C12530"/>
    <w:rsid w:val="00C12A51"/>
    <w:rsid w:val="00C12CF6"/>
    <w:rsid w:val="00C12E21"/>
    <w:rsid w:val="00C12EFD"/>
    <w:rsid w:val="00C13BC5"/>
    <w:rsid w:val="00C13CB9"/>
    <w:rsid w:val="00C1403A"/>
    <w:rsid w:val="00C144A4"/>
    <w:rsid w:val="00C147A9"/>
    <w:rsid w:val="00C15118"/>
    <w:rsid w:val="00C1532F"/>
    <w:rsid w:val="00C15401"/>
    <w:rsid w:val="00C15612"/>
    <w:rsid w:val="00C158F4"/>
    <w:rsid w:val="00C15B47"/>
    <w:rsid w:val="00C15B8A"/>
    <w:rsid w:val="00C15CFF"/>
    <w:rsid w:val="00C160CD"/>
    <w:rsid w:val="00C163F8"/>
    <w:rsid w:val="00C167E2"/>
    <w:rsid w:val="00C169AA"/>
    <w:rsid w:val="00C17005"/>
    <w:rsid w:val="00C170ED"/>
    <w:rsid w:val="00C17191"/>
    <w:rsid w:val="00C175CF"/>
    <w:rsid w:val="00C17702"/>
    <w:rsid w:val="00C177EA"/>
    <w:rsid w:val="00C17C60"/>
    <w:rsid w:val="00C20042"/>
    <w:rsid w:val="00C200D8"/>
    <w:rsid w:val="00C202F6"/>
    <w:rsid w:val="00C20514"/>
    <w:rsid w:val="00C205C7"/>
    <w:rsid w:val="00C2073B"/>
    <w:rsid w:val="00C20CEA"/>
    <w:rsid w:val="00C21226"/>
    <w:rsid w:val="00C21248"/>
    <w:rsid w:val="00C21574"/>
    <w:rsid w:val="00C21634"/>
    <w:rsid w:val="00C2194C"/>
    <w:rsid w:val="00C21E26"/>
    <w:rsid w:val="00C2218B"/>
    <w:rsid w:val="00C224C0"/>
    <w:rsid w:val="00C22CE8"/>
    <w:rsid w:val="00C23026"/>
    <w:rsid w:val="00C23152"/>
    <w:rsid w:val="00C2320D"/>
    <w:rsid w:val="00C238D3"/>
    <w:rsid w:val="00C23EFE"/>
    <w:rsid w:val="00C2402D"/>
    <w:rsid w:val="00C240C3"/>
    <w:rsid w:val="00C24212"/>
    <w:rsid w:val="00C24260"/>
    <w:rsid w:val="00C248CE"/>
    <w:rsid w:val="00C24AA9"/>
    <w:rsid w:val="00C251B9"/>
    <w:rsid w:val="00C252EF"/>
    <w:rsid w:val="00C255D6"/>
    <w:rsid w:val="00C26189"/>
    <w:rsid w:val="00C26B53"/>
    <w:rsid w:val="00C26B58"/>
    <w:rsid w:val="00C26BD8"/>
    <w:rsid w:val="00C26C31"/>
    <w:rsid w:val="00C27158"/>
    <w:rsid w:val="00C272BD"/>
    <w:rsid w:val="00C273DE"/>
    <w:rsid w:val="00C27504"/>
    <w:rsid w:val="00C275C4"/>
    <w:rsid w:val="00C27D1E"/>
    <w:rsid w:val="00C27D7C"/>
    <w:rsid w:val="00C27E5F"/>
    <w:rsid w:val="00C30108"/>
    <w:rsid w:val="00C30A94"/>
    <w:rsid w:val="00C30B33"/>
    <w:rsid w:val="00C30BA4"/>
    <w:rsid w:val="00C30E0D"/>
    <w:rsid w:val="00C30E3E"/>
    <w:rsid w:val="00C30F85"/>
    <w:rsid w:val="00C311BC"/>
    <w:rsid w:val="00C31423"/>
    <w:rsid w:val="00C31734"/>
    <w:rsid w:val="00C31817"/>
    <w:rsid w:val="00C31AF3"/>
    <w:rsid w:val="00C31D3F"/>
    <w:rsid w:val="00C322F8"/>
    <w:rsid w:val="00C322FB"/>
    <w:rsid w:val="00C323A3"/>
    <w:rsid w:val="00C32520"/>
    <w:rsid w:val="00C3260A"/>
    <w:rsid w:val="00C329BD"/>
    <w:rsid w:val="00C32B5D"/>
    <w:rsid w:val="00C32EAE"/>
    <w:rsid w:val="00C334F6"/>
    <w:rsid w:val="00C337BE"/>
    <w:rsid w:val="00C33AAE"/>
    <w:rsid w:val="00C33E01"/>
    <w:rsid w:val="00C33E9F"/>
    <w:rsid w:val="00C34242"/>
    <w:rsid w:val="00C34526"/>
    <w:rsid w:val="00C34594"/>
    <w:rsid w:val="00C34715"/>
    <w:rsid w:val="00C3478C"/>
    <w:rsid w:val="00C347A8"/>
    <w:rsid w:val="00C34B12"/>
    <w:rsid w:val="00C34B65"/>
    <w:rsid w:val="00C34C1A"/>
    <w:rsid w:val="00C34D9D"/>
    <w:rsid w:val="00C34F03"/>
    <w:rsid w:val="00C354B1"/>
    <w:rsid w:val="00C35597"/>
    <w:rsid w:val="00C3669D"/>
    <w:rsid w:val="00C366C9"/>
    <w:rsid w:val="00C36882"/>
    <w:rsid w:val="00C36DD1"/>
    <w:rsid w:val="00C372DB"/>
    <w:rsid w:val="00C374A1"/>
    <w:rsid w:val="00C37F41"/>
    <w:rsid w:val="00C402A8"/>
    <w:rsid w:val="00C402AA"/>
    <w:rsid w:val="00C40306"/>
    <w:rsid w:val="00C40435"/>
    <w:rsid w:val="00C40891"/>
    <w:rsid w:val="00C410EB"/>
    <w:rsid w:val="00C415FF"/>
    <w:rsid w:val="00C416DA"/>
    <w:rsid w:val="00C41E0A"/>
    <w:rsid w:val="00C41E1E"/>
    <w:rsid w:val="00C42241"/>
    <w:rsid w:val="00C42629"/>
    <w:rsid w:val="00C426C8"/>
    <w:rsid w:val="00C4282C"/>
    <w:rsid w:val="00C42A51"/>
    <w:rsid w:val="00C42B59"/>
    <w:rsid w:val="00C42D3F"/>
    <w:rsid w:val="00C42D85"/>
    <w:rsid w:val="00C42E40"/>
    <w:rsid w:val="00C42E60"/>
    <w:rsid w:val="00C42EA4"/>
    <w:rsid w:val="00C432E9"/>
    <w:rsid w:val="00C43A16"/>
    <w:rsid w:val="00C43E41"/>
    <w:rsid w:val="00C45240"/>
    <w:rsid w:val="00C453A2"/>
    <w:rsid w:val="00C454DD"/>
    <w:rsid w:val="00C4573C"/>
    <w:rsid w:val="00C45841"/>
    <w:rsid w:val="00C45AE3"/>
    <w:rsid w:val="00C46544"/>
    <w:rsid w:val="00C46AE6"/>
    <w:rsid w:val="00C46BC7"/>
    <w:rsid w:val="00C46C68"/>
    <w:rsid w:val="00C46D55"/>
    <w:rsid w:val="00C4743D"/>
    <w:rsid w:val="00C476D3"/>
    <w:rsid w:val="00C477E4"/>
    <w:rsid w:val="00C47E2C"/>
    <w:rsid w:val="00C5010E"/>
    <w:rsid w:val="00C50341"/>
    <w:rsid w:val="00C503AE"/>
    <w:rsid w:val="00C503B5"/>
    <w:rsid w:val="00C5048E"/>
    <w:rsid w:val="00C50577"/>
    <w:rsid w:val="00C5066C"/>
    <w:rsid w:val="00C5070C"/>
    <w:rsid w:val="00C507AB"/>
    <w:rsid w:val="00C50AC0"/>
    <w:rsid w:val="00C50E31"/>
    <w:rsid w:val="00C512AD"/>
    <w:rsid w:val="00C51611"/>
    <w:rsid w:val="00C51FF5"/>
    <w:rsid w:val="00C52007"/>
    <w:rsid w:val="00C520D1"/>
    <w:rsid w:val="00C52A4F"/>
    <w:rsid w:val="00C52A6F"/>
    <w:rsid w:val="00C52ABC"/>
    <w:rsid w:val="00C52EED"/>
    <w:rsid w:val="00C531A7"/>
    <w:rsid w:val="00C5323E"/>
    <w:rsid w:val="00C5332D"/>
    <w:rsid w:val="00C53426"/>
    <w:rsid w:val="00C53536"/>
    <w:rsid w:val="00C536B9"/>
    <w:rsid w:val="00C53888"/>
    <w:rsid w:val="00C53962"/>
    <w:rsid w:val="00C53A54"/>
    <w:rsid w:val="00C53A6F"/>
    <w:rsid w:val="00C53EED"/>
    <w:rsid w:val="00C5418C"/>
    <w:rsid w:val="00C541A1"/>
    <w:rsid w:val="00C5429E"/>
    <w:rsid w:val="00C543C9"/>
    <w:rsid w:val="00C54B45"/>
    <w:rsid w:val="00C54F4A"/>
    <w:rsid w:val="00C552C2"/>
    <w:rsid w:val="00C553A1"/>
    <w:rsid w:val="00C553BB"/>
    <w:rsid w:val="00C5570E"/>
    <w:rsid w:val="00C55910"/>
    <w:rsid w:val="00C55958"/>
    <w:rsid w:val="00C5605F"/>
    <w:rsid w:val="00C5622C"/>
    <w:rsid w:val="00C56376"/>
    <w:rsid w:val="00C564EE"/>
    <w:rsid w:val="00C567A9"/>
    <w:rsid w:val="00C5680B"/>
    <w:rsid w:val="00C5685E"/>
    <w:rsid w:val="00C56959"/>
    <w:rsid w:val="00C56A94"/>
    <w:rsid w:val="00C56B24"/>
    <w:rsid w:val="00C57505"/>
    <w:rsid w:val="00C576B0"/>
    <w:rsid w:val="00C57813"/>
    <w:rsid w:val="00C57CBA"/>
    <w:rsid w:val="00C57DF5"/>
    <w:rsid w:val="00C601B4"/>
    <w:rsid w:val="00C60E7C"/>
    <w:rsid w:val="00C61511"/>
    <w:rsid w:val="00C618F2"/>
    <w:rsid w:val="00C618F7"/>
    <w:rsid w:val="00C61BA3"/>
    <w:rsid w:val="00C61CA7"/>
    <w:rsid w:val="00C62172"/>
    <w:rsid w:val="00C6234F"/>
    <w:rsid w:val="00C62516"/>
    <w:rsid w:val="00C629D3"/>
    <w:rsid w:val="00C62D15"/>
    <w:rsid w:val="00C63089"/>
    <w:rsid w:val="00C6309D"/>
    <w:rsid w:val="00C63439"/>
    <w:rsid w:val="00C63D88"/>
    <w:rsid w:val="00C63E54"/>
    <w:rsid w:val="00C63EA8"/>
    <w:rsid w:val="00C644CC"/>
    <w:rsid w:val="00C6463E"/>
    <w:rsid w:val="00C64725"/>
    <w:rsid w:val="00C6478B"/>
    <w:rsid w:val="00C64B41"/>
    <w:rsid w:val="00C64DC8"/>
    <w:rsid w:val="00C6580A"/>
    <w:rsid w:val="00C65EFB"/>
    <w:rsid w:val="00C65F05"/>
    <w:rsid w:val="00C6615D"/>
    <w:rsid w:val="00C66D2C"/>
    <w:rsid w:val="00C66E01"/>
    <w:rsid w:val="00C66E54"/>
    <w:rsid w:val="00C67167"/>
    <w:rsid w:val="00C671BB"/>
    <w:rsid w:val="00C672FA"/>
    <w:rsid w:val="00C673FC"/>
    <w:rsid w:val="00C67C62"/>
    <w:rsid w:val="00C701E7"/>
    <w:rsid w:val="00C7067F"/>
    <w:rsid w:val="00C706E3"/>
    <w:rsid w:val="00C70C03"/>
    <w:rsid w:val="00C70E8B"/>
    <w:rsid w:val="00C71359"/>
    <w:rsid w:val="00C71552"/>
    <w:rsid w:val="00C71DFA"/>
    <w:rsid w:val="00C722D4"/>
    <w:rsid w:val="00C72723"/>
    <w:rsid w:val="00C7284B"/>
    <w:rsid w:val="00C72E40"/>
    <w:rsid w:val="00C72ED4"/>
    <w:rsid w:val="00C7379C"/>
    <w:rsid w:val="00C73B98"/>
    <w:rsid w:val="00C73D5D"/>
    <w:rsid w:val="00C741C0"/>
    <w:rsid w:val="00C74243"/>
    <w:rsid w:val="00C742E7"/>
    <w:rsid w:val="00C743E5"/>
    <w:rsid w:val="00C74AF1"/>
    <w:rsid w:val="00C74BC4"/>
    <w:rsid w:val="00C75086"/>
    <w:rsid w:val="00C750E7"/>
    <w:rsid w:val="00C75896"/>
    <w:rsid w:val="00C75A20"/>
    <w:rsid w:val="00C763D3"/>
    <w:rsid w:val="00C76405"/>
    <w:rsid w:val="00C766BE"/>
    <w:rsid w:val="00C769EF"/>
    <w:rsid w:val="00C77012"/>
    <w:rsid w:val="00C77026"/>
    <w:rsid w:val="00C7706D"/>
    <w:rsid w:val="00C7731D"/>
    <w:rsid w:val="00C7739F"/>
    <w:rsid w:val="00C77930"/>
    <w:rsid w:val="00C77941"/>
    <w:rsid w:val="00C77D24"/>
    <w:rsid w:val="00C77D42"/>
    <w:rsid w:val="00C77E97"/>
    <w:rsid w:val="00C80223"/>
    <w:rsid w:val="00C803C6"/>
    <w:rsid w:val="00C80514"/>
    <w:rsid w:val="00C805B1"/>
    <w:rsid w:val="00C80A32"/>
    <w:rsid w:val="00C80A41"/>
    <w:rsid w:val="00C80C83"/>
    <w:rsid w:val="00C81047"/>
    <w:rsid w:val="00C8109A"/>
    <w:rsid w:val="00C8131A"/>
    <w:rsid w:val="00C81485"/>
    <w:rsid w:val="00C81A83"/>
    <w:rsid w:val="00C81B7F"/>
    <w:rsid w:val="00C81F3E"/>
    <w:rsid w:val="00C8225E"/>
    <w:rsid w:val="00C827D0"/>
    <w:rsid w:val="00C82D2A"/>
    <w:rsid w:val="00C831B9"/>
    <w:rsid w:val="00C8336A"/>
    <w:rsid w:val="00C834A0"/>
    <w:rsid w:val="00C836FF"/>
    <w:rsid w:val="00C83988"/>
    <w:rsid w:val="00C83A0A"/>
    <w:rsid w:val="00C83A44"/>
    <w:rsid w:val="00C83FC7"/>
    <w:rsid w:val="00C840F9"/>
    <w:rsid w:val="00C841D9"/>
    <w:rsid w:val="00C84807"/>
    <w:rsid w:val="00C84926"/>
    <w:rsid w:val="00C85053"/>
    <w:rsid w:val="00C851F8"/>
    <w:rsid w:val="00C852AE"/>
    <w:rsid w:val="00C852FB"/>
    <w:rsid w:val="00C85632"/>
    <w:rsid w:val="00C857AD"/>
    <w:rsid w:val="00C8587D"/>
    <w:rsid w:val="00C869BC"/>
    <w:rsid w:val="00C86B8D"/>
    <w:rsid w:val="00C86BD0"/>
    <w:rsid w:val="00C86C16"/>
    <w:rsid w:val="00C871A0"/>
    <w:rsid w:val="00C87256"/>
    <w:rsid w:val="00C87534"/>
    <w:rsid w:val="00C87939"/>
    <w:rsid w:val="00C87B55"/>
    <w:rsid w:val="00C87C1F"/>
    <w:rsid w:val="00C90343"/>
    <w:rsid w:val="00C90B9E"/>
    <w:rsid w:val="00C90DA3"/>
    <w:rsid w:val="00C90EB8"/>
    <w:rsid w:val="00C90F97"/>
    <w:rsid w:val="00C91044"/>
    <w:rsid w:val="00C915BE"/>
    <w:rsid w:val="00C9184D"/>
    <w:rsid w:val="00C9195A"/>
    <w:rsid w:val="00C91E6D"/>
    <w:rsid w:val="00C91FC3"/>
    <w:rsid w:val="00C923AA"/>
    <w:rsid w:val="00C923AE"/>
    <w:rsid w:val="00C92812"/>
    <w:rsid w:val="00C9293C"/>
    <w:rsid w:val="00C92E11"/>
    <w:rsid w:val="00C92E63"/>
    <w:rsid w:val="00C934A0"/>
    <w:rsid w:val="00C934AF"/>
    <w:rsid w:val="00C9352A"/>
    <w:rsid w:val="00C93582"/>
    <w:rsid w:val="00C93881"/>
    <w:rsid w:val="00C939C9"/>
    <w:rsid w:val="00C93A51"/>
    <w:rsid w:val="00C946B5"/>
    <w:rsid w:val="00C9480C"/>
    <w:rsid w:val="00C948DA"/>
    <w:rsid w:val="00C94923"/>
    <w:rsid w:val="00C952C8"/>
    <w:rsid w:val="00C958F2"/>
    <w:rsid w:val="00C95934"/>
    <w:rsid w:val="00C95939"/>
    <w:rsid w:val="00C95AAD"/>
    <w:rsid w:val="00C95B48"/>
    <w:rsid w:val="00C95D6E"/>
    <w:rsid w:val="00C962F9"/>
    <w:rsid w:val="00C9634C"/>
    <w:rsid w:val="00C96455"/>
    <w:rsid w:val="00C964C4"/>
    <w:rsid w:val="00C96626"/>
    <w:rsid w:val="00C97051"/>
    <w:rsid w:val="00C97264"/>
    <w:rsid w:val="00C976E5"/>
    <w:rsid w:val="00C97983"/>
    <w:rsid w:val="00C97C21"/>
    <w:rsid w:val="00C97F7B"/>
    <w:rsid w:val="00CA0172"/>
    <w:rsid w:val="00CA03BF"/>
    <w:rsid w:val="00CA056C"/>
    <w:rsid w:val="00CA0D82"/>
    <w:rsid w:val="00CA0DC2"/>
    <w:rsid w:val="00CA0E75"/>
    <w:rsid w:val="00CA1474"/>
    <w:rsid w:val="00CA1524"/>
    <w:rsid w:val="00CA16A8"/>
    <w:rsid w:val="00CA1843"/>
    <w:rsid w:val="00CA1EF5"/>
    <w:rsid w:val="00CA200F"/>
    <w:rsid w:val="00CA21C7"/>
    <w:rsid w:val="00CA246E"/>
    <w:rsid w:val="00CA28E0"/>
    <w:rsid w:val="00CA2A27"/>
    <w:rsid w:val="00CA2AA1"/>
    <w:rsid w:val="00CA2AC1"/>
    <w:rsid w:val="00CA2ACA"/>
    <w:rsid w:val="00CA2BD3"/>
    <w:rsid w:val="00CA2CA0"/>
    <w:rsid w:val="00CA2DC0"/>
    <w:rsid w:val="00CA2E89"/>
    <w:rsid w:val="00CA3A17"/>
    <w:rsid w:val="00CA3B72"/>
    <w:rsid w:val="00CA3D19"/>
    <w:rsid w:val="00CA4360"/>
    <w:rsid w:val="00CA4372"/>
    <w:rsid w:val="00CA46FC"/>
    <w:rsid w:val="00CA4734"/>
    <w:rsid w:val="00CA52F7"/>
    <w:rsid w:val="00CA5404"/>
    <w:rsid w:val="00CA5440"/>
    <w:rsid w:val="00CA54A1"/>
    <w:rsid w:val="00CA5747"/>
    <w:rsid w:val="00CA5807"/>
    <w:rsid w:val="00CA5B44"/>
    <w:rsid w:val="00CA6103"/>
    <w:rsid w:val="00CA6121"/>
    <w:rsid w:val="00CA6772"/>
    <w:rsid w:val="00CA6B42"/>
    <w:rsid w:val="00CA6B7D"/>
    <w:rsid w:val="00CA6C46"/>
    <w:rsid w:val="00CA6D3A"/>
    <w:rsid w:val="00CA6D80"/>
    <w:rsid w:val="00CA6FBD"/>
    <w:rsid w:val="00CA71C8"/>
    <w:rsid w:val="00CA7303"/>
    <w:rsid w:val="00CA747D"/>
    <w:rsid w:val="00CA753F"/>
    <w:rsid w:val="00CA76AE"/>
    <w:rsid w:val="00CA7A57"/>
    <w:rsid w:val="00CA7AA0"/>
    <w:rsid w:val="00CA7AD4"/>
    <w:rsid w:val="00CA7E38"/>
    <w:rsid w:val="00CB0109"/>
    <w:rsid w:val="00CB11AC"/>
    <w:rsid w:val="00CB1225"/>
    <w:rsid w:val="00CB12D6"/>
    <w:rsid w:val="00CB14A7"/>
    <w:rsid w:val="00CB157E"/>
    <w:rsid w:val="00CB15A8"/>
    <w:rsid w:val="00CB18CA"/>
    <w:rsid w:val="00CB1AFC"/>
    <w:rsid w:val="00CB1DCE"/>
    <w:rsid w:val="00CB1FBE"/>
    <w:rsid w:val="00CB2316"/>
    <w:rsid w:val="00CB2B7F"/>
    <w:rsid w:val="00CB2E26"/>
    <w:rsid w:val="00CB36A9"/>
    <w:rsid w:val="00CB3B92"/>
    <w:rsid w:val="00CB4816"/>
    <w:rsid w:val="00CB4A42"/>
    <w:rsid w:val="00CB4AA8"/>
    <w:rsid w:val="00CB4B1F"/>
    <w:rsid w:val="00CB4BF4"/>
    <w:rsid w:val="00CB4EC1"/>
    <w:rsid w:val="00CB5281"/>
    <w:rsid w:val="00CB59D6"/>
    <w:rsid w:val="00CB5D90"/>
    <w:rsid w:val="00CB672A"/>
    <w:rsid w:val="00CB6A0F"/>
    <w:rsid w:val="00CB6B72"/>
    <w:rsid w:val="00CB7458"/>
    <w:rsid w:val="00CB78D7"/>
    <w:rsid w:val="00CB7B73"/>
    <w:rsid w:val="00CB7E49"/>
    <w:rsid w:val="00CC00C6"/>
    <w:rsid w:val="00CC0299"/>
    <w:rsid w:val="00CC0716"/>
    <w:rsid w:val="00CC088B"/>
    <w:rsid w:val="00CC0C01"/>
    <w:rsid w:val="00CC0CD5"/>
    <w:rsid w:val="00CC0DD2"/>
    <w:rsid w:val="00CC0EC4"/>
    <w:rsid w:val="00CC0EE8"/>
    <w:rsid w:val="00CC145E"/>
    <w:rsid w:val="00CC180C"/>
    <w:rsid w:val="00CC23FB"/>
    <w:rsid w:val="00CC2434"/>
    <w:rsid w:val="00CC25F8"/>
    <w:rsid w:val="00CC29BC"/>
    <w:rsid w:val="00CC2B40"/>
    <w:rsid w:val="00CC2BD5"/>
    <w:rsid w:val="00CC2F47"/>
    <w:rsid w:val="00CC31C5"/>
    <w:rsid w:val="00CC3239"/>
    <w:rsid w:val="00CC3391"/>
    <w:rsid w:val="00CC346F"/>
    <w:rsid w:val="00CC3634"/>
    <w:rsid w:val="00CC3718"/>
    <w:rsid w:val="00CC3A0C"/>
    <w:rsid w:val="00CC3FCB"/>
    <w:rsid w:val="00CC425D"/>
    <w:rsid w:val="00CC44E2"/>
    <w:rsid w:val="00CC4661"/>
    <w:rsid w:val="00CC47FE"/>
    <w:rsid w:val="00CC484E"/>
    <w:rsid w:val="00CC4AEA"/>
    <w:rsid w:val="00CC50FB"/>
    <w:rsid w:val="00CC516B"/>
    <w:rsid w:val="00CC51E8"/>
    <w:rsid w:val="00CC53C5"/>
    <w:rsid w:val="00CC5D3A"/>
    <w:rsid w:val="00CC5DCE"/>
    <w:rsid w:val="00CC5FB5"/>
    <w:rsid w:val="00CC61E3"/>
    <w:rsid w:val="00CC62B2"/>
    <w:rsid w:val="00CC684F"/>
    <w:rsid w:val="00CC68A6"/>
    <w:rsid w:val="00CC6B02"/>
    <w:rsid w:val="00CC72E2"/>
    <w:rsid w:val="00CC73D3"/>
    <w:rsid w:val="00CC7473"/>
    <w:rsid w:val="00CC7A4D"/>
    <w:rsid w:val="00CC7ACD"/>
    <w:rsid w:val="00CC7BAE"/>
    <w:rsid w:val="00CC7BEC"/>
    <w:rsid w:val="00CD0013"/>
    <w:rsid w:val="00CD07C5"/>
    <w:rsid w:val="00CD0918"/>
    <w:rsid w:val="00CD0C0E"/>
    <w:rsid w:val="00CD0D5F"/>
    <w:rsid w:val="00CD0EAE"/>
    <w:rsid w:val="00CD0FA6"/>
    <w:rsid w:val="00CD12C0"/>
    <w:rsid w:val="00CD1622"/>
    <w:rsid w:val="00CD192D"/>
    <w:rsid w:val="00CD1ACA"/>
    <w:rsid w:val="00CD1C2B"/>
    <w:rsid w:val="00CD1D72"/>
    <w:rsid w:val="00CD2979"/>
    <w:rsid w:val="00CD2A7B"/>
    <w:rsid w:val="00CD2C46"/>
    <w:rsid w:val="00CD2EC2"/>
    <w:rsid w:val="00CD3062"/>
    <w:rsid w:val="00CD3567"/>
    <w:rsid w:val="00CD35C2"/>
    <w:rsid w:val="00CD3BF1"/>
    <w:rsid w:val="00CD3C72"/>
    <w:rsid w:val="00CD3DE7"/>
    <w:rsid w:val="00CD47B6"/>
    <w:rsid w:val="00CD4987"/>
    <w:rsid w:val="00CD4A80"/>
    <w:rsid w:val="00CD4BA8"/>
    <w:rsid w:val="00CD51D2"/>
    <w:rsid w:val="00CD5234"/>
    <w:rsid w:val="00CD53DB"/>
    <w:rsid w:val="00CD5500"/>
    <w:rsid w:val="00CD575E"/>
    <w:rsid w:val="00CD5991"/>
    <w:rsid w:val="00CD60D0"/>
    <w:rsid w:val="00CD6114"/>
    <w:rsid w:val="00CD6477"/>
    <w:rsid w:val="00CD6987"/>
    <w:rsid w:val="00CD6C32"/>
    <w:rsid w:val="00CD6C40"/>
    <w:rsid w:val="00CD6C7B"/>
    <w:rsid w:val="00CD6E9E"/>
    <w:rsid w:val="00CD6F61"/>
    <w:rsid w:val="00CD73DC"/>
    <w:rsid w:val="00CD7458"/>
    <w:rsid w:val="00CD7685"/>
    <w:rsid w:val="00CD7E5E"/>
    <w:rsid w:val="00CE00E8"/>
    <w:rsid w:val="00CE015A"/>
    <w:rsid w:val="00CE0587"/>
    <w:rsid w:val="00CE0780"/>
    <w:rsid w:val="00CE07ED"/>
    <w:rsid w:val="00CE0894"/>
    <w:rsid w:val="00CE08C4"/>
    <w:rsid w:val="00CE0B89"/>
    <w:rsid w:val="00CE0DDF"/>
    <w:rsid w:val="00CE1054"/>
    <w:rsid w:val="00CE10D5"/>
    <w:rsid w:val="00CE167E"/>
    <w:rsid w:val="00CE22C8"/>
    <w:rsid w:val="00CE256C"/>
    <w:rsid w:val="00CE2834"/>
    <w:rsid w:val="00CE2A53"/>
    <w:rsid w:val="00CE2AC9"/>
    <w:rsid w:val="00CE2DAB"/>
    <w:rsid w:val="00CE2FC8"/>
    <w:rsid w:val="00CE33BA"/>
    <w:rsid w:val="00CE340D"/>
    <w:rsid w:val="00CE342E"/>
    <w:rsid w:val="00CE3A78"/>
    <w:rsid w:val="00CE3B02"/>
    <w:rsid w:val="00CE3B22"/>
    <w:rsid w:val="00CE3B29"/>
    <w:rsid w:val="00CE3DC9"/>
    <w:rsid w:val="00CE3ECA"/>
    <w:rsid w:val="00CE4074"/>
    <w:rsid w:val="00CE4308"/>
    <w:rsid w:val="00CE46ED"/>
    <w:rsid w:val="00CE4C5D"/>
    <w:rsid w:val="00CE516D"/>
    <w:rsid w:val="00CE534A"/>
    <w:rsid w:val="00CE57E9"/>
    <w:rsid w:val="00CE5808"/>
    <w:rsid w:val="00CE6058"/>
    <w:rsid w:val="00CE6192"/>
    <w:rsid w:val="00CE6262"/>
    <w:rsid w:val="00CE6309"/>
    <w:rsid w:val="00CE66C3"/>
    <w:rsid w:val="00CE6792"/>
    <w:rsid w:val="00CE696F"/>
    <w:rsid w:val="00CE6C02"/>
    <w:rsid w:val="00CE6D03"/>
    <w:rsid w:val="00CE6D35"/>
    <w:rsid w:val="00CE6D60"/>
    <w:rsid w:val="00CE70E1"/>
    <w:rsid w:val="00CE7795"/>
    <w:rsid w:val="00CE7A0F"/>
    <w:rsid w:val="00CE7B90"/>
    <w:rsid w:val="00CE7D59"/>
    <w:rsid w:val="00CF01DE"/>
    <w:rsid w:val="00CF046A"/>
    <w:rsid w:val="00CF09BF"/>
    <w:rsid w:val="00CF0DD6"/>
    <w:rsid w:val="00CF1620"/>
    <w:rsid w:val="00CF166D"/>
    <w:rsid w:val="00CF1F36"/>
    <w:rsid w:val="00CF2093"/>
    <w:rsid w:val="00CF22A8"/>
    <w:rsid w:val="00CF23F3"/>
    <w:rsid w:val="00CF281E"/>
    <w:rsid w:val="00CF296C"/>
    <w:rsid w:val="00CF3145"/>
    <w:rsid w:val="00CF338C"/>
    <w:rsid w:val="00CF35F5"/>
    <w:rsid w:val="00CF393D"/>
    <w:rsid w:val="00CF3C98"/>
    <w:rsid w:val="00CF3EB6"/>
    <w:rsid w:val="00CF3FF2"/>
    <w:rsid w:val="00CF4221"/>
    <w:rsid w:val="00CF42D7"/>
    <w:rsid w:val="00CF441B"/>
    <w:rsid w:val="00CF4669"/>
    <w:rsid w:val="00CF470D"/>
    <w:rsid w:val="00CF4ADC"/>
    <w:rsid w:val="00CF4C8B"/>
    <w:rsid w:val="00CF4D89"/>
    <w:rsid w:val="00CF4DD2"/>
    <w:rsid w:val="00CF520C"/>
    <w:rsid w:val="00CF540D"/>
    <w:rsid w:val="00CF5AA4"/>
    <w:rsid w:val="00CF5B9F"/>
    <w:rsid w:val="00CF5BEA"/>
    <w:rsid w:val="00CF5F52"/>
    <w:rsid w:val="00CF6132"/>
    <w:rsid w:val="00CF62EC"/>
    <w:rsid w:val="00CF634F"/>
    <w:rsid w:val="00CF6515"/>
    <w:rsid w:val="00CF6909"/>
    <w:rsid w:val="00CF6B1C"/>
    <w:rsid w:val="00CF6D0F"/>
    <w:rsid w:val="00CF6D7B"/>
    <w:rsid w:val="00CF6DC4"/>
    <w:rsid w:val="00CF6F11"/>
    <w:rsid w:val="00CF72B3"/>
    <w:rsid w:val="00CF74B3"/>
    <w:rsid w:val="00CF74F5"/>
    <w:rsid w:val="00CF76E8"/>
    <w:rsid w:val="00CF7A88"/>
    <w:rsid w:val="00D003FC"/>
    <w:rsid w:val="00D004A1"/>
    <w:rsid w:val="00D0059D"/>
    <w:rsid w:val="00D00755"/>
    <w:rsid w:val="00D00925"/>
    <w:rsid w:val="00D009DB"/>
    <w:rsid w:val="00D009E4"/>
    <w:rsid w:val="00D009E9"/>
    <w:rsid w:val="00D00BA7"/>
    <w:rsid w:val="00D0131C"/>
    <w:rsid w:val="00D017A6"/>
    <w:rsid w:val="00D018D5"/>
    <w:rsid w:val="00D01F1F"/>
    <w:rsid w:val="00D02073"/>
    <w:rsid w:val="00D020C9"/>
    <w:rsid w:val="00D02129"/>
    <w:rsid w:val="00D0237B"/>
    <w:rsid w:val="00D024AB"/>
    <w:rsid w:val="00D02631"/>
    <w:rsid w:val="00D03033"/>
    <w:rsid w:val="00D0334E"/>
    <w:rsid w:val="00D03438"/>
    <w:rsid w:val="00D03E50"/>
    <w:rsid w:val="00D03ECC"/>
    <w:rsid w:val="00D042AA"/>
    <w:rsid w:val="00D0474B"/>
    <w:rsid w:val="00D0493C"/>
    <w:rsid w:val="00D04CAD"/>
    <w:rsid w:val="00D04DB1"/>
    <w:rsid w:val="00D04F11"/>
    <w:rsid w:val="00D0509E"/>
    <w:rsid w:val="00D05214"/>
    <w:rsid w:val="00D05333"/>
    <w:rsid w:val="00D0550D"/>
    <w:rsid w:val="00D05548"/>
    <w:rsid w:val="00D05608"/>
    <w:rsid w:val="00D05818"/>
    <w:rsid w:val="00D05827"/>
    <w:rsid w:val="00D058BB"/>
    <w:rsid w:val="00D05DDF"/>
    <w:rsid w:val="00D05EAA"/>
    <w:rsid w:val="00D06650"/>
    <w:rsid w:val="00D07199"/>
    <w:rsid w:val="00D072B9"/>
    <w:rsid w:val="00D074F8"/>
    <w:rsid w:val="00D076CB"/>
    <w:rsid w:val="00D077CE"/>
    <w:rsid w:val="00D07839"/>
    <w:rsid w:val="00D0791C"/>
    <w:rsid w:val="00D07D1A"/>
    <w:rsid w:val="00D07D67"/>
    <w:rsid w:val="00D07DF4"/>
    <w:rsid w:val="00D103AA"/>
    <w:rsid w:val="00D11115"/>
    <w:rsid w:val="00D112CA"/>
    <w:rsid w:val="00D11C2D"/>
    <w:rsid w:val="00D11D29"/>
    <w:rsid w:val="00D11EF6"/>
    <w:rsid w:val="00D121B5"/>
    <w:rsid w:val="00D12360"/>
    <w:rsid w:val="00D126CC"/>
    <w:rsid w:val="00D129C3"/>
    <w:rsid w:val="00D12E6B"/>
    <w:rsid w:val="00D13030"/>
    <w:rsid w:val="00D13FB9"/>
    <w:rsid w:val="00D147A9"/>
    <w:rsid w:val="00D14946"/>
    <w:rsid w:val="00D14AD9"/>
    <w:rsid w:val="00D14C4F"/>
    <w:rsid w:val="00D15063"/>
    <w:rsid w:val="00D15126"/>
    <w:rsid w:val="00D1518D"/>
    <w:rsid w:val="00D15306"/>
    <w:rsid w:val="00D15408"/>
    <w:rsid w:val="00D15793"/>
    <w:rsid w:val="00D15BAE"/>
    <w:rsid w:val="00D15F16"/>
    <w:rsid w:val="00D16135"/>
    <w:rsid w:val="00D162DB"/>
    <w:rsid w:val="00D16392"/>
    <w:rsid w:val="00D16655"/>
    <w:rsid w:val="00D168AC"/>
    <w:rsid w:val="00D16B0D"/>
    <w:rsid w:val="00D16D99"/>
    <w:rsid w:val="00D16EEC"/>
    <w:rsid w:val="00D16FC9"/>
    <w:rsid w:val="00D17280"/>
    <w:rsid w:val="00D172BB"/>
    <w:rsid w:val="00D1742F"/>
    <w:rsid w:val="00D1779E"/>
    <w:rsid w:val="00D17E92"/>
    <w:rsid w:val="00D17F44"/>
    <w:rsid w:val="00D204B2"/>
    <w:rsid w:val="00D204FF"/>
    <w:rsid w:val="00D20656"/>
    <w:rsid w:val="00D20AA3"/>
    <w:rsid w:val="00D20B9E"/>
    <w:rsid w:val="00D20D1E"/>
    <w:rsid w:val="00D21119"/>
    <w:rsid w:val="00D2165C"/>
    <w:rsid w:val="00D21A34"/>
    <w:rsid w:val="00D22091"/>
    <w:rsid w:val="00D22093"/>
    <w:rsid w:val="00D221DB"/>
    <w:rsid w:val="00D225F7"/>
    <w:rsid w:val="00D226DE"/>
    <w:rsid w:val="00D22733"/>
    <w:rsid w:val="00D22C3D"/>
    <w:rsid w:val="00D22E56"/>
    <w:rsid w:val="00D23202"/>
    <w:rsid w:val="00D23780"/>
    <w:rsid w:val="00D237ED"/>
    <w:rsid w:val="00D23C7A"/>
    <w:rsid w:val="00D241E1"/>
    <w:rsid w:val="00D24236"/>
    <w:rsid w:val="00D245EB"/>
    <w:rsid w:val="00D2463F"/>
    <w:rsid w:val="00D246BC"/>
    <w:rsid w:val="00D247F9"/>
    <w:rsid w:val="00D249D6"/>
    <w:rsid w:val="00D25FF6"/>
    <w:rsid w:val="00D26136"/>
    <w:rsid w:val="00D26325"/>
    <w:rsid w:val="00D26359"/>
    <w:rsid w:val="00D265F5"/>
    <w:rsid w:val="00D266CA"/>
    <w:rsid w:val="00D269B3"/>
    <w:rsid w:val="00D26AA8"/>
    <w:rsid w:val="00D26D1B"/>
    <w:rsid w:val="00D274C5"/>
    <w:rsid w:val="00D27692"/>
    <w:rsid w:val="00D276B3"/>
    <w:rsid w:val="00D278B6"/>
    <w:rsid w:val="00D27953"/>
    <w:rsid w:val="00D3012C"/>
    <w:rsid w:val="00D30158"/>
    <w:rsid w:val="00D3055E"/>
    <w:rsid w:val="00D305CE"/>
    <w:rsid w:val="00D30CAA"/>
    <w:rsid w:val="00D31051"/>
    <w:rsid w:val="00D31387"/>
    <w:rsid w:val="00D315ED"/>
    <w:rsid w:val="00D316D6"/>
    <w:rsid w:val="00D322F6"/>
    <w:rsid w:val="00D325A9"/>
    <w:rsid w:val="00D326CE"/>
    <w:rsid w:val="00D32998"/>
    <w:rsid w:val="00D329F2"/>
    <w:rsid w:val="00D32C44"/>
    <w:rsid w:val="00D32EDF"/>
    <w:rsid w:val="00D331E6"/>
    <w:rsid w:val="00D3329B"/>
    <w:rsid w:val="00D333B8"/>
    <w:rsid w:val="00D33A92"/>
    <w:rsid w:val="00D33B5D"/>
    <w:rsid w:val="00D34034"/>
    <w:rsid w:val="00D344A9"/>
    <w:rsid w:val="00D345C7"/>
    <w:rsid w:val="00D3494E"/>
    <w:rsid w:val="00D349F6"/>
    <w:rsid w:val="00D34B8E"/>
    <w:rsid w:val="00D352F3"/>
    <w:rsid w:val="00D353C9"/>
    <w:rsid w:val="00D35446"/>
    <w:rsid w:val="00D3561F"/>
    <w:rsid w:val="00D35E01"/>
    <w:rsid w:val="00D35FFE"/>
    <w:rsid w:val="00D3606E"/>
    <w:rsid w:val="00D36A64"/>
    <w:rsid w:val="00D36DDB"/>
    <w:rsid w:val="00D36EB6"/>
    <w:rsid w:val="00D37057"/>
    <w:rsid w:val="00D37125"/>
    <w:rsid w:val="00D375D5"/>
    <w:rsid w:val="00D375DD"/>
    <w:rsid w:val="00D37817"/>
    <w:rsid w:val="00D37BE6"/>
    <w:rsid w:val="00D4009C"/>
    <w:rsid w:val="00D4027D"/>
    <w:rsid w:val="00D40346"/>
    <w:rsid w:val="00D40363"/>
    <w:rsid w:val="00D40569"/>
    <w:rsid w:val="00D4090C"/>
    <w:rsid w:val="00D40F6E"/>
    <w:rsid w:val="00D412A7"/>
    <w:rsid w:val="00D414D0"/>
    <w:rsid w:val="00D41523"/>
    <w:rsid w:val="00D4177B"/>
    <w:rsid w:val="00D4181D"/>
    <w:rsid w:val="00D419C1"/>
    <w:rsid w:val="00D41ABA"/>
    <w:rsid w:val="00D41CFC"/>
    <w:rsid w:val="00D41D5A"/>
    <w:rsid w:val="00D4232A"/>
    <w:rsid w:val="00D42DDE"/>
    <w:rsid w:val="00D42E3D"/>
    <w:rsid w:val="00D42F47"/>
    <w:rsid w:val="00D42F7A"/>
    <w:rsid w:val="00D42FE5"/>
    <w:rsid w:val="00D43459"/>
    <w:rsid w:val="00D4348B"/>
    <w:rsid w:val="00D439DC"/>
    <w:rsid w:val="00D43ACD"/>
    <w:rsid w:val="00D43E65"/>
    <w:rsid w:val="00D43F60"/>
    <w:rsid w:val="00D43FB0"/>
    <w:rsid w:val="00D446DB"/>
    <w:rsid w:val="00D448B3"/>
    <w:rsid w:val="00D45347"/>
    <w:rsid w:val="00D45598"/>
    <w:rsid w:val="00D455BA"/>
    <w:rsid w:val="00D4569F"/>
    <w:rsid w:val="00D4572E"/>
    <w:rsid w:val="00D459F2"/>
    <w:rsid w:val="00D45B67"/>
    <w:rsid w:val="00D45F54"/>
    <w:rsid w:val="00D46847"/>
    <w:rsid w:val="00D468AC"/>
    <w:rsid w:val="00D46A50"/>
    <w:rsid w:val="00D46CD5"/>
    <w:rsid w:val="00D46D6D"/>
    <w:rsid w:val="00D46D7F"/>
    <w:rsid w:val="00D46F05"/>
    <w:rsid w:val="00D46F15"/>
    <w:rsid w:val="00D46FA4"/>
    <w:rsid w:val="00D471A3"/>
    <w:rsid w:val="00D472CC"/>
    <w:rsid w:val="00D47C3F"/>
    <w:rsid w:val="00D47CBA"/>
    <w:rsid w:val="00D5064C"/>
    <w:rsid w:val="00D509C6"/>
    <w:rsid w:val="00D50AC1"/>
    <w:rsid w:val="00D51248"/>
    <w:rsid w:val="00D51450"/>
    <w:rsid w:val="00D515D6"/>
    <w:rsid w:val="00D516C6"/>
    <w:rsid w:val="00D51C13"/>
    <w:rsid w:val="00D52017"/>
    <w:rsid w:val="00D52023"/>
    <w:rsid w:val="00D521DA"/>
    <w:rsid w:val="00D52232"/>
    <w:rsid w:val="00D529AB"/>
    <w:rsid w:val="00D52B2F"/>
    <w:rsid w:val="00D52E2D"/>
    <w:rsid w:val="00D52F09"/>
    <w:rsid w:val="00D531E0"/>
    <w:rsid w:val="00D532F8"/>
    <w:rsid w:val="00D536D4"/>
    <w:rsid w:val="00D538E4"/>
    <w:rsid w:val="00D53998"/>
    <w:rsid w:val="00D54031"/>
    <w:rsid w:val="00D54174"/>
    <w:rsid w:val="00D541FB"/>
    <w:rsid w:val="00D542E4"/>
    <w:rsid w:val="00D5447D"/>
    <w:rsid w:val="00D5476D"/>
    <w:rsid w:val="00D54864"/>
    <w:rsid w:val="00D54945"/>
    <w:rsid w:val="00D55012"/>
    <w:rsid w:val="00D551A2"/>
    <w:rsid w:val="00D55D59"/>
    <w:rsid w:val="00D565C1"/>
    <w:rsid w:val="00D5664D"/>
    <w:rsid w:val="00D567E7"/>
    <w:rsid w:val="00D56A51"/>
    <w:rsid w:val="00D56B7B"/>
    <w:rsid w:val="00D570B8"/>
    <w:rsid w:val="00D576F0"/>
    <w:rsid w:val="00D5774A"/>
    <w:rsid w:val="00D57B10"/>
    <w:rsid w:val="00D57C70"/>
    <w:rsid w:val="00D57CA5"/>
    <w:rsid w:val="00D60165"/>
    <w:rsid w:val="00D603A4"/>
    <w:rsid w:val="00D60B2C"/>
    <w:rsid w:val="00D60C0D"/>
    <w:rsid w:val="00D60D16"/>
    <w:rsid w:val="00D60FBE"/>
    <w:rsid w:val="00D61112"/>
    <w:rsid w:val="00D613F3"/>
    <w:rsid w:val="00D61479"/>
    <w:rsid w:val="00D614F7"/>
    <w:rsid w:val="00D61B7D"/>
    <w:rsid w:val="00D61D22"/>
    <w:rsid w:val="00D61F59"/>
    <w:rsid w:val="00D61F66"/>
    <w:rsid w:val="00D620D9"/>
    <w:rsid w:val="00D6218E"/>
    <w:rsid w:val="00D622CD"/>
    <w:rsid w:val="00D6235C"/>
    <w:rsid w:val="00D623A1"/>
    <w:rsid w:val="00D6266E"/>
    <w:rsid w:val="00D629FF"/>
    <w:rsid w:val="00D62FF5"/>
    <w:rsid w:val="00D6327B"/>
    <w:rsid w:val="00D63338"/>
    <w:rsid w:val="00D634C6"/>
    <w:rsid w:val="00D63A79"/>
    <w:rsid w:val="00D63AEE"/>
    <w:rsid w:val="00D63BCA"/>
    <w:rsid w:val="00D63BE9"/>
    <w:rsid w:val="00D64027"/>
    <w:rsid w:val="00D64036"/>
    <w:rsid w:val="00D6425C"/>
    <w:rsid w:val="00D6426E"/>
    <w:rsid w:val="00D643F2"/>
    <w:rsid w:val="00D6484D"/>
    <w:rsid w:val="00D64AD6"/>
    <w:rsid w:val="00D65257"/>
    <w:rsid w:val="00D6564D"/>
    <w:rsid w:val="00D6594A"/>
    <w:rsid w:val="00D659F1"/>
    <w:rsid w:val="00D65D9B"/>
    <w:rsid w:val="00D65FE9"/>
    <w:rsid w:val="00D6606E"/>
    <w:rsid w:val="00D66369"/>
    <w:rsid w:val="00D66397"/>
    <w:rsid w:val="00D6644C"/>
    <w:rsid w:val="00D66DE3"/>
    <w:rsid w:val="00D67557"/>
    <w:rsid w:val="00D67560"/>
    <w:rsid w:val="00D677C4"/>
    <w:rsid w:val="00D678A8"/>
    <w:rsid w:val="00D7062B"/>
    <w:rsid w:val="00D70656"/>
    <w:rsid w:val="00D70699"/>
    <w:rsid w:val="00D714DC"/>
    <w:rsid w:val="00D7153B"/>
    <w:rsid w:val="00D7173C"/>
    <w:rsid w:val="00D71EE5"/>
    <w:rsid w:val="00D723A0"/>
    <w:rsid w:val="00D729D9"/>
    <w:rsid w:val="00D73228"/>
    <w:rsid w:val="00D732C5"/>
    <w:rsid w:val="00D73512"/>
    <w:rsid w:val="00D73601"/>
    <w:rsid w:val="00D73637"/>
    <w:rsid w:val="00D73638"/>
    <w:rsid w:val="00D73651"/>
    <w:rsid w:val="00D73CAB"/>
    <w:rsid w:val="00D73F52"/>
    <w:rsid w:val="00D7461A"/>
    <w:rsid w:val="00D749D1"/>
    <w:rsid w:val="00D749FE"/>
    <w:rsid w:val="00D74A0C"/>
    <w:rsid w:val="00D74B91"/>
    <w:rsid w:val="00D74D8A"/>
    <w:rsid w:val="00D74DDC"/>
    <w:rsid w:val="00D74E16"/>
    <w:rsid w:val="00D7545A"/>
    <w:rsid w:val="00D75CFA"/>
    <w:rsid w:val="00D76036"/>
    <w:rsid w:val="00D76106"/>
    <w:rsid w:val="00D762D8"/>
    <w:rsid w:val="00D764F4"/>
    <w:rsid w:val="00D76873"/>
    <w:rsid w:val="00D76BA5"/>
    <w:rsid w:val="00D77024"/>
    <w:rsid w:val="00D7726F"/>
    <w:rsid w:val="00D77355"/>
    <w:rsid w:val="00D77A9E"/>
    <w:rsid w:val="00D80188"/>
    <w:rsid w:val="00D802A1"/>
    <w:rsid w:val="00D803C8"/>
    <w:rsid w:val="00D804D3"/>
    <w:rsid w:val="00D806AE"/>
    <w:rsid w:val="00D80855"/>
    <w:rsid w:val="00D8099C"/>
    <w:rsid w:val="00D80B69"/>
    <w:rsid w:val="00D80BB5"/>
    <w:rsid w:val="00D80C9E"/>
    <w:rsid w:val="00D80E85"/>
    <w:rsid w:val="00D814B9"/>
    <w:rsid w:val="00D81555"/>
    <w:rsid w:val="00D81582"/>
    <w:rsid w:val="00D81B1E"/>
    <w:rsid w:val="00D81CDA"/>
    <w:rsid w:val="00D81FFB"/>
    <w:rsid w:val="00D8209B"/>
    <w:rsid w:val="00D822BC"/>
    <w:rsid w:val="00D824E2"/>
    <w:rsid w:val="00D827C1"/>
    <w:rsid w:val="00D82845"/>
    <w:rsid w:val="00D832B5"/>
    <w:rsid w:val="00D8354D"/>
    <w:rsid w:val="00D8381F"/>
    <w:rsid w:val="00D83E57"/>
    <w:rsid w:val="00D83FA7"/>
    <w:rsid w:val="00D84467"/>
    <w:rsid w:val="00D84482"/>
    <w:rsid w:val="00D845CD"/>
    <w:rsid w:val="00D8463C"/>
    <w:rsid w:val="00D8484D"/>
    <w:rsid w:val="00D84D23"/>
    <w:rsid w:val="00D8578E"/>
    <w:rsid w:val="00D85855"/>
    <w:rsid w:val="00D859A6"/>
    <w:rsid w:val="00D859BF"/>
    <w:rsid w:val="00D860F6"/>
    <w:rsid w:val="00D8610D"/>
    <w:rsid w:val="00D86152"/>
    <w:rsid w:val="00D864DE"/>
    <w:rsid w:val="00D866C3"/>
    <w:rsid w:val="00D8690C"/>
    <w:rsid w:val="00D86F5D"/>
    <w:rsid w:val="00D873F7"/>
    <w:rsid w:val="00D87499"/>
    <w:rsid w:val="00D87649"/>
    <w:rsid w:val="00D87BE0"/>
    <w:rsid w:val="00D87F14"/>
    <w:rsid w:val="00D90080"/>
    <w:rsid w:val="00D90088"/>
    <w:rsid w:val="00D900AB"/>
    <w:rsid w:val="00D90474"/>
    <w:rsid w:val="00D9049C"/>
    <w:rsid w:val="00D90B56"/>
    <w:rsid w:val="00D90CE4"/>
    <w:rsid w:val="00D91271"/>
    <w:rsid w:val="00D91557"/>
    <w:rsid w:val="00D91579"/>
    <w:rsid w:val="00D91966"/>
    <w:rsid w:val="00D9274B"/>
    <w:rsid w:val="00D92B87"/>
    <w:rsid w:val="00D92DB7"/>
    <w:rsid w:val="00D92ECA"/>
    <w:rsid w:val="00D93023"/>
    <w:rsid w:val="00D937B6"/>
    <w:rsid w:val="00D93B07"/>
    <w:rsid w:val="00D93CA8"/>
    <w:rsid w:val="00D93E2F"/>
    <w:rsid w:val="00D94069"/>
    <w:rsid w:val="00D94158"/>
    <w:rsid w:val="00D948EE"/>
    <w:rsid w:val="00D94917"/>
    <w:rsid w:val="00D94AE0"/>
    <w:rsid w:val="00D953AA"/>
    <w:rsid w:val="00D953C1"/>
    <w:rsid w:val="00D953E3"/>
    <w:rsid w:val="00D95A8A"/>
    <w:rsid w:val="00D95EC2"/>
    <w:rsid w:val="00D96126"/>
    <w:rsid w:val="00D96259"/>
    <w:rsid w:val="00D96C6E"/>
    <w:rsid w:val="00D96DCF"/>
    <w:rsid w:val="00D96F61"/>
    <w:rsid w:val="00D96FCE"/>
    <w:rsid w:val="00D974D6"/>
    <w:rsid w:val="00D979B9"/>
    <w:rsid w:val="00D97A1B"/>
    <w:rsid w:val="00D97A31"/>
    <w:rsid w:val="00D97E66"/>
    <w:rsid w:val="00DA02B1"/>
    <w:rsid w:val="00DA0A0E"/>
    <w:rsid w:val="00DA0F8C"/>
    <w:rsid w:val="00DA0FC8"/>
    <w:rsid w:val="00DA11AD"/>
    <w:rsid w:val="00DA1359"/>
    <w:rsid w:val="00DA1699"/>
    <w:rsid w:val="00DA177B"/>
    <w:rsid w:val="00DA1B1C"/>
    <w:rsid w:val="00DA2479"/>
    <w:rsid w:val="00DA24BB"/>
    <w:rsid w:val="00DA25AB"/>
    <w:rsid w:val="00DA2B24"/>
    <w:rsid w:val="00DA2B39"/>
    <w:rsid w:val="00DA2CD7"/>
    <w:rsid w:val="00DA2EB0"/>
    <w:rsid w:val="00DA2FB9"/>
    <w:rsid w:val="00DA33A5"/>
    <w:rsid w:val="00DA37E9"/>
    <w:rsid w:val="00DA385C"/>
    <w:rsid w:val="00DA3E5E"/>
    <w:rsid w:val="00DA40C7"/>
    <w:rsid w:val="00DA40F3"/>
    <w:rsid w:val="00DA42F3"/>
    <w:rsid w:val="00DA493B"/>
    <w:rsid w:val="00DA4ACE"/>
    <w:rsid w:val="00DA4C45"/>
    <w:rsid w:val="00DA4E29"/>
    <w:rsid w:val="00DA52DA"/>
    <w:rsid w:val="00DA531C"/>
    <w:rsid w:val="00DA53E5"/>
    <w:rsid w:val="00DA58D5"/>
    <w:rsid w:val="00DA5E92"/>
    <w:rsid w:val="00DA604E"/>
    <w:rsid w:val="00DA6219"/>
    <w:rsid w:val="00DA63E3"/>
    <w:rsid w:val="00DA660D"/>
    <w:rsid w:val="00DA6CE3"/>
    <w:rsid w:val="00DA6EF6"/>
    <w:rsid w:val="00DA6F8F"/>
    <w:rsid w:val="00DA718E"/>
    <w:rsid w:val="00DA71E1"/>
    <w:rsid w:val="00DB00F2"/>
    <w:rsid w:val="00DB05DA"/>
    <w:rsid w:val="00DB0AAB"/>
    <w:rsid w:val="00DB0B39"/>
    <w:rsid w:val="00DB0BC9"/>
    <w:rsid w:val="00DB0EA9"/>
    <w:rsid w:val="00DB1503"/>
    <w:rsid w:val="00DB172F"/>
    <w:rsid w:val="00DB2101"/>
    <w:rsid w:val="00DB2686"/>
    <w:rsid w:val="00DB27A7"/>
    <w:rsid w:val="00DB34F9"/>
    <w:rsid w:val="00DB3663"/>
    <w:rsid w:val="00DB3EFE"/>
    <w:rsid w:val="00DB41E2"/>
    <w:rsid w:val="00DB4BD4"/>
    <w:rsid w:val="00DB4E46"/>
    <w:rsid w:val="00DB524F"/>
    <w:rsid w:val="00DB547F"/>
    <w:rsid w:val="00DB550E"/>
    <w:rsid w:val="00DB5F1C"/>
    <w:rsid w:val="00DB6075"/>
    <w:rsid w:val="00DB62F2"/>
    <w:rsid w:val="00DB644A"/>
    <w:rsid w:val="00DB6731"/>
    <w:rsid w:val="00DB6840"/>
    <w:rsid w:val="00DB6C29"/>
    <w:rsid w:val="00DB6EDA"/>
    <w:rsid w:val="00DB718B"/>
    <w:rsid w:val="00DB71DB"/>
    <w:rsid w:val="00DB7502"/>
    <w:rsid w:val="00DB7698"/>
    <w:rsid w:val="00DB7810"/>
    <w:rsid w:val="00DB79B1"/>
    <w:rsid w:val="00DB7B95"/>
    <w:rsid w:val="00DB7D5C"/>
    <w:rsid w:val="00DB7E0A"/>
    <w:rsid w:val="00DB7FAD"/>
    <w:rsid w:val="00DB7FC7"/>
    <w:rsid w:val="00DC0203"/>
    <w:rsid w:val="00DC0574"/>
    <w:rsid w:val="00DC09F5"/>
    <w:rsid w:val="00DC0D47"/>
    <w:rsid w:val="00DC132C"/>
    <w:rsid w:val="00DC153C"/>
    <w:rsid w:val="00DC15A8"/>
    <w:rsid w:val="00DC1A03"/>
    <w:rsid w:val="00DC1C6B"/>
    <w:rsid w:val="00DC1DD3"/>
    <w:rsid w:val="00DC1DF0"/>
    <w:rsid w:val="00DC213B"/>
    <w:rsid w:val="00DC21BD"/>
    <w:rsid w:val="00DC22A9"/>
    <w:rsid w:val="00DC2733"/>
    <w:rsid w:val="00DC2834"/>
    <w:rsid w:val="00DC2982"/>
    <w:rsid w:val="00DC2BFA"/>
    <w:rsid w:val="00DC2F43"/>
    <w:rsid w:val="00DC335A"/>
    <w:rsid w:val="00DC34D9"/>
    <w:rsid w:val="00DC35AD"/>
    <w:rsid w:val="00DC35B8"/>
    <w:rsid w:val="00DC3810"/>
    <w:rsid w:val="00DC403F"/>
    <w:rsid w:val="00DC46D3"/>
    <w:rsid w:val="00DC4739"/>
    <w:rsid w:val="00DC4874"/>
    <w:rsid w:val="00DC4C13"/>
    <w:rsid w:val="00DC512C"/>
    <w:rsid w:val="00DC53DE"/>
    <w:rsid w:val="00DC5606"/>
    <w:rsid w:val="00DC57F2"/>
    <w:rsid w:val="00DC597C"/>
    <w:rsid w:val="00DC5B18"/>
    <w:rsid w:val="00DC5D45"/>
    <w:rsid w:val="00DC5DF8"/>
    <w:rsid w:val="00DC62A8"/>
    <w:rsid w:val="00DC63D3"/>
    <w:rsid w:val="00DC65F5"/>
    <w:rsid w:val="00DC680C"/>
    <w:rsid w:val="00DC6907"/>
    <w:rsid w:val="00DC693C"/>
    <w:rsid w:val="00DC6BDA"/>
    <w:rsid w:val="00DC6EEF"/>
    <w:rsid w:val="00DC6F59"/>
    <w:rsid w:val="00DC701E"/>
    <w:rsid w:val="00DC7207"/>
    <w:rsid w:val="00DC720B"/>
    <w:rsid w:val="00DC72FF"/>
    <w:rsid w:val="00DC75F2"/>
    <w:rsid w:val="00DC7929"/>
    <w:rsid w:val="00DD03EB"/>
    <w:rsid w:val="00DD0A11"/>
    <w:rsid w:val="00DD0DD5"/>
    <w:rsid w:val="00DD0F94"/>
    <w:rsid w:val="00DD1048"/>
    <w:rsid w:val="00DD121F"/>
    <w:rsid w:val="00DD123D"/>
    <w:rsid w:val="00DD1808"/>
    <w:rsid w:val="00DD253B"/>
    <w:rsid w:val="00DD28C4"/>
    <w:rsid w:val="00DD2A76"/>
    <w:rsid w:val="00DD2DBC"/>
    <w:rsid w:val="00DD30E1"/>
    <w:rsid w:val="00DD37AD"/>
    <w:rsid w:val="00DD3C21"/>
    <w:rsid w:val="00DD3C73"/>
    <w:rsid w:val="00DD43C3"/>
    <w:rsid w:val="00DD46D9"/>
    <w:rsid w:val="00DD4943"/>
    <w:rsid w:val="00DD4C78"/>
    <w:rsid w:val="00DD4D0D"/>
    <w:rsid w:val="00DD4F65"/>
    <w:rsid w:val="00DD57EA"/>
    <w:rsid w:val="00DD588A"/>
    <w:rsid w:val="00DD5AC1"/>
    <w:rsid w:val="00DD634A"/>
    <w:rsid w:val="00DD649B"/>
    <w:rsid w:val="00DD68AC"/>
    <w:rsid w:val="00DD6AB0"/>
    <w:rsid w:val="00DD6FFC"/>
    <w:rsid w:val="00DD700D"/>
    <w:rsid w:val="00DD7341"/>
    <w:rsid w:val="00DD78B8"/>
    <w:rsid w:val="00DE086E"/>
    <w:rsid w:val="00DE0E1E"/>
    <w:rsid w:val="00DE1352"/>
    <w:rsid w:val="00DE14CB"/>
    <w:rsid w:val="00DE1B7D"/>
    <w:rsid w:val="00DE2671"/>
    <w:rsid w:val="00DE2AF2"/>
    <w:rsid w:val="00DE2C39"/>
    <w:rsid w:val="00DE3421"/>
    <w:rsid w:val="00DE3CFE"/>
    <w:rsid w:val="00DE3E3C"/>
    <w:rsid w:val="00DE3FCB"/>
    <w:rsid w:val="00DE4289"/>
    <w:rsid w:val="00DE42BE"/>
    <w:rsid w:val="00DE4369"/>
    <w:rsid w:val="00DE4543"/>
    <w:rsid w:val="00DE50CD"/>
    <w:rsid w:val="00DE51DA"/>
    <w:rsid w:val="00DE5347"/>
    <w:rsid w:val="00DE5421"/>
    <w:rsid w:val="00DE547A"/>
    <w:rsid w:val="00DE555E"/>
    <w:rsid w:val="00DE581F"/>
    <w:rsid w:val="00DE5A47"/>
    <w:rsid w:val="00DE64B9"/>
    <w:rsid w:val="00DE65C9"/>
    <w:rsid w:val="00DE6621"/>
    <w:rsid w:val="00DE674B"/>
    <w:rsid w:val="00DE6763"/>
    <w:rsid w:val="00DE6A3E"/>
    <w:rsid w:val="00DE6E3B"/>
    <w:rsid w:val="00DE6E8E"/>
    <w:rsid w:val="00DE703E"/>
    <w:rsid w:val="00DE753C"/>
    <w:rsid w:val="00DE7667"/>
    <w:rsid w:val="00DE783A"/>
    <w:rsid w:val="00DE78DB"/>
    <w:rsid w:val="00DE7B79"/>
    <w:rsid w:val="00DE7DE0"/>
    <w:rsid w:val="00DF0154"/>
    <w:rsid w:val="00DF01C2"/>
    <w:rsid w:val="00DF01E0"/>
    <w:rsid w:val="00DF06E9"/>
    <w:rsid w:val="00DF072A"/>
    <w:rsid w:val="00DF07DC"/>
    <w:rsid w:val="00DF09EB"/>
    <w:rsid w:val="00DF0A0B"/>
    <w:rsid w:val="00DF0B42"/>
    <w:rsid w:val="00DF0D8D"/>
    <w:rsid w:val="00DF1261"/>
    <w:rsid w:val="00DF1292"/>
    <w:rsid w:val="00DF1899"/>
    <w:rsid w:val="00DF1A1F"/>
    <w:rsid w:val="00DF1C92"/>
    <w:rsid w:val="00DF1D76"/>
    <w:rsid w:val="00DF1E86"/>
    <w:rsid w:val="00DF2082"/>
    <w:rsid w:val="00DF2352"/>
    <w:rsid w:val="00DF258A"/>
    <w:rsid w:val="00DF2905"/>
    <w:rsid w:val="00DF2BEE"/>
    <w:rsid w:val="00DF2DC9"/>
    <w:rsid w:val="00DF2DF5"/>
    <w:rsid w:val="00DF305A"/>
    <w:rsid w:val="00DF3147"/>
    <w:rsid w:val="00DF323D"/>
    <w:rsid w:val="00DF3249"/>
    <w:rsid w:val="00DF3A40"/>
    <w:rsid w:val="00DF3B94"/>
    <w:rsid w:val="00DF3B95"/>
    <w:rsid w:val="00DF3CD9"/>
    <w:rsid w:val="00DF44D8"/>
    <w:rsid w:val="00DF4850"/>
    <w:rsid w:val="00DF4A09"/>
    <w:rsid w:val="00DF4B90"/>
    <w:rsid w:val="00DF4BCD"/>
    <w:rsid w:val="00DF5223"/>
    <w:rsid w:val="00DF529D"/>
    <w:rsid w:val="00DF5547"/>
    <w:rsid w:val="00DF5CC4"/>
    <w:rsid w:val="00DF5E3A"/>
    <w:rsid w:val="00DF6F1D"/>
    <w:rsid w:val="00DF724E"/>
    <w:rsid w:val="00DF737E"/>
    <w:rsid w:val="00DF7474"/>
    <w:rsid w:val="00DF7534"/>
    <w:rsid w:val="00DF775F"/>
    <w:rsid w:val="00DF7B9E"/>
    <w:rsid w:val="00E001F3"/>
    <w:rsid w:val="00E00487"/>
    <w:rsid w:val="00E0051F"/>
    <w:rsid w:val="00E00676"/>
    <w:rsid w:val="00E006D0"/>
    <w:rsid w:val="00E006D2"/>
    <w:rsid w:val="00E00A79"/>
    <w:rsid w:val="00E00AC2"/>
    <w:rsid w:val="00E00BA4"/>
    <w:rsid w:val="00E00C5E"/>
    <w:rsid w:val="00E00E2B"/>
    <w:rsid w:val="00E00EBA"/>
    <w:rsid w:val="00E01E11"/>
    <w:rsid w:val="00E01E3F"/>
    <w:rsid w:val="00E02291"/>
    <w:rsid w:val="00E02296"/>
    <w:rsid w:val="00E0231C"/>
    <w:rsid w:val="00E02564"/>
    <w:rsid w:val="00E026F3"/>
    <w:rsid w:val="00E0283D"/>
    <w:rsid w:val="00E02EB8"/>
    <w:rsid w:val="00E03553"/>
    <w:rsid w:val="00E0382C"/>
    <w:rsid w:val="00E0395A"/>
    <w:rsid w:val="00E03B07"/>
    <w:rsid w:val="00E03B48"/>
    <w:rsid w:val="00E03DB3"/>
    <w:rsid w:val="00E04682"/>
    <w:rsid w:val="00E04CAC"/>
    <w:rsid w:val="00E04F35"/>
    <w:rsid w:val="00E04FFE"/>
    <w:rsid w:val="00E05900"/>
    <w:rsid w:val="00E05994"/>
    <w:rsid w:val="00E05D16"/>
    <w:rsid w:val="00E05FB5"/>
    <w:rsid w:val="00E067C1"/>
    <w:rsid w:val="00E069FE"/>
    <w:rsid w:val="00E06A52"/>
    <w:rsid w:val="00E06B93"/>
    <w:rsid w:val="00E07F8F"/>
    <w:rsid w:val="00E104F9"/>
    <w:rsid w:val="00E10A2B"/>
    <w:rsid w:val="00E10B41"/>
    <w:rsid w:val="00E10B8C"/>
    <w:rsid w:val="00E10BA8"/>
    <w:rsid w:val="00E10CEA"/>
    <w:rsid w:val="00E10DF0"/>
    <w:rsid w:val="00E113CC"/>
    <w:rsid w:val="00E11657"/>
    <w:rsid w:val="00E11E58"/>
    <w:rsid w:val="00E1235B"/>
    <w:rsid w:val="00E12BA6"/>
    <w:rsid w:val="00E12C03"/>
    <w:rsid w:val="00E12CA0"/>
    <w:rsid w:val="00E1319B"/>
    <w:rsid w:val="00E13208"/>
    <w:rsid w:val="00E132D4"/>
    <w:rsid w:val="00E132F3"/>
    <w:rsid w:val="00E136A5"/>
    <w:rsid w:val="00E138D7"/>
    <w:rsid w:val="00E139A5"/>
    <w:rsid w:val="00E139CB"/>
    <w:rsid w:val="00E139DA"/>
    <w:rsid w:val="00E13B48"/>
    <w:rsid w:val="00E13D87"/>
    <w:rsid w:val="00E1403F"/>
    <w:rsid w:val="00E141DB"/>
    <w:rsid w:val="00E1450F"/>
    <w:rsid w:val="00E14673"/>
    <w:rsid w:val="00E14739"/>
    <w:rsid w:val="00E14F33"/>
    <w:rsid w:val="00E15062"/>
    <w:rsid w:val="00E152B3"/>
    <w:rsid w:val="00E1575E"/>
    <w:rsid w:val="00E15BFE"/>
    <w:rsid w:val="00E15C85"/>
    <w:rsid w:val="00E15D04"/>
    <w:rsid w:val="00E16266"/>
    <w:rsid w:val="00E16298"/>
    <w:rsid w:val="00E1675A"/>
    <w:rsid w:val="00E16B66"/>
    <w:rsid w:val="00E171E4"/>
    <w:rsid w:val="00E17400"/>
    <w:rsid w:val="00E17556"/>
    <w:rsid w:val="00E17F9F"/>
    <w:rsid w:val="00E17FDC"/>
    <w:rsid w:val="00E20027"/>
    <w:rsid w:val="00E200A2"/>
    <w:rsid w:val="00E2034A"/>
    <w:rsid w:val="00E205AC"/>
    <w:rsid w:val="00E209C3"/>
    <w:rsid w:val="00E21007"/>
    <w:rsid w:val="00E21282"/>
    <w:rsid w:val="00E21338"/>
    <w:rsid w:val="00E2142B"/>
    <w:rsid w:val="00E218F0"/>
    <w:rsid w:val="00E21D5F"/>
    <w:rsid w:val="00E21DE1"/>
    <w:rsid w:val="00E224DD"/>
    <w:rsid w:val="00E22685"/>
    <w:rsid w:val="00E22B98"/>
    <w:rsid w:val="00E22C7D"/>
    <w:rsid w:val="00E22E94"/>
    <w:rsid w:val="00E23208"/>
    <w:rsid w:val="00E2377F"/>
    <w:rsid w:val="00E23956"/>
    <w:rsid w:val="00E23BF0"/>
    <w:rsid w:val="00E23D21"/>
    <w:rsid w:val="00E23FE4"/>
    <w:rsid w:val="00E242E9"/>
    <w:rsid w:val="00E24467"/>
    <w:rsid w:val="00E244C9"/>
    <w:rsid w:val="00E248D2"/>
    <w:rsid w:val="00E249BF"/>
    <w:rsid w:val="00E24C35"/>
    <w:rsid w:val="00E25181"/>
    <w:rsid w:val="00E253DD"/>
    <w:rsid w:val="00E25504"/>
    <w:rsid w:val="00E25732"/>
    <w:rsid w:val="00E25795"/>
    <w:rsid w:val="00E25CC6"/>
    <w:rsid w:val="00E2607A"/>
    <w:rsid w:val="00E261D8"/>
    <w:rsid w:val="00E26469"/>
    <w:rsid w:val="00E268D6"/>
    <w:rsid w:val="00E27771"/>
    <w:rsid w:val="00E305FB"/>
    <w:rsid w:val="00E30730"/>
    <w:rsid w:val="00E3081A"/>
    <w:rsid w:val="00E30ADC"/>
    <w:rsid w:val="00E30B24"/>
    <w:rsid w:val="00E31108"/>
    <w:rsid w:val="00E3121C"/>
    <w:rsid w:val="00E3186C"/>
    <w:rsid w:val="00E31CEC"/>
    <w:rsid w:val="00E31F84"/>
    <w:rsid w:val="00E3202E"/>
    <w:rsid w:val="00E32100"/>
    <w:rsid w:val="00E32271"/>
    <w:rsid w:val="00E3281F"/>
    <w:rsid w:val="00E33331"/>
    <w:rsid w:val="00E33517"/>
    <w:rsid w:val="00E33BE4"/>
    <w:rsid w:val="00E33FE5"/>
    <w:rsid w:val="00E342A7"/>
    <w:rsid w:val="00E348C9"/>
    <w:rsid w:val="00E349AA"/>
    <w:rsid w:val="00E349EF"/>
    <w:rsid w:val="00E35641"/>
    <w:rsid w:val="00E358C1"/>
    <w:rsid w:val="00E35B25"/>
    <w:rsid w:val="00E36209"/>
    <w:rsid w:val="00E362F6"/>
    <w:rsid w:val="00E3633F"/>
    <w:rsid w:val="00E3650E"/>
    <w:rsid w:val="00E36747"/>
    <w:rsid w:val="00E367FE"/>
    <w:rsid w:val="00E36E7A"/>
    <w:rsid w:val="00E370D2"/>
    <w:rsid w:val="00E37101"/>
    <w:rsid w:val="00E37F83"/>
    <w:rsid w:val="00E40C5A"/>
    <w:rsid w:val="00E40DF6"/>
    <w:rsid w:val="00E40E32"/>
    <w:rsid w:val="00E4164E"/>
    <w:rsid w:val="00E4195E"/>
    <w:rsid w:val="00E41B2B"/>
    <w:rsid w:val="00E41B88"/>
    <w:rsid w:val="00E41BB1"/>
    <w:rsid w:val="00E41C35"/>
    <w:rsid w:val="00E41D0F"/>
    <w:rsid w:val="00E42137"/>
    <w:rsid w:val="00E42142"/>
    <w:rsid w:val="00E4263B"/>
    <w:rsid w:val="00E428F5"/>
    <w:rsid w:val="00E42B13"/>
    <w:rsid w:val="00E42CAB"/>
    <w:rsid w:val="00E42F93"/>
    <w:rsid w:val="00E430A5"/>
    <w:rsid w:val="00E4320C"/>
    <w:rsid w:val="00E433CB"/>
    <w:rsid w:val="00E437ED"/>
    <w:rsid w:val="00E43B06"/>
    <w:rsid w:val="00E43C8D"/>
    <w:rsid w:val="00E43D2C"/>
    <w:rsid w:val="00E44B52"/>
    <w:rsid w:val="00E44B9C"/>
    <w:rsid w:val="00E44D13"/>
    <w:rsid w:val="00E44F12"/>
    <w:rsid w:val="00E45096"/>
    <w:rsid w:val="00E450AA"/>
    <w:rsid w:val="00E451B1"/>
    <w:rsid w:val="00E451B3"/>
    <w:rsid w:val="00E4525F"/>
    <w:rsid w:val="00E4539C"/>
    <w:rsid w:val="00E45429"/>
    <w:rsid w:val="00E45D17"/>
    <w:rsid w:val="00E45E6F"/>
    <w:rsid w:val="00E45FC3"/>
    <w:rsid w:val="00E4633A"/>
    <w:rsid w:val="00E46371"/>
    <w:rsid w:val="00E463FC"/>
    <w:rsid w:val="00E47569"/>
    <w:rsid w:val="00E4778F"/>
    <w:rsid w:val="00E47AEF"/>
    <w:rsid w:val="00E47C93"/>
    <w:rsid w:val="00E47CF2"/>
    <w:rsid w:val="00E50204"/>
    <w:rsid w:val="00E50218"/>
    <w:rsid w:val="00E50233"/>
    <w:rsid w:val="00E50251"/>
    <w:rsid w:val="00E503F9"/>
    <w:rsid w:val="00E505EE"/>
    <w:rsid w:val="00E506CA"/>
    <w:rsid w:val="00E50C63"/>
    <w:rsid w:val="00E50CFF"/>
    <w:rsid w:val="00E50EAB"/>
    <w:rsid w:val="00E510A4"/>
    <w:rsid w:val="00E51433"/>
    <w:rsid w:val="00E51B22"/>
    <w:rsid w:val="00E51F1C"/>
    <w:rsid w:val="00E523FD"/>
    <w:rsid w:val="00E525C9"/>
    <w:rsid w:val="00E5262C"/>
    <w:rsid w:val="00E52B4E"/>
    <w:rsid w:val="00E52B55"/>
    <w:rsid w:val="00E52B63"/>
    <w:rsid w:val="00E531E1"/>
    <w:rsid w:val="00E533AA"/>
    <w:rsid w:val="00E5358E"/>
    <w:rsid w:val="00E5399A"/>
    <w:rsid w:val="00E539F2"/>
    <w:rsid w:val="00E53B25"/>
    <w:rsid w:val="00E53C39"/>
    <w:rsid w:val="00E54065"/>
    <w:rsid w:val="00E54131"/>
    <w:rsid w:val="00E545FE"/>
    <w:rsid w:val="00E546F4"/>
    <w:rsid w:val="00E54747"/>
    <w:rsid w:val="00E547F6"/>
    <w:rsid w:val="00E54B0C"/>
    <w:rsid w:val="00E54E82"/>
    <w:rsid w:val="00E54EF6"/>
    <w:rsid w:val="00E55032"/>
    <w:rsid w:val="00E550CF"/>
    <w:rsid w:val="00E553EE"/>
    <w:rsid w:val="00E55576"/>
    <w:rsid w:val="00E55B13"/>
    <w:rsid w:val="00E55C31"/>
    <w:rsid w:val="00E55EEA"/>
    <w:rsid w:val="00E5623C"/>
    <w:rsid w:val="00E56477"/>
    <w:rsid w:val="00E568C4"/>
    <w:rsid w:val="00E56E81"/>
    <w:rsid w:val="00E56FCC"/>
    <w:rsid w:val="00E57233"/>
    <w:rsid w:val="00E57242"/>
    <w:rsid w:val="00E573B5"/>
    <w:rsid w:val="00E577C6"/>
    <w:rsid w:val="00E57C6F"/>
    <w:rsid w:val="00E57CEB"/>
    <w:rsid w:val="00E57FB6"/>
    <w:rsid w:val="00E60066"/>
    <w:rsid w:val="00E6013A"/>
    <w:rsid w:val="00E601E7"/>
    <w:rsid w:val="00E6020F"/>
    <w:rsid w:val="00E606DC"/>
    <w:rsid w:val="00E60771"/>
    <w:rsid w:val="00E60ECA"/>
    <w:rsid w:val="00E60F5B"/>
    <w:rsid w:val="00E6104D"/>
    <w:rsid w:val="00E61074"/>
    <w:rsid w:val="00E61289"/>
    <w:rsid w:val="00E6131B"/>
    <w:rsid w:val="00E61362"/>
    <w:rsid w:val="00E613CB"/>
    <w:rsid w:val="00E619DA"/>
    <w:rsid w:val="00E61CA9"/>
    <w:rsid w:val="00E623F0"/>
    <w:rsid w:val="00E62BC3"/>
    <w:rsid w:val="00E63397"/>
    <w:rsid w:val="00E63522"/>
    <w:rsid w:val="00E637A5"/>
    <w:rsid w:val="00E638BE"/>
    <w:rsid w:val="00E639F8"/>
    <w:rsid w:val="00E63FB7"/>
    <w:rsid w:val="00E6467E"/>
    <w:rsid w:val="00E647D1"/>
    <w:rsid w:val="00E64893"/>
    <w:rsid w:val="00E649D7"/>
    <w:rsid w:val="00E64FF4"/>
    <w:rsid w:val="00E650AC"/>
    <w:rsid w:val="00E650C0"/>
    <w:rsid w:val="00E65192"/>
    <w:rsid w:val="00E65901"/>
    <w:rsid w:val="00E659CC"/>
    <w:rsid w:val="00E65CF7"/>
    <w:rsid w:val="00E65D3A"/>
    <w:rsid w:val="00E6639F"/>
    <w:rsid w:val="00E66532"/>
    <w:rsid w:val="00E668E5"/>
    <w:rsid w:val="00E66967"/>
    <w:rsid w:val="00E66FCC"/>
    <w:rsid w:val="00E66FE6"/>
    <w:rsid w:val="00E671D0"/>
    <w:rsid w:val="00E673BF"/>
    <w:rsid w:val="00E675C2"/>
    <w:rsid w:val="00E675D0"/>
    <w:rsid w:val="00E67947"/>
    <w:rsid w:val="00E6794C"/>
    <w:rsid w:val="00E67B10"/>
    <w:rsid w:val="00E67EA2"/>
    <w:rsid w:val="00E67EE4"/>
    <w:rsid w:val="00E70013"/>
    <w:rsid w:val="00E7061C"/>
    <w:rsid w:val="00E70747"/>
    <w:rsid w:val="00E70783"/>
    <w:rsid w:val="00E70AE4"/>
    <w:rsid w:val="00E70C38"/>
    <w:rsid w:val="00E70D98"/>
    <w:rsid w:val="00E7145A"/>
    <w:rsid w:val="00E714F1"/>
    <w:rsid w:val="00E7150F"/>
    <w:rsid w:val="00E71BE0"/>
    <w:rsid w:val="00E71D25"/>
    <w:rsid w:val="00E71E83"/>
    <w:rsid w:val="00E72226"/>
    <w:rsid w:val="00E7260E"/>
    <w:rsid w:val="00E728C4"/>
    <w:rsid w:val="00E72CEB"/>
    <w:rsid w:val="00E72FEF"/>
    <w:rsid w:val="00E734BB"/>
    <w:rsid w:val="00E738E8"/>
    <w:rsid w:val="00E73D0D"/>
    <w:rsid w:val="00E743E7"/>
    <w:rsid w:val="00E74805"/>
    <w:rsid w:val="00E7481C"/>
    <w:rsid w:val="00E7495A"/>
    <w:rsid w:val="00E74F39"/>
    <w:rsid w:val="00E74F7F"/>
    <w:rsid w:val="00E7523A"/>
    <w:rsid w:val="00E75252"/>
    <w:rsid w:val="00E75346"/>
    <w:rsid w:val="00E753EA"/>
    <w:rsid w:val="00E758BC"/>
    <w:rsid w:val="00E759AA"/>
    <w:rsid w:val="00E75AE6"/>
    <w:rsid w:val="00E75C2E"/>
    <w:rsid w:val="00E75D5B"/>
    <w:rsid w:val="00E7643D"/>
    <w:rsid w:val="00E76684"/>
    <w:rsid w:val="00E767F8"/>
    <w:rsid w:val="00E768F6"/>
    <w:rsid w:val="00E76E2A"/>
    <w:rsid w:val="00E771D8"/>
    <w:rsid w:val="00E77480"/>
    <w:rsid w:val="00E7750C"/>
    <w:rsid w:val="00E77BB5"/>
    <w:rsid w:val="00E77C3B"/>
    <w:rsid w:val="00E77D2A"/>
    <w:rsid w:val="00E77E86"/>
    <w:rsid w:val="00E77E90"/>
    <w:rsid w:val="00E805AA"/>
    <w:rsid w:val="00E808A0"/>
    <w:rsid w:val="00E80BED"/>
    <w:rsid w:val="00E80C35"/>
    <w:rsid w:val="00E80F69"/>
    <w:rsid w:val="00E80FCF"/>
    <w:rsid w:val="00E81251"/>
    <w:rsid w:val="00E815F3"/>
    <w:rsid w:val="00E81B13"/>
    <w:rsid w:val="00E81DD1"/>
    <w:rsid w:val="00E825DD"/>
    <w:rsid w:val="00E826ED"/>
    <w:rsid w:val="00E827B5"/>
    <w:rsid w:val="00E82F1E"/>
    <w:rsid w:val="00E832EE"/>
    <w:rsid w:val="00E83459"/>
    <w:rsid w:val="00E834DA"/>
    <w:rsid w:val="00E837C5"/>
    <w:rsid w:val="00E83848"/>
    <w:rsid w:val="00E83EAD"/>
    <w:rsid w:val="00E83FC5"/>
    <w:rsid w:val="00E842DC"/>
    <w:rsid w:val="00E84613"/>
    <w:rsid w:val="00E84642"/>
    <w:rsid w:val="00E8468B"/>
    <w:rsid w:val="00E847BB"/>
    <w:rsid w:val="00E8508D"/>
    <w:rsid w:val="00E85379"/>
    <w:rsid w:val="00E8539C"/>
    <w:rsid w:val="00E8545A"/>
    <w:rsid w:val="00E854DA"/>
    <w:rsid w:val="00E854FB"/>
    <w:rsid w:val="00E856DD"/>
    <w:rsid w:val="00E868FB"/>
    <w:rsid w:val="00E869DE"/>
    <w:rsid w:val="00E86A15"/>
    <w:rsid w:val="00E86AE4"/>
    <w:rsid w:val="00E86B69"/>
    <w:rsid w:val="00E86E2F"/>
    <w:rsid w:val="00E872FE"/>
    <w:rsid w:val="00E87440"/>
    <w:rsid w:val="00E874C3"/>
    <w:rsid w:val="00E90020"/>
    <w:rsid w:val="00E90230"/>
    <w:rsid w:val="00E90524"/>
    <w:rsid w:val="00E9080E"/>
    <w:rsid w:val="00E90B2C"/>
    <w:rsid w:val="00E911F3"/>
    <w:rsid w:val="00E91288"/>
    <w:rsid w:val="00E9134C"/>
    <w:rsid w:val="00E9158A"/>
    <w:rsid w:val="00E9192C"/>
    <w:rsid w:val="00E91E82"/>
    <w:rsid w:val="00E91ED4"/>
    <w:rsid w:val="00E91F70"/>
    <w:rsid w:val="00E92402"/>
    <w:rsid w:val="00E9251B"/>
    <w:rsid w:val="00E92B74"/>
    <w:rsid w:val="00E92BF9"/>
    <w:rsid w:val="00E92EA9"/>
    <w:rsid w:val="00E936BD"/>
    <w:rsid w:val="00E93D6D"/>
    <w:rsid w:val="00E93F34"/>
    <w:rsid w:val="00E9406F"/>
    <w:rsid w:val="00E945E6"/>
    <w:rsid w:val="00E947C5"/>
    <w:rsid w:val="00E94C70"/>
    <w:rsid w:val="00E94E4A"/>
    <w:rsid w:val="00E94F5A"/>
    <w:rsid w:val="00E9515C"/>
    <w:rsid w:val="00E956CC"/>
    <w:rsid w:val="00E9571F"/>
    <w:rsid w:val="00E9586F"/>
    <w:rsid w:val="00E95A70"/>
    <w:rsid w:val="00E96386"/>
    <w:rsid w:val="00E9638A"/>
    <w:rsid w:val="00E964A8"/>
    <w:rsid w:val="00E96695"/>
    <w:rsid w:val="00E9676D"/>
    <w:rsid w:val="00E96D98"/>
    <w:rsid w:val="00E96EDE"/>
    <w:rsid w:val="00E970B2"/>
    <w:rsid w:val="00E973BC"/>
    <w:rsid w:val="00E978EB"/>
    <w:rsid w:val="00E97B2C"/>
    <w:rsid w:val="00E97E35"/>
    <w:rsid w:val="00EA032E"/>
    <w:rsid w:val="00EA0543"/>
    <w:rsid w:val="00EA0CF6"/>
    <w:rsid w:val="00EA0E57"/>
    <w:rsid w:val="00EA0F68"/>
    <w:rsid w:val="00EA1898"/>
    <w:rsid w:val="00EA1B27"/>
    <w:rsid w:val="00EA1DEF"/>
    <w:rsid w:val="00EA1FF6"/>
    <w:rsid w:val="00EA21EC"/>
    <w:rsid w:val="00EA220C"/>
    <w:rsid w:val="00EA24C7"/>
    <w:rsid w:val="00EA2761"/>
    <w:rsid w:val="00EA29F7"/>
    <w:rsid w:val="00EA2E5C"/>
    <w:rsid w:val="00EA2EA0"/>
    <w:rsid w:val="00EA2F2A"/>
    <w:rsid w:val="00EA2F92"/>
    <w:rsid w:val="00EA3188"/>
    <w:rsid w:val="00EA35ED"/>
    <w:rsid w:val="00EA37D1"/>
    <w:rsid w:val="00EA394A"/>
    <w:rsid w:val="00EA3A19"/>
    <w:rsid w:val="00EA3B85"/>
    <w:rsid w:val="00EA3EFD"/>
    <w:rsid w:val="00EA3FCF"/>
    <w:rsid w:val="00EA46B3"/>
    <w:rsid w:val="00EA49AC"/>
    <w:rsid w:val="00EA4AC6"/>
    <w:rsid w:val="00EA4CD8"/>
    <w:rsid w:val="00EA50E3"/>
    <w:rsid w:val="00EA54B4"/>
    <w:rsid w:val="00EA596D"/>
    <w:rsid w:val="00EA5DF3"/>
    <w:rsid w:val="00EA5ED0"/>
    <w:rsid w:val="00EA614A"/>
    <w:rsid w:val="00EA6411"/>
    <w:rsid w:val="00EA6590"/>
    <w:rsid w:val="00EA6678"/>
    <w:rsid w:val="00EA66C2"/>
    <w:rsid w:val="00EA69FA"/>
    <w:rsid w:val="00EA74CB"/>
    <w:rsid w:val="00EA7649"/>
    <w:rsid w:val="00EA7680"/>
    <w:rsid w:val="00EA7BEF"/>
    <w:rsid w:val="00EA7C18"/>
    <w:rsid w:val="00EA7DB7"/>
    <w:rsid w:val="00EA7F18"/>
    <w:rsid w:val="00EB00C1"/>
    <w:rsid w:val="00EB00F4"/>
    <w:rsid w:val="00EB01F6"/>
    <w:rsid w:val="00EB061D"/>
    <w:rsid w:val="00EB0CF9"/>
    <w:rsid w:val="00EB0D39"/>
    <w:rsid w:val="00EB0E5A"/>
    <w:rsid w:val="00EB0F8C"/>
    <w:rsid w:val="00EB113B"/>
    <w:rsid w:val="00EB11EE"/>
    <w:rsid w:val="00EB13E4"/>
    <w:rsid w:val="00EB13FA"/>
    <w:rsid w:val="00EB1656"/>
    <w:rsid w:val="00EB1676"/>
    <w:rsid w:val="00EB1775"/>
    <w:rsid w:val="00EB1A44"/>
    <w:rsid w:val="00EB1B74"/>
    <w:rsid w:val="00EB1B96"/>
    <w:rsid w:val="00EB1C5F"/>
    <w:rsid w:val="00EB1D98"/>
    <w:rsid w:val="00EB1EC5"/>
    <w:rsid w:val="00EB2412"/>
    <w:rsid w:val="00EB2718"/>
    <w:rsid w:val="00EB28D5"/>
    <w:rsid w:val="00EB2939"/>
    <w:rsid w:val="00EB3125"/>
    <w:rsid w:val="00EB3306"/>
    <w:rsid w:val="00EB353F"/>
    <w:rsid w:val="00EB3B1C"/>
    <w:rsid w:val="00EB41CF"/>
    <w:rsid w:val="00EB438E"/>
    <w:rsid w:val="00EB43D2"/>
    <w:rsid w:val="00EB4A06"/>
    <w:rsid w:val="00EB54C6"/>
    <w:rsid w:val="00EB58C7"/>
    <w:rsid w:val="00EB5ADF"/>
    <w:rsid w:val="00EB5B32"/>
    <w:rsid w:val="00EB5C55"/>
    <w:rsid w:val="00EB5F0B"/>
    <w:rsid w:val="00EB6356"/>
    <w:rsid w:val="00EB6605"/>
    <w:rsid w:val="00EB6747"/>
    <w:rsid w:val="00EB6B39"/>
    <w:rsid w:val="00EB6D10"/>
    <w:rsid w:val="00EB6FEB"/>
    <w:rsid w:val="00EB71A2"/>
    <w:rsid w:val="00EB73DD"/>
    <w:rsid w:val="00EB7463"/>
    <w:rsid w:val="00EB75C7"/>
    <w:rsid w:val="00EB7766"/>
    <w:rsid w:val="00EB7782"/>
    <w:rsid w:val="00EB7FAA"/>
    <w:rsid w:val="00EC0286"/>
    <w:rsid w:val="00EC0CCE"/>
    <w:rsid w:val="00EC0CD1"/>
    <w:rsid w:val="00EC1455"/>
    <w:rsid w:val="00EC1471"/>
    <w:rsid w:val="00EC174F"/>
    <w:rsid w:val="00EC18DD"/>
    <w:rsid w:val="00EC1A50"/>
    <w:rsid w:val="00EC1B2B"/>
    <w:rsid w:val="00EC1E0F"/>
    <w:rsid w:val="00EC24FF"/>
    <w:rsid w:val="00EC2632"/>
    <w:rsid w:val="00EC27EF"/>
    <w:rsid w:val="00EC2A2E"/>
    <w:rsid w:val="00EC2B1A"/>
    <w:rsid w:val="00EC2C56"/>
    <w:rsid w:val="00EC2C60"/>
    <w:rsid w:val="00EC2D6B"/>
    <w:rsid w:val="00EC3148"/>
    <w:rsid w:val="00EC35AD"/>
    <w:rsid w:val="00EC3770"/>
    <w:rsid w:val="00EC3CD5"/>
    <w:rsid w:val="00EC3ECF"/>
    <w:rsid w:val="00EC4124"/>
    <w:rsid w:val="00EC4267"/>
    <w:rsid w:val="00EC4593"/>
    <w:rsid w:val="00EC45F1"/>
    <w:rsid w:val="00EC46EF"/>
    <w:rsid w:val="00EC4B09"/>
    <w:rsid w:val="00EC5090"/>
    <w:rsid w:val="00EC50CF"/>
    <w:rsid w:val="00EC5100"/>
    <w:rsid w:val="00EC521A"/>
    <w:rsid w:val="00EC5688"/>
    <w:rsid w:val="00EC5821"/>
    <w:rsid w:val="00EC595A"/>
    <w:rsid w:val="00EC5B8F"/>
    <w:rsid w:val="00EC5CF9"/>
    <w:rsid w:val="00EC5F58"/>
    <w:rsid w:val="00EC6451"/>
    <w:rsid w:val="00EC6487"/>
    <w:rsid w:val="00EC64B9"/>
    <w:rsid w:val="00EC6E98"/>
    <w:rsid w:val="00EC7CCA"/>
    <w:rsid w:val="00EC7CD2"/>
    <w:rsid w:val="00EC7D05"/>
    <w:rsid w:val="00EC7ED6"/>
    <w:rsid w:val="00EC7FFA"/>
    <w:rsid w:val="00ED06E7"/>
    <w:rsid w:val="00ED072C"/>
    <w:rsid w:val="00ED0B2A"/>
    <w:rsid w:val="00ED1541"/>
    <w:rsid w:val="00ED1D0F"/>
    <w:rsid w:val="00ED1F87"/>
    <w:rsid w:val="00ED237F"/>
    <w:rsid w:val="00ED25F8"/>
    <w:rsid w:val="00ED2F99"/>
    <w:rsid w:val="00ED3185"/>
    <w:rsid w:val="00ED3242"/>
    <w:rsid w:val="00ED3294"/>
    <w:rsid w:val="00ED3319"/>
    <w:rsid w:val="00ED33B8"/>
    <w:rsid w:val="00ED4181"/>
    <w:rsid w:val="00ED449C"/>
    <w:rsid w:val="00ED47BE"/>
    <w:rsid w:val="00ED493E"/>
    <w:rsid w:val="00ED50E9"/>
    <w:rsid w:val="00ED5133"/>
    <w:rsid w:val="00ED52EE"/>
    <w:rsid w:val="00ED5337"/>
    <w:rsid w:val="00ED55F3"/>
    <w:rsid w:val="00ED5FAB"/>
    <w:rsid w:val="00ED6054"/>
    <w:rsid w:val="00ED6474"/>
    <w:rsid w:val="00ED6648"/>
    <w:rsid w:val="00ED6758"/>
    <w:rsid w:val="00ED6897"/>
    <w:rsid w:val="00ED6A97"/>
    <w:rsid w:val="00ED6E19"/>
    <w:rsid w:val="00ED705D"/>
    <w:rsid w:val="00ED70F4"/>
    <w:rsid w:val="00ED760D"/>
    <w:rsid w:val="00ED7681"/>
    <w:rsid w:val="00ED7D8C"/>
    <w:rsid w:val="00EE04B1"/>
    <w:rsid w:val="00EE0872"/>
    <w:rsid w:val="00EE0DEB"/>
    <w:rsid w:val="00EE0FD4"/>
    <w:rsid w:val="00EE128A"/>
    <w:rsid w:val="00EE151F"/>
    <w:rsid w:val="00EE15C8"/>
    <w:rsid w:val="00EE1882"/>
    <w:rsid w:val="00EE18C2"/>
    <w:rsid w:val="00EE1993"/>
    <w:rsid w:val="00EE1A44"/>
    <w:rsid w:val="00EE1A79"/>
    <w:rsid w:val="00EE21A9"/>
    <w:rsid w:val="00EE2CFE"/>
    <w:rsid w:val="00EE30DD"/>
    <w:rsid w:val="00EE36F7"/>
    <w:rsid w:val="00EE3879"/>
    <w:rsid w:val="00EE388E"/>
    <w:rsid w:val="00EE3BBF"/>
    <w:rsid w:val="00EE3BD4"/>
    <w:rsid w:val="00EE4743"/>
    <w:rsid w:val="00EE4785"/>
    <w:rsid w:val="00EE480A"/>
    <w:rsid w:val="00EE4B67"/>
    <w:rsid w:val="00EE4E90"/>
    <w:rsid w:val="00EE50B6"/>
    <w:rsid w:val="00EE5196"/>
    <w:rsid w:val="00EE52AE"/>
    <w:rsid w:val="00EE52E1"/>
    <w:rsid w:val="00EE5CB5"/>
    <w:rsid w:val="00EE5EB3"/>
    <w:rsid w:val="00EE5FCF"/>
    <w:rsid w:val="00EE6007"/>
    <w:rsid w:val="00EE6210"/>
    <w:rsid w:val="00EE6216"/>
    <w:rsid w:val="00EE6911"/>
    <w:rsid w:val="00EE6B25"/>
    <w:rsid w:val="00EE6D18"/>
    <w:rsid w:val="00EE795A"/>
    <w:rsid w:val="00EE7F22"/>
    <w:rsid w:val="00EF01ED"/>
    <w:rsid w:val="00EF0279"/>
    <w:rsid w:val="00EF035B"/>
    <w:rsid w:val="00EF0388"/>
    <w:rsid w:val="00EF04D8"/>
    <w:rsid w:val="00EF0833"/>
    <w:rsid w:val="00EF0E1A"/>
    <w:rsid w:val="00EF121E"/>
    <w:rsid w:val="00EF1B40"/>
    <w:rsid w:val="00EF1EC0"/>
    <w:rsid w:val="00EF1FC4"/>
    <w:rsid w:val="00EF2126"/>
    <w:rsid w:val="00EF2237"/>
    <w:rsid w:val="00EF228B"/>
    <w:rsid w:val="00EF22A0"/>
    <w:rsid w:val="00EF2418"/>
    <w:rsid w:val="00EF24F3"/>
    <w:rsid w:val="00EF2636"/>
    <w:rsid w:val="00EF2BE6"/>
    <w:rsid w:val="00EF2C3D"/>
    <w:rsid w:val="00EF3352"/>
    <w:rsid w:val="00EF3D8A"/>
    <w:rsid w:val="00EF40E9"/>
    <w:rsid w:val="00EF4C8C"/>
    <w:rsid w:val="00EF50B3"/>
    <w:rsid w:val="00EF50C8"/>
    <w:rsid w:val="00EF5338"/>
    <w:rsid w:val="00EF538B"/>
    <w:rsid w:val="00EF5872"/>
    <w:rsid w:val="00EF588C"/>
    <w:rsid w:val="00EF59CD"/>
    <w:rsid w:val="00EF5CA9"/>
    <w:rsid w:val="00EF5F7C"/>
    <w:rsid w:val="00EF6040"/>
    <w:rsid w:val="00EF641C"/>
    <w:rsid w:val="00EF6432"/>
    <w:rsid w:val="00EF64BD"/>
    <w:rsid w:val="00EF6722"/>
    <w:rsid w:val="00EF69C2"/>
    <w:rsid w:val="00EF6B45"/>
    <w:rsid w:val="00EF6BFA"/>
    <w:rsid w:val="00EF6DD1"/>
    <w:rsid w:val="00EF7258"/>
    <w:rsid w:val="00EF760F"/>
    <w:rsid w:val="00EF7F53"/>
    <w:rsid w:val="00F00061"/>
    <w:rsid w:val="00F00363"/>
    <w:rsid w:val="00F0036B"/>
    <w:rsid w:val="00F00A55"/>
    <w:rsid w:val="00F00AA5"/>
    <w:rsid w:val="00F01356"/>
    <w:rsid w:val="00F013BA"/>
    <w:rsid w:val="00F0146E"/>
    <w:rsid w:val="00F019A2"/>
    <w:rsid w:val="00F01A8B"/>
    <w:rsid w:val="00F01E59"/>
    <w:rsid w:val="00F01EF9"/>
    <w:rsid w:val="00F03086"/>
    <w:rsid w:val="00F0317A"/>
    <w:rsid w:val="00F03A3D"/>
    <w:rsid w:val="00F03F51"/>
    <w:rsid w:val="00F040C8"/>
    <w:rsid w:val="00F0441A"/>
    <w:rsid w:val="00F04945"/>
    <w:rsid w:val="00F049B5"/>
    <w:rsid w:val="00F05B90"/>
    <w:rsid w:val="00F05D8F"/>
    <w:rsid w:val="00F05FA6"/>
    <w:rsid w:val="00F05FD0"/>
    <w:rsid w:val="00F06013"/>
    <w:rsid w:val="00F0617D"/>
    <w:rsid w:val="00F063B6"/>
    <w:rsid w:val="00F065B9"/>
    <w:rsid w:val="00F06609"/>
    <w:rsid w:val="00F06BDC"/>
    <w:rsid w:val="00F06F83"/>
    <w:rsid w:val="00F070D5"/>
    <w:rsid w:val="00F075B8"/>
    <w:rsid w:val="00F079F1"/>
    <w:rsid w:val="00F07E96"/>
    <w:rsid w:val="00F07F9C"/>
    <w:rsid w:val="00F101E8"/>
    <w:rsid w:val="00F10926"/>
    <w:rsid w:val="00F10F6D"/>
    <w:rsid w:val="00F114E7"/>
    <w:rsid w:val="00F11717"/>
    <w:rsid w:val="00F11787"/>
    <w:rsid w:val="00F11B98"/>
    <w:rsid w:val="00F12356"/>
    <w:rsid w:val="00F12367"/>
    <w:rsid w:val="00F12495"/>
    <w:rsid w:val="00F124D7"/>
    <w:rsid w:val="00F13136"/>
    <w:rsid w:val="00F13162"/>
    <w:rsid w:val="00F132F0"/>
    <w:rsid w:val="00F13427"/>
    <w:rsid w:val="00F1359F"/>
    <w:rsid w:val="00F1371B"/>
    <w:rsid w:val="00F1372B"/>
    <w:rsid w:val="00F1395D"/>
    <w:rsid w:val="00F13FA2"/>
    <w:rsid w:val="00F140B4"/>
    <w:rsid w:val="00F14786"/>
    <w:rsid w:val="00F14AA8"/>
    <w:rsid w:val="00F1569E"/>
    <w:rsid w:val="00F15797"/>
    <w:rsid w:val="00F15D4B"/>
    <w:rsid w:val="00F16213"/>
    <w:rsid w:val="00F166A0"/>
    <w:rsid w:val="00F16EBF"/>
    <w:rsid w:val="00F172D7"/>
    <w:rsid w:val="00F179BA"/>
    <w:rsid w:val="00F17CCA"/>
    <w:rsid w:val="00F17E6F"/>
    <w:rsid w:val="00F17EDE"/>
    <w:rsid w:val="00F17F61"/>
    <w:rsid w:val="00F205C3"/>
    <w:rsid w:val="00F20B46"/>
    <w:rsid w:val="00F20C52"/>
    <w:rsid w:val="00F20CBE"/>
    <w:rsid w:val="00F20D95"/>
    <w:rsid w:val="00F20E90"/>
    <w:rsid w:val="00F21061"/>
    <w:rsid w:val="00F212A4"/>
    <w:rsid w:val="00F21633"/>
    <w:rsid w:val="00F219EA"/>
    <w:rsid w:val="00F21B9B"/>
    <w:rsid w:val="00F21DBA"/>
    <w:rsid w:val="00F21F9E"/>
    <w:rsid w:val="00F220B7"/>
    <w:rsid w:val="00F228A8"/>
    <w:rsid w:val="00F22B89"/>
    <w:rsid w:val="00F22B8A"/>
    <w:rsid w:val="00F22E32"/>
    <w:rsid w:val="00F23184"/>
    <w:rsid w:val="00F23267"/>
    <w:rsid w:val="00F234F3"/>
    <w:rsid w:val="00F237E5"/>
    <w:rsid w:val="00F238D9"/>
    <w:rsid w:val="00F23954"/>
    <w:rsid w:val="00F242CD"/>
    <w:rsid w:val="00F243BF"/>
    <w:rsid w:val="00F243EA"/>
    <w:rsid w:val="00F24835"/>
    <w:rsid w:val="00F2487D"/>
    <w:rsid w:val="00F24D3A"/>
    <w:rsid w:val="00F24DF5"/>
    <w:rsid w:val="00F251AD"/>
    <w:rsid w:val="00F252E7"/>
    <w:rsid w:val="00F253EF"/>
    <w:rsid w:val="00F25761"/>
    <w:rsid w:val="00F25A04"/>
    <w:rsid w:val="00F25B5C"/>
    <w:rsid w:val="00F25CDD"/>
    <w:rsid w:val="00F2628C"/>
    <w:rsid w:val="00F264F4"/>
    <w:rsid w:val="00F268B7"/>
    <w:rsid w:val="00F268E9"/>
    <w:rsid w:val="00F26B6A"/>
    <w:rsid w:val="00F26BE9"/>
    <w:rsid w:val="00F26FC4"/>
    <w:rsid w:val="00F26FFE"/>
    <w:rsid w:val="00F2704E"/>
    <w:rsid w:val="00F27455"/>
    <w:rsid w:val="00F27554"/>
    <w:rsid w:val="00F27FA6"/>
    <w:rsid w:val="00F3041C"/>
    <w:rsid w:val="00F3046E"/>
    <w:rsid w:val="00F31018"/>
    <w:rsid w:val="00F320AF"/>
    <w:rsid w:val="00F323B4"/>
    <w:rsid w:val="00F323CA"/>
    <w:rsid w:val="00F32961"/>
    <w:rsid w:val="00F32E3B"/>
    <w:rsid w:val="00F32F99"/>
    <w:rsid w:val="00F330E3"/>
    <w:rsid w:val="00F332C6"/>
    <w:rsid w:val="00F33510"/>
    <w:rsid w:val="00F3367C"/>
    <w:rsid w:val="00F336D3"/>
    <w:rsid w:val="00F33787"/>
    <w:rsid w:val="00F33A88"/>
    <w:rsid w:val="00F33F49"/>
    <w:rsid w:val="00F341B8"/>
    <w:rsid w:val="00F34399"/>
    <w:rsid w:val="00F34934"/>
    <w:rsid w:val="00F34FA5"/>
    <w:rsid w:val="00F352D6"/>
    <w:rsid w:val="00F35385"/>
    <w:rsid w:val="00F35529"/>
    <w:rsid w:val="00F355D0"/>
    <w:rsid w:val="00F3564E"/>
    <w:rsid w:val="00F35707"/>
    <w:rsid w:val="00F35968"/>
    <w:rsid w:val="00F35C62"/>
    <w:rsid w:val="00F35D66"/>
    <w:rsid w:val="00F35E79"/>
    <w:rsid w:val="00F3600D"/>
    <w:rsid w:val="00F3630F"/>
    <w:rsid w:val="00F36F33"/>
    <w:rsid w:val="00F374D0"/>
    <w:rsid w:val="00F37646"/>
    <w:rsid w:val="00F377B2"/>
    <w:rsid w:val="00F377CD"/>
    <w:rsid w:val="00F37AEA"/>
    <w:rsid w:val="00F40063"/>
    <w:rsid w:val="00F40606"/>
    <w:rsid w:val="00F4093A"/>
    <w:rsid w:val="00F40E78"/>
    <w:rsid w:val="00F40F26"/>
    <w:rsid w:val="00F41432"/>
    <w:rsid w:val="00F41727"/>
    <w:rsid w:val="00F41831"/>
    <w:rsid w:val="00F419DB"/>
    <w:rsid w:val="00F41C64"/>
    <w:rsid w:val="00F41C82"/>
    <w:rsid w:val="00F4249E"/>
    <w:rsid w:val="00F434F6"/>
    <w:rsid w:val="00F43B1B"/>
    <w:rsid w:val="00F43F85"/>
    <w:rsid w:val="00F4452B"/>
    <w:rsid w:val="00F447BB"/>
    <w:rsid w:val="00F44837"/>
    <w:rsid w:val="00F44CD5"/>
    <w:rsid w:val="00F44DD1"/>
    <w:rsid w:val="00F44F3E"/>
    <w:rsid w:val="00F45219"/>
    <w:rsid w:val="00F4540E"/>
    <w:rsid w:val="00F4541D"/>
    <w:rsid w:val="00F45595"/>
    <w:rsid w:val="00F4621A"/>
    <w:rsid w:val="00F462A3"/>
    <w:rsid w:val="00F46746"/>
    <w:rsid w:val="00F46B8A"/>
    <w:rsid w:val="00F474D3"/>
    <w:rsid w:val="00F501AC"/>
    <w:rsid w:val="00F5095E"/>
    <w:rsid w:val="00F509D9"/>
    <w:rsid w:val="00F50CBF"/>
    <w:rsid w:val="00F5102D"/>
    <w:rsid w:val="00F514E5"/>
    <w:rsid w:val="00F51731"/>
    <w:rsid w:val="00F5173E"/>
    <w:rsid w:val="00F517F6"/>
    <w:rsid w:val="00F51C2E"/>
    <w:rsid w:val="00F51DAC"/>
    <w:rsid w:val="00F51E33"/>
    <w:rsid w:val="00F51F18"/>
    <w:rsid w:val="00F52117"/>
    <w:rsid w:val="00F52333"/>
    <w:rsid w:val="00F52B74"/>
    <w:rsid w:val="00F52E51"/>
    <w:rsid w:val="00F52F7B"/>
    <w:rsid w:val="00F53027"/>
    <w:rsid w:val="00F530D8"/>
    <w:rsid w:val="00F53542"/>
    <w:rsid w:val="00F53ECE"/>
    <w:rsid w:val="00F53F95"/>
    <w:rsid w:val="00F54248"/>
    <w:rsid w:val="00F544B8"/>
    <w:rsid w:val="00F548AF"/>
    <w:rsid w:val="00F54989"/>
    <w:rsid w:val="00F54A26"/>
    <w:rsid w:val="00F54DCB"/>
    <w:rsid w:val="00F55044"/>
    <w:rsid w:val="00F550DF"/>
    <w:rsid w:val="00F555CF"/>
    <w:rsid w:val="00F55627"/>
    <w:rsid w:val="00F55A60"/>
    <w:rsid w:val="00F55F29"/>
    <w:rsid w:val="00F55F5A"/>
    <w:rsid w:val="00F5611D"/>
    <w:rsid w:val="00F56268"/>
    <w:rsid w:val="00F56483"/>
    <w:rsid w:val="00F56569"/>
    <w:rsid w:val="00F56B0A"/>
    <w:rsid w:val="00F56F0C"/>
    <w:rsid w:val="00F56F40"/>
    <w:rsid w:val="00F56FFB"/>
    <w:rsid w:val="00F5708E"/>
    <w:rsid w:val="00F573E3"/>
    <w:rsid w:val="00F574FA"/>
    <w:rsid w:val="00F575FA"/>
    <w:rsid w:val="00F57699"/>
    <w:rsid w:val="00F57916"/>
    <w:rsid w:val="00F57BEC"/>
    <w:rsid w:val="00F57E53"/>
    <w:rsid w:val="00F6048B"/>
    <w:rsid w:val="00F604B5"/>
    <w:rsid w:val="00F606E4"/>
    <w:rsid w:val="00F60A4B"/>
    <w:rsid w:val="00F61490"/>
    <w:rsid w:val="00F6175C"/>
    <w:rsid w:val="00F61D9C"/>
    <w:rsid w:val="00F6201A"/>
    <w:rsid w:val="00F6268D"/>
    <w:rsid w:val="00F627D6"/>
    <w:rsid w:val="00F62DB9"/>
    <w:rsid w:val="00F63100"/>
    <w:rsid w:val="00F63599"/>
    <w:rsid w:val="00F636FD"/>
    <w:rsid w:val="00F639EB"/>
    <w:rsid w:val="00F63B52"/>
    <w:rsid w:val="00F63B79"/>
    <w:rsid w:val="00F63BB3"/>
    <w:rsid w:val="00F63C0B"/>
    <w:rsid w:val="00F63DD2"/>
    <w:rsid w:val="00F64198"/>
    <w:rsid w:val="00F643E1"/>
    <w:rsid w:val="00F64431"/>
    <w:rsid w:val="00F64E9C"/>
    <w:rsid w:val="00F652BD"/>
    <w:rsid w:val="00F652DE"/>
    <w:rsid w:val="00F65329"/>
    <w:rsid w:val="00F6579F"/>
    <w:rsid w:val="00F65C02"/>
    <w:rsid w:val="00F65CE5"/>
    <w:rsid w:val="00F65E07"/>
    <w:rsid w:val="00F662DC"/>
    <w:rsid w:val="00F66495"/>
    <w:rsid w:val="00F66888"/>
    <w:rsid w:val="00F66890"/>
    <w:rsid w:val="00F66E30"/>
    <w:rsid w:val="00F66F81"/>
    <w:rsid w:val="00F67068"/>
    <w:rsid w:val="00F671C2"/>
    <w:rsid w:val="00F671F1"/>
    <w:rsid w:val="00F672AA"/>
    <w:rsid w:val="00F67570"/>
    <w:rsid w:val="00F67B9B"/>
    <w:rsid w:val="00F70007"/>
    <w:rsid w:val="00F700F0"/>
    <w:rsid w:val="00F7015B"/>
    <w:rsid w:val="00F70279"/>
    <w:rsid w:val="00F703E3"/>
    <w:rsid w:val="00F7040A"/>
    <w:rsid w:val="00F70584"/>
    <w:rsid w:val="00F70A49"/>
    <w:rsid w:val="00F70E0E"/>
    <w:rsid w:val="00F7101C"/>
    <w:rsid w:val="00F71022"/>
    <w:rsid w:val="00F71103"/>
    <w:rsid w:val="00F71214"/>
    <w:rsid w:val="00F71252"/>
    <w:rsid w:val="00F714E1"/>
    <w:rsid w:val="00F71501"/>
    <w:rsid w:val="00F7158A"/>
    <w:rsid w:val="00F7195A"/>
    <w:rsid w:val="00F72006"/>
    <w:rsid w:val="00F7204B"/>
    <w:rsid w:val="00F720AA"/>
    <w:rsid w:val="00F72172"/>
    <w:rsid w:val="00F7233E"/>
    <w:rsid w:val="00F7247A"/>
    <w:rsid w:val="00F7252C"/>
    <w:rsid w:val="00F726C6"/>
    <w:rsid w:val="00F72871"/>
    <w:rsid w:val="00F72B35"/>
    <w:rsid w:val="00F72CF5"/>
    <w:rsid w:val="00F732B5"/>
    <w:rsid w:val="00F737AE"/>
    <w:rsid w:val="00F73B2E"/>
    <w:rsid w:val="00F740C6"/>
    <w:rsid w:val="00F7411A"/>
    <w:rsid w:val="00F74383"/>
    <w:rsid w:val="00F74489"/>
    <w:rsid w:val="00F744EC"/>
    <w:rsid w:val="00F7466A"/>
    <w:rsid w:val="00F74745"/>
    <w:rsid w:val="00F74BB9"/>
    <w:rsid w:val="00F74C8D"/>
    <w:rsid w:val="00F74CF1"/>
    <w:rsid w:val="00F74CFA"/>
    <w:rsid w:val="00F75027"/>
    <w:rsid w:val="00F754F2"/>
    <w:rsid w:val="00F755F8"/>
    <w:rsid w:val="00F75751"/>
    <w:rsid w:val="00F75B43"/>
    <w:rsid w:val="00F7616D"/>
    <w:rsid w:val="00F761F0"/>
    <w:rsid w:val="00F76282"/>
    <w:rsid w:val="00F7635A"/>
    <w:rsid w:val="00F763DC"/>
    <w:rsid w:val="00F7640F"/>
    <w:rsid w:val="00F7673D"/>
    <w:rsid w:val="00F76E43"/>
    <w:rsid w:val="00F76ED6"/>
    <w:rsid w:val="00F77AC0"/>
    <w:rsid w:val="00F77C83"/>
    <w:rsid w:val="00F801B9"/>
    <w:rsid w:val="00F8052A"/>
    <w:rsid w:val="00F808BB"/>
    <w:rsid w:val="00F809E3"/>
    <w:rsid w:val="00F80A5E"/>
    <w:rsid w:val="00F81023"/>
    <w:rsid w:val="00F8191E"/>
    <w:rsid w:val="00F82205"/>
    <w:rsid w:val="00F82929"/>
    <w:rsid w:val="00F82976"/>
    <w:rsid w:val="00F829A5"/>
    <w:rsid w:val="00F82AD4"/>
    <w:rsid w:val="00F82B7C"/>
    <w:rsid w:val="00F8322C"/>
    <w:rsid w:val="00F835D0"/>
    <w:rsid w:val="00F83716"/>
    <w:rsid w:val="00F837B4"/>
    <w:rsid w:val="00F837CD"/>
    <w:rsid w:val="00F84134"/>
    <w:rsid w:val="00F8502A"/>
    <w:rsid w:val="00F85884"/>
    <w:rsid w:val="00F85E28"/>
    <w:rsid w:val="00F85F25"/>
    <w:rsid w:val="00F8682C"/>
    <w:rsid w:val="00F86E54"/>
    <w:rsid w:val="00F87313"/>
    <w:rsid w:val="00F873EC"/>
    <w:rsid w:val="00F87D85"/>
    <w:rsid w:val="00F87EA4"/>
    <w:rsid w:val="00F90551"/>
    <w:rsid w:val="00F90616"/>
    <w:rsid w:val="00F9068A"/>
    <w:rsid w:val="00F908A5"/>
    <w:rsid w:val="00F90CE7"/>
    <w:rsid w:val="00F90FBB"/>
    <w:rsid w:val="00F9106D"/>
    <w:rsid w:val="00F912BC"/>
    <w:rsid w:val="00F9132C"/>
    <w:rsid w:val="00F91960"/>
    <w:rsid w:val="00F91DA7"/>
    <w:rsid w:val="00F91DF8"/>
    <w:rsid w:val="00F9217F"/>
    <w:rsid w:val="00F9224D"/>
    <w:rsid w:val="00F92321"/>
    <w:rsid w:val="00F9266F"/>
    <w:rsid w:val="00F92B0F"/>
    <w:rsid w:val="00F9313B"/>
    <w:rsid w:val="00F9338D"/>
    <w:rsid w:val="00F937CB"/>
    <w:rsid w:val="00F93874"/>
    <w:rsid w:val="00F93A3A"/>
    <w:rsid w:val="00F93A43"/>
    <w:rsid w:val="00F93E18"/>
    <w:rsid w:val="00F93F69"/>
    <w:rsid w:val="00F94272"/>
    <w:rsid w:val="00F94367"/>
    <w:rsid w:val="00F943CC"/>
    <w:rsid w:val="00F944FB"/>
    <w:rsid w:val="00F9452F"/>
    <w:rsid w:val="00F9474D"/>
    <w:rsid w:val="00F947D0"/>
    <w:rsid w:val="00F9489B"/>
    <w:rsid w:val="00F9493B"/>
    <w:rsid w:val="00F94A21"/>
    <w:rsid w:val="00F9500A"/>
    <w:rsid w:val="00F95835"/>
    <w:rsid w:val="00F95D37"/>
    <w:rsid w:val="00F961E1"/>
    <w:rsid w:val="00F9622F"/>
    <w:rsid w:val="00F963D1"/>
    <w:rsid w:val="00F964F3"/>
    <w:rsid w:val="00F967AF"/>
    <w:rsid w:val="00F96F9B"/>
    <w:rsid w:val="00F970A6"/>
    <w:rsid w:val="00F971CF"/>
    <w:rsid w:val="00F97EB1"/>
    <w:rsid w:val="00FA00C1"/>
    <w:rsid w:val="00FA01AB"/>
    <w:rsid w:val="00FA0279"/>
    <w:rsid w:val="00FA0580"/>
    <w:rsid w:val="00FA098E"/>
    <w:rsid w:val="00FA134E"/>
    <w:rsid w:val="00FA15F9"/>
    <w:rsid w:val="00FA1944"/>
    <w:rsid w:val="00FA194C"/>
    <w:rsid w:val="00FA2033"/>
    <w:rsid w:val="00FA27E2"/>
    <w:rsid w:val="00FA28F2"/>
    <w:rsid w:val="00FA2BB9"/>
    <w:rsid w:val="00FA306D"/>
    <w:rsid w:val="00FA3116"/>
    <w:rsid w:val="00FA326E"/>
    <w:rsid w:val="00FA35E0"/>
    <w:rsid w:val="00FA3DBA"/>
    <w:rsid w:val="00FA43F0"/>
    <w:rsid w:val="00FA49B6"/>
    <w:rsid w:val="00FA4B83"/>
    <w:rsid w:val="00FA4D00"/>
    <w:rsid w:val="00FA4D56"/>
    <w:rsid w:val="00FA503A"/>
    <w:rsid w:val="00FA551C"/>
    <w:rsid w:val="00FA572E"/>
    <w:rsid w:val="00FA5C9A"/>
    <w:rsid w:val="00FA5CDE"/>
    <w:rsid w:val="00FA5CF6"/>
    <w:rsid w:val="00FA5FD1"/>
    <w:rsid w:val="00FA62E0"/>
    <w:rsid w:val="00FA6EF9"/>
    <w:rsid w:val="00FA710D"/>
    <w:rsid w:val="00FA71D1"/>
    <w:rsid w:val="00FA73D1"/>
    <w:rsid w:val="00FA757F"/>
    <w:rsid w:val="00FA7D35"/>
    <w:rsid w:val="00FB018F"/>
    <w:rsid w:val="00FB03A1"/>
    <w:rsid w:val="00FB03B9"/>
    <w:rsid w:val="00FB0492"/>
    <w:rsid w:val="00FB0A1F"/>
    <w:rsid w:val="00FB0D2C"/>
    <w:rsid w:val="00FB0E89"/>
    <w:rsid w:val="00FB0F4C"/>
    <w:rsid w:val="00FB11CE"/>
    <w:rsid w:val="00FB13D5"/>
    <w:rsid w:val="00FB188A"/>
    <w:rsid w:val="00FB1915"/>
    <w:rsid w:val="00FB1C1E"/>
    <w:rsid w:val="00FB1D76"/>
    <w:rsid w:val="00FB2533"/>
    <w:rsid w:val="00FB2D1A"/>
    <w:rsid w:val="00FB2D59"/>
    <w:rsid w:val="00FB3425"/>
    <w:rsid w:val="00FB34FC"/>
    <w:rsid w:val="00FB39BE"/>
    <w:rsid w:val="00FB3ED2"/>
    <w:rsid w:val="00FB4015"/>
    <w:rsid w:val="00FB44BC"/>
    <w:rsid w:val="00FB4563"/>
    <w:rsid w:val="00FB4E03"/>
    <w:rsid w:val="00FB4E7E"/>
    <w:rsid w:val="00FB4ED5"/>
    <w:rsid w:val="00FB522C"/>
    <w:rsid w:val="00FB52DA"/>
    <w:rsid w:val="00FB591F"/>
    <w:rsid w:val="00FB6051"/>
    <w:rsid w:val="00FB6C25"/>
    <w:rsid w:val="00FB6C44"/>
    <w:rsid w:val="00FB6CEF"/>
    <w:rsid w:val="00FB7303"/>
    <w:rsid w:val="00FB748A"/>
    <w:rsid w:val="00FB7687"/>
    <w:rsid w:val="00FB78C7"/>
    <w:rsid w:val="00FB7946"/>
    <w:rsid w:val="00FB7E6B"/>
    <w:rsid w:val="00FB7E76"/>
    <w:rsid w:val="00FB7EE4"/>
    <w:rsid w:val="00FB7F42"/>
    <w:rsid w:val="00FB7FB3"/>
    <w:rsid w:val="00FC025E"/>
    <w:rsid w:val="00FC02DE"/>
    <w:rsid w:val="00FC044D"/>
    <w:rsid w:val="00FC1060"/>
    <w:rsid w:val="00FC117D"/>
    <w:rsid w:val="00FC1409"/>
    <w:rsid w:val="00FC1505"/>
    <w:rsid w:val="00FC150A"/>
    <w:rsid w:val="00FC16D4"/>
    <w:rsid w:val="00FC1958"/>
    <w:rsid w:val="00FC1BB6"/>
    <w:rsid w:val="00FC1C0A"/>
    <w:rsid w:val="00FC1CA4"/>
    <w:rsid w:val="00FC1F0C"/>
    <w:rsid w:val="00FC1F26"/>
    <w:rsid w:val="00FC1FD4"/>
    <w:rsid w:val="00FC2626"/>
    <w:rsid w:val="00FC27C0"/>
    <w:rsid w:val="00FC2A69"/>
    <w:rsid w:val="00FC2C3F"/>
    <w:rsid w:val="00FC2C57"/>
    <w:rsid w:val="00FC2CA9"/>
    <w:rsid w:val="00FC2F2F"/>
    <w:rsid w:val="00FC306E"/>
    <w:rsid w:val="00FC3208"/>
    <w:rsid w:val="00FC35D3"/>
    <w:rsid w:val="00FC35DB"/>
    <w:rsid w:val="00FC391B"/>
    <w:rsid w:val="00FC396C"/>
    <w:rsid w:val="00FC3AFF"/>
    <w:rsid w:val="00FC3B5D"/>
    <w:rsid w:val="00FC3E5C"/>
    <w:rsid w:val="00FC3F2A"/>
    <w:rsid w:val="00FC438A"/>
    <w:rsid w:val="00FC43FF"/>
    <w:rsid w:val="00FC4877"/>
    <w:rsid w:val="00FC4BE9"/>
    <w:rsid w:val="00FC518A"/>
    <w:rsid w:val="00FC55D0"/>
    <w:rsid w:val="00FC575D"/>
    <w:rsid w:val="00FC580E"/>
    <w:rsid w:val="00FC58C7"/>
    <w:rsid w:val="00FC5A83"/>
    <w:rsid w:val="00FC5A93"/>
    <w:rsid w:val="00FC5BA8"/>
    <w:rsid w:val="00FC5CCD"/>
    <w:rsid w:val="00FC62D9"/>
    <w:rsid w:val="00FC6863"/>
    <w:rsid w:val="00FC6918"/>
    <w:rsid w:val="00FC6C90"/>
    <w:rsid w:val="00FC6CE2"/>
    <w:rsid w:val="00FC710D"/>
    <w:rsid w:val="00FC7137"/>
    <w:rsid w:val="00FC7267"/>
    <w:rsid w:val="00FC73A3"/>
    <w:rsid w:val="00FC78CE"/>
    <w:rsid w:val="00FC792B"/>
    <w:rsid w:val="00FC7B6E"/>
    <w:rsid w:val="00FD00DC"/>
    <w:rsid w:val="00FD0197"/>
    <w:rsid w:val="00FD0464"/>
    <w:rsid w:val="00FD05AA"/>
    <w:rsid w:val="00FD0804"/>
    <w:rsid w:val="00FD088B"/>
    <w:rsid w:val="00FD0FD6"/>
    <w:rsid w:val="00FD0FD9"/>
    <w:rsid w:val="00FD1058"/>
    <w:rsid w:val="00FD14B9"/>
    <w:rsid w:val="00FD1596"/>
    <w:rsid w:val="00FD1877"/>
    <w:rsid w:val="00FD18F3"/>
    <w:rsid w:val="00FD1A1D"/>
    <w:rsid w:val="00FD1B60"/>
    <w:rsid w:val="00FD1FB7"/>
    <w:rsid w:val="00FD23B3"/>
    <w:rsid w:val="00FD2421"/>
    <w:rsid w:val="00FD2464"/>
    <w:rsid w:val="00FD24CA"/>
    <w:rsid w:val="00FD28CC"/>
    <w:rsid w:val="00FD2F81"/>
    <w:rsid w:val="00FD3023"/>
    <w:rsid w:val="00FD3055"/>
    <w:rsid w:val="00FD3108"/>
    <w:rsid w:val="00FD3864"/>
    <w:rsid w:val="00FD3B5A"/>
    <w:rsid w:val="00FD3BC4"/>
    <w:rsid w:val="00FD41C2"/>
    <w:rsid w:val="00FD41EF"/>
    <w:rsid w:val="00FD4407"/>
    <w:rsid w:val="00FD4564"/>
    <w:rsid w:val="00FD4599"/>
    <w:rsid w:val="00FD4696"/>
    <w:rsid w:val="00FD49CE"/>
    <w:rsid w:val="00FD4A89"/>
    <w:rsid w:val="00FD4DDF"/>
    <w:rsid w:val="00FD4FCD"/>
    <w:rsid w:val="00FD51E1"/>
    <w:rsid w:val="00FD539E"/>
    <w:rsid w:val="00FD5749"/>
    <w:rsid w:val="00FD598E"/>
    <w:rsid w:val="00FD5DF5"/>
    <w:rsid w:val="00FD5E11"/>
    <w:rsid w:val="00FD6640"/>
    <w:rsid w:val="00FD68E3"/>
    <w:rsid w:val="00FD6ADE"/>
    <w:rsid w:val="00FD6D90"/>
    <w:rsid w:val="00FD6DB2"/>
    <w:rsid w:val="00FD6E8E"/>
    <w:rsid w:val="00FD6E98"/>
    <w:rsid w:val="00FD6EF5"/>
    <w:rsid w:val="00FD711D"/>
    <w:rsid w:val="00FD71F4"/>
    <w:rsid w:val="00FD749E"/>
    <w:rsid w:val="00FD7672"/>
    <w:rsid w:val="00FD7C5C"/>
    <w:rsid w:val="00FE013E"/>
    <w:rsid w:val="00FE0C42"/>
    <w:rsid w:val="00FE1231"/>
    <w:rsid w:val="00FE147F"/>
    <w:rsid w:val="00FE1566"/>
    <w:rsid w:val="00FE1743"/>
    <w:rsid w:val="00FE17DB"/>
    <w:rsid w:val="00FE1896"/>
    <w:rsid w:val="00FE1B95"/>
    <w:rsid w:val="00FE1BE5"/>
    <w:rsid w:val="00FE1C06"/>
    <w:rsid w:val="00FE1C84"/>
    <w:rsid w:val="00FE1F55"/>
    <w:rsid w:val="00FE2548"/>
    <w:rsid w:val="00FE283D"/>
    <w:rsid w:val="00FE284D"/>
    <w:rsid w:val="00FE29C7"/>
    <w:rsid w:val="00FE2C93"/>
    <w:rsid w:val="00FE2CE2"/>
    <w:rsid w:val="00FE2DCE"/>
    <w:rsid w:val="00FE3004"/>
    <w:rsid w:val="00FE366D"/>
    <w:rsid w:val="00FE3716"/>
    <w:rsid w:val="00FE4498"/>
    <w:rsid w:val="00FE45B1"/>
    <w:rsid w:val="00FE4652"/>
    <w:rsid w:val="00FE46C7"/>
    <w:rsid w:val="00FE4889"/>
    <w:rsid w:val="00FE48BF"/>
    <w:rsid w:val="00FE4B6B"/>
    <w:rsid w:val="00FE4E26"/>
    <w:rsid w:val="00FE53D3"/>
    <w:rsid w:val="00FE5689"/>
    <w:rsid w:val="00FE56EC"/>
    <w:rsid w:val="00FE5BDB"/>
    <w:rsid w:val="00FE604D"/>
    <w:rsid w:val="00FE64FC"/>
    <w:rsid w:val="00FE6A1B"/>
    <w:rsid w:val="00FE6C21"/>
    <w:rsid w:val="00FE6E86"/>
    <w:rsid w:val="00FE6EAF"/>
    <w:rsid w:val="00FE715E"/>
    <w:rsid w:val="00FE77AF"/>
    <w:rsid w:val="00FE7871"/>
    <w:rsid w:val="00FE7B7D"/>
    <w:rsid w:val="00FE7D18"/>
    <w:rsid w:val="00FE7D66"/>
    <w:rsid w:val="00FE7D91"/>
    <w:rsid w:val="00FE7E28"/>
    <w:rsid w:val="00FF0147"/>
    <w:rsid w:val="00FF03A3"/>
    <w:rsid w:val="00FF0413"/>
    <w:rsid w:val="00FF08E3"/>
    <w:rsid w:val="00FF0A27"/>
    <w:rsid w:val="00FF0E06"/>
    <w:rsid w:val="00FF0EAC"/>
    <w:rsid w:val="00FF124A"/>
    <w:rsid w:val="00FF125A"/>
    <w:rsid w:val="00FF1A31"/>
    <w:rsid w:val="00FF1E0F"/>
    <w:rsid w:val="00FF1F11"/>
    <w:rsid w:val="00FF2060"/>
    <w:rsid w:val="00FF2559"/>
    <w:rsid w:val="00FF26D4"/>
    <w:rsid w:val="00FF274C"/>
    <w:rsid w:val="00FF3094"/>
    <w:rsid w:val="00FF319D"/>
    <w:rsid w:val="00FF3265"/>
    <w:rsid w:val="00FF32F5"/>
    <w:rsid w:val="00FF353C"/>
    <w:rsid w:val="00FF3D58"/>
    <w:rsid w:val="00FF3D5E"/>
    <w:rsid w:val="00FF4393"/>
    <w:rsid w:val="00FF4547"/>
    <w:rsid w:val="00FF48E7"/>
    <w:rsid w:val="00FF5D5C"/>
    <w:rsid w:val="00FF5F18"/>
    <w:rsid w:val="00FF5F3C"/>
    <w:rsid w:val="00FF5FC7"/>
    <w:rsid w:val="00FF60AB"/>
    <w:rsid w:val="00FF61CD"/>
    <w:rsid w:val="00FF61EF"/>
    <w:rsid w:val="00FF63EA"/>
    <w:rsid w:val="00FF66CD"/>
    <w:rsid w:val="00FF6D32"/>
    <w:rsid w:val="00FF6E44"/>
    <w:rsid w:val="00FF6F69"/>
    <w:rsid w:val="00FF7B44"/>
    <w:rsid w:val="00FF7CC4"/>
    <w:rsid w:val="00FF7D1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C3A4F2"/>
  <w15:docId w15:val="{BE8D4620-879B-4206-822C-A2D3D3BEB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00F0"/>
    <w:rPr>
      <w:rFonts w:ascii="Times New Roman" w:eastAsia="Times New Roman" w:hAnsi="Times New Roman"/>
      <w:sz w:val="24"/>
      <w:szCs w:val="24"/>
    </w:rPr>
  </w:style>
  <w:style w:type="paragraph" w:styleId="Balk1">
    <w:name w:val="heading 1"/>
    <w:basedOn w:val="Normal"/>
    <w:next w:val="Normal"/>
    <w:link w:val="Balk1Char"/>
    <w:qFormat/>
    <w:rsid w:val="001700F0"/>
    <w:pPr>
      <w:keepNext/>
      <w:tabs>
        <w:tab w:val="num" w:pos="752"/>
      </w:tabs>
      <w:spacing w:before="240" w:after="60"/>
      <w:ind w:left="180"/>
      <w:outlineLvl w:val="0"/>
    </w:pPr>
    <w:rPr>
      <w:rFonts w:ascii="Arial" w:hAnsi="Arial" w:cs="Arial"/>
      <w:b/>
      <w:bCs/>
      <w:kern w:val="32"/>
      <w:sz w:val="32"/>
      <w:szCs w:val="32"/>
    </w:rPr>
  </w:style>
  <w:style w:type="paragraph" w:styleId="Balk2">
    <w:name w:val="heading 2"/>
    <w:basedOn w:val="Normal"/>
    <w:next w:val="Normal"/>
    <w:link w:val="Balk2Char"/>
    <w:qFormat/>
    <w:rsid w:val="001700F0"/>
    <w:pPr>
      <w:keepNext/>
      <w:numPr>
        <w:ilvl w:val="1"/>
        <w:numId w:val="11"/>
      </w:numPr>
      <w:tabs>
        <w:tab w:val="clear" w:pos="860"/>
        <w:tab w:val="num" w:pos="717"/>
      </w:tabs>
      <w:spacing w:before="240" w:after="60"/>
      <w:ind w:left="141"/>
      <w:outlineLvl w:val="1"/>
    </w:pPr>
    <w:rPr>
      <w:rFonts w:ascii="Arial" w:hAnsi="Arial" w:cs="Arial"/>
      <w:b/>
      <w:bCs/>
      <w:i/>
      <w:iCs/>
      <w:sz w:val="28"/>
      <w:szCs w:val="28"/>
    </w:rPr>
  </w:style>
  <w:style w:type="paragraph" w:styleId="Balk3">
    <w:name w:val="heading 3"/>
    <w:basedOn w:val="Normal"/>
    <w:next w:val="Normal"/>
    <w:link w:val="Balk3Char"/>
    <w:qFormat/>
    <w:rsid w:val="001700F0"/>
    <w:pPr>
      <w:keepNext/>
      <w:numPr>
        <w:ilvl w:val="2"/>
        <w:numId w:val="1"/>
      </w:numPr>
      <w:spacing w:before="240" w:after="60"/>
      <w:outlineLvl w:val="2"/>
    </w:pPr>
    <w:rPr>
      <w:rFonts w:ascii="Arial" w:hAnsi="Arial" w:cs="Arial"/>
      <w:b/>
      <w:bCs/>
      <w:sz w:val="26"/>
      <w:szCs w:val="26"/>
    </w:rPr>
  </w:style>
  <w:style w:type="paragraph" w:styleId="Balk4">
    <w:name w:val="heading 4"/>
    <w:basedOn w:val="Normal"/>
    <w:next w:val="Normal"/>
    <w:link w:val="Balk4Char"/>
    <w:qFormat/>
    <w:rsid w:val="001700F0"/>
    <w:pPr>
      <w:keepNext/>
      <w:spacing w:before="240" w:after="60"/>
      <w:outlineLvl w:val="3"/>
    </w:pPr>
    <w:rPr>
      <w:b/>
      <w:bCs/>
      <w:sz w:val="28"/>
      <w:szCs w:val="28"/>
    </w:rPr>
  </w:style>
  <w:style w:type="paragraph" w:styleId="Balk5">
    <w:name w:val="heading 5"/>
    <w:basedOn w:val="Normal"/>
    <w:next w:val="Normal"/>
    <w:link w:val="Balk5Char"/>
    <w:qFormat/>
    <w:rsid w:val="001700F0"/>
    <w:pPr>
      <w:numPr>
        <w:ilvl w:val="4"/>
        <w:numId w:val="11"/>
      </w:numPr>
      <w:spacing w:before="240" w:after="60"/>
      <w:outlineLvl w:val="4"/>
    </w:pPr>
    <w:rPr>
      <w:b/>
      <w:bCs/>
      <w:i/>
      <w:iCs/>
      <w:sz w:val="26"/>
      <w:szCs w:val="26"/>
    </w:rPr>
  </w:style>
  <w:style w:type="paragraph" w:styleId="Balk6">
    <w:name w:val="heading 6"/>
    <w:basedOn w:val="Normal"/>
    <w:next w:val="Normal"/>
    <w:link w:val="Balk6Char"/>
    <w:qFormat/>
    <w:rsid w:val="001700F0"/>
    <w:pPr>
      <w:numPr>
        <w:ilvl w:val="5"/>
        <w:numId w:val="11"/>
      </w:numPr>
      <w:spacing w:before="240" w:after="60"/>
      <w:outlineLvl w:val="5"/>
    </w:pPr>
    <w:rPr>
      <w:b/>
      <w:bCs/>
      <w:sz w:val="22"/>
      <w:szCs w:val="22"/>
    </w:rPr>
  </w:style>
  <w:style w:type="paragraph" w:styleId="Balk7">
    <w:name w:val="heading 7"/>
    <w:basedOn w:val="Normal"/>
    <w:next w:val="Normal"/>
    <w:link w:val="Balk7Char"/>
    <w:qFormat/>
    <w:rsid w:val="001700F0"/>
    <w:pPr>
      <w:numPr>
        <w:ilvl w:val="6"/>
        <w:numId w:val="11"/>
      </w:numPr>
      <w:spacing w:before="240" w:after="60"/>
      <w:outlineLvl w:val="6"/>
    </w:pPr>
  </w:style>
  <w:style w:type="paragraph" w:styleId="Balk8">
    <w:name w:val="heading 8"/>
    <w:basedOn w:val="Normal"/>
    <w:next w:val="Normal"/>
    <w:link w:val="Balk8Char"/>
    <w:qFormat/>
    <w:rsid w:val="001700F0"/>
    <w:pPr>
      <w:numPr>
        <w:ilvl w:val="7"/>
        <w:numId w:val="11"/>
      </w:numPr>
      <w:spacing w:before="240" w:after="60"/>
      <w:outlineLvl w:val="7"/>
    </w:pPr>
    <w:rPr>
      <w:i/>
      <w:iCs/>
    </w:rPr>
  </w:style>
  <w:style w:type="paragraph" w:styleId="Balk9">
    <w:name w:val="heading 9"/>
    <w:basedOn w:val="Normal"/>
    <w:next w:val="Normal"/>
    <w:link w:val="Balk9Char"/>
    <w:qFormat/>
    <w:rsid w:val="001700F0"/>
    <w:pPr>
      <w:numPr>
        <w:ilvl w:val="8"/>
        <w:numId w:val="11"/>
      </w:num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1700F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k1Char">
    <w:name w:val="Başlık 1 Char"/>
    <w:link w:val="Balk1"/>
    <w:rsid w:val="001700F0"/>
    <w:rPr>
      <w:rFonts w:ascii="Arial" w:hAnsi="Arial" w:cs="Arial"/>
      <w:b/>
      <w:bCs/>
      <w:kern w:val="32"/>
      <w:sz w:val="32"/>
      <w:szCs w:val="32"/>
      <w:lang w:val="en-US" w:eastAsia="en-US" w:bidi="ar-SA"/>
    </w:rPr>
  </w:style>
  <w:style w:type="character" w:customStyle="1" w:styleId="Balk2Char">
    <w:name w:val="Başlık 2 Char"/>
    <w:link w:val="Balk2"/>
    <w:rsid w:val="001700F0"/>
    <w:rPr>
      <w:rFonts w:ascii="Arial" w:eastAsia="Times New Roman" w:hAnsi="Arial" w:cs="Arial"/>
      <w:b/>
      <w:bCs/>
      <w:i/>
      <w:iCs/>
      <w:sz w:val="28"/>
      <w:szCs w:val="28"/>
    </w:rPr>
  </w:style>
  <w:style w:type="character" w:customStyle="1" w:styleId="Balk3Char">
    <w:name w:val="Başlık 3 Char"/>
    <w:link w:val="Balk3"/>
    <w:rsid w:val="001700F0"/>
    <w:rPr>
      <w:rFonts w:ascii="Arial" w:eastAsia="Times New Roman" w:hAnsi="Arial" w:cs="Arial"/>
      <w:b/>
      <w:bCs/>
      <w:sz w:val="26"/>
      <w:szCs w:val="26"/>
    </w:rPr>
  </w:style>
  <w:style w:type="character" w:customStyle="1" w:styleId="Balk4Char">
    <w:name w:val="Başlık 4 Char"/>
    <w:link w:val="Balk4"/>
    <w:rsid w:val="001700F0"/>
    <w:rPr>
      <w:rFonts w:ascii="Times New Roman" w:eastAsia="Times New Roman" w:hAnsi="Times New Roman"/>
      <w:b/>
      <w:bCs/>
      <w:sz w:val="28"/>
      <w:szCs w:val="28"/>
      <w:lang w:eastAsia="en-US"/>
    </w:rPr>
  </w:style>
  <w:style w:type="character" w:customStyle="1" w:styleId="Balk5Char">
    <w:name w:val="Başlık 5 Char"/>
    <w:link w:val="Balk5"/>
    <w:rsid w:val="001700F0"/>
    <w:rPr>
      <w:rFonts w:ascii="Times New Roman" w:eastAsia="Times New Roman" w:hAnsi="Times New Roman"/>
      <w:b/>
      <w:bCs/>
      <w:i/>
      <w:iCs/>
      <w:sz w:val="26"/>
      <w:szCs w:val="26"/>
    </w:rPr>
  </w:style>
  <w:style w:type="character" w:customStyle="1" w:styleId="Balk6Char">
    <w:name w:val="Başlık 6 Char"/>
    <w:link w:val="Balk6"/>
    <w:rsid w:val="001700F0"/>
    <w:rPr>
      <w:rFonts w:ascii="Times New Roman" w:eastAsia="Times New Roman" w:hAnsi="Times New Roman"/>
      <w:b/>
      <w:bCs/>
      <w:sz w:val="22"/>
      <w:szCs w:val="22"/>
    </w:rPr>
  </w:style>
  <w:style w:type="character" w:customStyle="1" w:styleId="Balk7Char">
    <w:name w:val="Başlık 7 Char"/>
    <w:link w:val="Balk7"/>
    <w:rsid w:val="001700F0"/>
    <w:rPr>
      <w:rFonts w:ascii="Times New Roman" w:eastAsia="Times New Roman" w:hAnsi="Times New Roman"/>
      <w:sz w:val="24"/>
      <w:szCs w:val="24"/>
    </w:rPr>
  </w:style>
  <w:style w:type="character" w:customStyle="1" w:styleId="Balk8Char">
    <w:name w:val="Başlık 8 Char"/>
    <w:link w:val="Balk8"/>
    <w:rsid w:val="001700F0"/>
    <w:rPr>
      <w:rFonts w:ascii="Times New Roman" w:eastAsia="Times New Roman" w:hAnsi="Times New Roman"/>
      <w:i/>
      <w:iCs/>
      <w:sz w:val="24"/>
      <w:szCs w:val="24"/>
    </w:rPr>
  </w:style>
  <w:style w:type="character" w:customStyle="1" w:styleId="Balk9Char">
    <w:name w:val="Başlık 9 Char"/>
    <w:link w:val="Balk9"/>
    <w:rsid w:val="001700F0"/>
    <w:rPr>
      <w:rFonts w:ascii="Arial" w:eastAsia="Times New Roman" w:hAnsi="Arial" w:cs="Arial"/>
      <w:sz w:val="22"/>
      <w:szCs w:val="22"/>
    </w:rPr>
  </w:style>
  <w:style w:type="paragraph" w:styleId="ResimYazs">
    <w:name w:val="caption"/>
    <w:basedOn w:val="Normal"/>
    <w:next w:val="Normal"/>
    <w:qFormat/>
    <w:rsid w:val="001700F0"/>
    <w:rPr>
      <w:b/>
      <w:bCs/>
      <w:sz w:val="20"/>
      <w:szCs w:val="20"/>
    </w:rPr>
  </w:style>
  <w:style w:type="paragraph" w:styleId="BalonMetni">
    <w:name w:val="Balloon Text"/>
    <w:basedOn w:val="Normal"/>
    <w:link w:val="BalonMetniChar"/>
    <w:uiPriority w:val="99"/>
    <w:semiHidden/>
    <w:unhideWhenUsed/>
    <w:rsid w:val="001700F0"/>
    <w:rPr>
      <w:rFonts w:ascii="Tahoma" w:hAnsi="Tahoma" w:cs="Tahoma"/>
      <w:sz w:val="16"/>
      <w:szCs w:val="16"/>
    </w:rPr>
  </w:style>
  <w:style w:type="character" w:customStyle="1" w:styleId="BalonMetniChar">
    <w:name w:val="Balon Metni Char"/>
    <w:link w:val="BalonMetni"/>
    <w:uiPriority w:val="99"/>
    <w:semiHidden/>
    <w:rsid w:val="001700F0"/>
    <w:rPr>
      <w:rFonts w:ascii="Tahoma" w:eastAsia="Times New Roman" w:hAnsi="Tahoma" w:cs="Tahoma"/>
      <w:sz w:val="16"/>
      <w:szCs w:val="16"/>
      <w:lang w:val="en-US"/>
    </w:rPr>
  </w:style>
  <w:style w:type="paragraph" w:styleId="GvdeMetniGirintisi2">
    <w:name w:val="Body Text Indent 2"/>
    <w:basedOn w:val="Normal"/>
    <w:link w:val="GvdeMetniGirintisi2Char"/>
    <w:rsid w:val="004649B1"/>
    <w:pPr>
      <w:spacing w:after="120" w:line="480" w:lineRule="auto"/>
      <w:ind w:left="283"/>
    </w:pPr>
    <w:rPr>
      <w:lang w:eastAsia="tr-TR"/>
    </w:rPr>
  </w:style>
  <w:style w:type="character" w:customStyle="1" w:styleId="GvdeMetniGirintisi2Char">
    <w:name w:val="Gövde Metni Girintisi 2 Char"/>
    <w:link w:val="GvdeMetniGirintisi2"/>
    <w:rsid w:val="004649B1"/>
    <w:rPr>
      <w:rFonts w:ascii="Times New Roman" w:eastAsia="Times New Roman" w:hAnsi="Times New Roman"/>
      <w:sz w:val="24"/>
      <w:szCs w:val="24"/>
    </w:rPr>
  </w:style>
  <w:style w:type="paragraph" w:styleId="NormalWeb">
    <w:name w:val="Normal (Web)"/>
    <w:basedOn w:val="Normal"/>
    <w:uiPriority w:val="99"/>
    <w:rsid w:val="006F5268"/>
    <w:pPr>
      <w:spacing w:before="100" w:beforeAutospacing="1" w:after="100" w:afterAutospacing="1"/>
    </w:pPr>
    <w:rPr>
      <w:lang w:eastAsia="tr-TR"/>
    </w:rPr>
  </w:style>
  <w:style w:type="paragraph" w:customStyle="1" w:styleId="ListeParagraf1">
    <w:name w:val="Liste Paragraf1"/>
    <w:basedOn w:val="Normal"/>
    <w:uiPriority w:val="34"/>
    <w:qFormat/>
    <w:rsid w:val="00D623A1"/>
    <w:pPr>
      <w:ind w:left="708"/>
    </w:pPr>
  </w:style>
  <w:style w:type="paragraph" w:styleId="T1">
    <w:name w:val="toc 1"/>
    <w:basedOn w:val="Normal"/>
    <w:next w:val="Normal"/>
    <w:autoRedefine/>
    <w:uiPriority w:val="39"/>
    <w:rsid w:val="00A46B0A"/>
    <w:pPr>
      <w:tabs>
        <w:tab w:val="left" w:pos="480"/>
        <w:tab w:val="right" w:leader="dot" w:pos="9016"/>
      </w:tabs>
      <w:spacing w:before="120" w:after="120"/>
    </w:pPr>
    <w:rPr>
      <w:rFonts w:ascii="Century" w:hAnsi="Century"/>
      <w:b/>
      <w:bCs/>
      <w:caps/>
      <w:sz w:val="20"/>
      <w:szCs w:val="20"/>
    </w:rPr>
  </w:style>
  <w:style w:type="character" w:styleId="Kpr">
    <w:name w:val="Hyperlink"/>
    <w:rsid w:val="005D21D5"/>
    <w:rPr>
      <w:color w:val="0000FF"/>
      <w:u w:val="single"/>
    </w:rPr>
  </w:style>
  <w:style w:type="paragraph" w:styleId="T2">
    <w:name w:val="toc 2"/>
    <w:basedOn w:val="Normal"/>
    <w:next w:val="Normal"/>
    <w:autoRedefine/>
    <w:uiPriority w:val="39"/>
    <w:rsid w:val="00FD088B"/>
    <w:pPr>
      <w:tabs>
        <w:tab w:val="left" w:pos="720"/>
        <w:tab w:val="right" w:leader="dot" w:pos="9016"/>
      </w:tabs>
      <w:ind w:firstLine="240"/>
    </w:pPr>
    <w:rPr>
      <w:rFonts w:ascii="Century" w:hAnsi="Century"/>
      <w:smallCaps/>
      <w:sz w:val="20"/>
      <w:szCs w:val="20"/>
    </w:rPr>
  </w:style>
  <w:style w:type="paragraph" w:styleId="T3">
    <w:name w:val="toc 3"/>
    <w:basedOn w:val="Normal"/>
    <w:next w:val="Normal"/>
    <w:autoRedefine/>
    <w:uiPriority w:val="39"/>
    <w:rsid w:val="00820FD7"/>
    <w:pPr>
      <w:tabs>
        <w:tab w:val="left" w:pos="900"/>
        <w:tab w:val="right" w:leader="dot" w:pos="9016"/>
      </w:tabs>
      <w:ind w:left="480"/>
    </w:pPr>
    <w:rPr>
      <w:i/>
      <w:iCs/>
      <w:sz w:val="20"/>
      <w:szCs w:val="20"/>
    </w:rPr>
  </w:style>
  <w:style w:type="paragraph" w:styleId="T4">
    <w:name w:val="toc 4"/>
    <w:basedOn w:val="Normal"/>
    <w:next w:val="Normal"/>
    <w:autoRedefine/>
    <w:uiPriority w:val="39"/>
    <w:rsid w:val="00BB63C9"/>
    <w:pPr>
      <w:tabs>
        <w:tab w:val="left" w:pos="1320"/>
        <w:tab w:val="right" w:leader="dot" w:pos="9000"/>
      </w:tabs>
      <w:ind w:left="1080" w:hanging="180"/>
    </w:pPr>
    <w:rPr>
      <w:sz w:val="18"/>
      <w:szCs w:val="18"/>
    </w:rPr>
  </w:style>
  <w:style w:type="paragraph" w:styleId="ekillerTablosu">
    <w:name w:val="table of figures"/>
    <w:basedOn w:val="Normal"/>
    <w:next w:val="Normal"/>
    <w:uiPriority w:val="99"/>
    <w:rsid w:val="00613F00"/>
    <w:pPr>
      <w:ind w:left="480" w:hanging="480"/>
    </w:pPr>
    <w:rPr>
      <w:smallCaps/>
      <w:sz w:val="20"/>
      <w:szCs w:val="20"/>
    </w:rPr>
  </w:style>
  <w:style w:type="paragraph" w:styleId="stBilgi">
    <w:name w:val="header"/>
    <w:basedOn w:val="Normal"/>
    <w:link w:val="stBilgiChar"/>
    <w:uiPriority w:val="99"/>
    <w:unhideWhenUsed/>
    <w:rsid w:val="004D36CF"/>
    <w:pPr>
      <w:tabs>
        <w:tab w:val="center" w:pos="4513"/>
        <w:tab w:val="right" w:pos="9026"/>
      </w:tabs>
    </w:pPr>
  </w:style>
  <w:style w:type="character" w:customStyle="1" w:styleId="stBilgiChar">
    <w:name w:val="Üst Bilgi Char"/>
    <w:link w:val="stBilgi"/>
    <w:uiPriority w:val="99"/>
    <w:rsid w:val="004D36CF"/>
    <w:rPr>
      <w:rFonts w:ascii="Times New Roman" w:eastAsia="Times New Roman" w:hAnsi="Times New Roman"/>
      <w:sz w:val="24"/>
      <w:szCs w:val="24"/>
      <w:lang w:val="en-US" w:eastAsia="en-US"/>
    </w:rPr>
  </w:style>
  <w:style w:type="paragraph" w:styleId="AltBilgi">
    <w:name w:val="footer"/>
    <w:basedOn w:val="Normal"/>
    <w:link w:val="AltBilgiChar"/>
    <w:uiPriority w:val="99"/>
    <w:unhideWhenUsed/>
    <w:rsid w:val="004D36CF"/>
    <w:pPr>
      <w:tabs>
        <w:tab w:val="center" w:pos="4513"/>
        <w:tab w:val="right" w:pos="9026"/>
      </w:tabs>
    </w:pPr>
  </w:style>
  <w:style w:type="character" w:customStyle="1" w:styleId="AltBilgiChar">
    <w:name w:val="Alt Bilgi Char"/>
    <w:link w:val="AltBilgi"/>
    <w:uiPriority w:val="99"/>
    <w:rsid w:val="004D36CF"/>
    <w:rPr>
      <w:rFonts w:ascii="Times New Roman" w:eastAsia="Times New Roman" w:hAnsi="Times New Roman"/>
      <w:sz w:val="24"/>
      <w:szCs w:val="24"/>
      <w:lang w:val="en-US" w:eastAsia="en-US"/>
    </w:rPr>
  </w:style>
  <w:style w:type="character" w:styleId="SayfaNumaras">
    <w:name w:val="page number"/>
    <w:basedOn w:val="VarsaylanParagrafYazTipi"/>
    <w:rsid w:val="00AB757E"/>
  </w:style>
  <w:style w:type="paragraph" w:styleId="GvdeMetniGirintisi">
    <w:name w:val="Body Text Indent"/>
    <w:basedOn w:val="Normal"/>
    <w:rsid w:val="00133A23"/>
    <w:pPr>
      <w:spacing w:after="120"/>
      <w:ind w:left="283"/>
    </w:pPr>
  </w:style>
  <w:style w:type="paragraph" w:customStyle="1" w:styleId="Style1">
    <w:name w:val="Style1"/>
    <w:basedOn w:val="Balk1"/>
    <w:rsid w:val="00FF03A3"/>
    <w:rPr>
      <w:rFonts w:ascii="Century" w:hAnsi="Century"/>
      <w:sz w:val="24"/>
      <w:szCs w:val="24"/>
    </w:rPr>
  </w:style>
  <w:style w:type="paragraph" w:customStyle="1" w:styleId="Style2">
    <w:name w:val="Style2"/>
    <w:basedOn w:val="Balk1"/>
    <w:rsid w:val="00FF03A3"/>
    <w:pPr>
      <w:numPr>
        <w:numId w:val="11"/>
      </w:numPr>
    </w:pPr>
    <w:rPr>
      <w:rFonts w:ascii="Century" w:hAnsi="Century"/>
      <w:kern w:val="24"/>
      <w:sz w:val="24"/>
      <w:szCs w:val="24"/>
    </w:rPr>
  </w:style>
  <w:style w:type="paragraph" w:customStyle="1" w:styleId="Style3">
    <w:name w:val="Style3"/>
    <w:basedOn w:val="Balk2"/>
    <w:rsid w:val="0015507C"/>
    <w:pPr>
      <w:keepNext w:val="0"/>
      <w:tabs>
        <w:tab w:val="left" w:leader="dot" w:pos="432"/>
      </w:tabs>
      <w:spacing w:before="0" w:after="0"/>
      <w:ind w:left="1111" w:hanging="431"/>
      <w:jc w:val="both"/>
    </w:pPr>
    <w:rPr>
      <w:rFonts w:ascii="Century" w:hAnsi="Century"/>
      <w:i w:val="0"/>
      <w:sz w:val="24"/>
      <w:szCs w:val="24"/>
    </w:rPr>
  </w:style>
  <w:style w:type="paragraph" w:customStyle="1" w:styleId="Style4">
    <w:name w:val="Style4"/>
    <w:basedOn w:val="Balk2"/>
    <w:rsid w:val="0015507C"/>
    <w:pPr>
      <w:keepNext w:val="0"/>
      <w:tabs>
        <w:tab w:val="num" w:pos="432"/>
      </w:tabs>
      <w:spacing w:before="0" w:after="0"/>
      <w:ind w:left="1111" w:hanging="431"/>
    </w:pPr>
    <w:rPr>
      <w:rFonts w:ascii="Century" w:hAnsi="Century"/>
      <w:i w:val="0"/>
      <w:sz w:val="24"/>
      <w:szCs w:val="24"/>
    </w:rPr>
  </w:style>
  <w:style w:type="character" w:styleId="zlenenKpr">
    <w:name w:val="FollowedHyperlink"/>
    <w:uiPriority w:val="99"/>
    <w:semiHidden/>
    <w:unhideWhenUsed/>
    <w:rsid w:val="009159F9"/>
    <w:rPr>
      <w:color w:val="800080"/>
      <w:u w:val="single"/>
    </w:rPr>
  </w:style>
  <w:style w:type="character" w:customStyle="1" w:styleId="grame">
    <w:name w:val="grame"/>
    <w:basedOn w:val="VarsaylanParagrafYazTipi"/>
    <w:rsid w:val="00E9586F"/>
  </w:style>
  <w:style w:type="character" w:customStyle="1" w:styleId="spelle">
    <w:name w:val="spelle"/>
    <w:basedOn w:val="VarsaylanParagrafYazTipi"/>
    <w:rsid w:val="00E9586F"/>
  </w:style>
  <w:style w:type="character" w:styleId="AklamaBavurusu">
    <w:name w:val="annotation reference"/>
    <w:semiHidden/>
    <w:rsid w:val="00C347A8"/>
    <w:rPr>
      <w:sz w:val="16"/>
      <w:szCs w:val="16"/>
    </w:rPr>
  </w:style>
  <w:style w:type="paragraph" w:styleId="AklamaMetni">
    <w:name w:val="annotation text"/>
    <w:basedOn w:val="Normal"/>
    <w:link w:val="AklamaMetniChar"/>
    <w:semiHidden/>
    <w:rsid w:val="00C347A8"/>
    <w:rPr>
      <w:sz w:val="20"/>
      <w:szCs w:val="20"/>
    </w:rPr>
  </w:style>
  <w:style w:type="paragraph" w:styleId="AklamaKonusu">
    <w:name w:val="annotation subject"/>
    <w:basedOn w:val="AklamaMetni"/>
    <w:next w:val="AklamaMetni"/>
    <w:semiHidden/>
    <w:rsid w:val="00C347A8"/>
    <w:rPr>
      <w:b/>
      <w:bCs/>
    </w:rPr>
  </w:style>
  <w:style w:type="character" w:customStyle="1" w:styleId="fheading1">
    <w:name w:val="f_heading1"/>
    <w:basedOn w:val="VarsaylanParagrafYazTipi"/>
    <w:rsid w:val="00EB00F4"/>
  </w:style>
  <w:style w:type="paragraph" w:styleId="BelgeBalantlar">
    <w:name w:val="Document Map"/>
    <w:basedOn w:val="Normal"/>
    <w:link w:val="BelgeBalantlarChar"/>
    <w:uiPriority w:val="99"/>
    <w:semiHidden/>
    <w:unhideWhenUsed/>
    <w:rsid w:val="00BB1691"/>
    <w:rPr>
      <w:rFonts w:ascii="Tahoma" w:hAnsi="Tahoma" w:cs="Tahoma"/>
      <w:sz w:val="16"/>
      <w:szCs w:val="16"/>
    </w:rPr>
  </w:style>
  <w:style w:type="character" w:customStyle="1" w:styleId="BelgeBalantlarChar">
    <w:name w:val="Belge Bağlantıları Char"/>
    <w:link w:val="BelgeBalantlar"/>
    <w:uiPriority w:val="99"/>
    <w:semiHidden/>
    <w:rsid w:val="00BB1691"/>
    <w:rPr>
      <w:rFonts w:ascii="Tahoma" w:eastAsia="Times New Roman" w:hAnsi="Tahoma" w:cs="Tahoma"/>
      <w:sz w:val="16"/>
      <w:szCs w:val="16"/>
      <w:lang w:eastAsia="en-US"/>
    </w:rPr>
  </w:style>
  <w:style w:type="paragraph" w:customStyle="1" w:styleId="ListParagraph1">
    <w:name w:val="List Paragraph1"/>
    <w:basedOn w:val="Normal"/>
    <w:uiPriority w:val="34"/>
    <w:qFormat/>
    <w:rsid w:val="009705EB"/>
    <w:pPr>
      <w:ind w:left="708"/>
    </w:pPr>
  </w:style>
  <w:style w:type="paragraph" w:styleId="ListeParagraf">
    <w:name w:val="List Paragraph"/>
    <w:basedOn w:val="Normal"/>
    <w:uiPriority w:val="34"/>
    <w:qFormat/>
    <w:rsid w:val="004E5C27"/>
    <w:pPr>
      <w:ind w:left="708"/>
    </w:pPr>
  </w:style>
  <w:style w:type="paragraph" w:customStyle="1" w:styleId="ListeParagraf2">
    <w:name w:val="Liste Paragraf2"/>
    <w:basedOn w:val="Normal"/>
    <w:uiPriority w:val="34"/>
    <w:qFormat/>
    <w:rsid w:val="0007073B"/>
    <w:pPr>
      <w:ind w:left="708"/>
    </w:pPr>
  </w:style>
  <w:style w:type="paragraph" w:styleId="SonnotMetni">
    <w:name w:val="endnote text"/>
    <w:basedOn w:val="Normal"/>
    <w:link w:val="SonnotMetniChar"/>
    <w:uiPriority w:val="99"/>
    <w:semiHidden/>
    <w:unhideWhenUsed/>
    <w:rsid w:val="00CA03BF"/>
    <w:rPr>
      <w:sz w:val="20"/>
      <w:szCs w:val="20"/>
    </w:rPr>
  </w:style>
  <w:style w:type="character" w:customStyle="1" w:styleId="SonnotMetniChar">
    <w:name w:val="Sonnot Metni Char"/>
    <w:basedOn w:val="VarsaylanParagrafYazTipi"/>
    <w:link w:val="SonnotMetni"/>
    <w:uiPriority w:val="99"/>
    <w:semiHidden/>
    <w:rsid w:val="00CA03BF"/>
    <w:rPr>
      <w:rFonts w:ascii="Times New Roman" w:eastAsia="Times New Roman" w:hAnsi="Times New Roman"/>
      <w:lang w:val="tr-TR"/>
    </w:rPr>
  </w:style>
  <w:style w:type="character" w:styleId="SonnotBavurusu">
    <w:name w:val="endnote reference"/>
    <w:basedOn w:val="VarsaylanParagrafYazTipi"/>
    <w:uiPriority w:val="99"/>
    <w:semiHidden/>
    <w:unhideWhenUsed/>
    <w:rsid w:val="00CA03BF"/>
    <w:rPr>
      <w:vertAlign w:val="superscript"/>
    </w:rPr>
  </w:style>
  <w:style w:type="paragraph" w:customStyle="1" w:styleId="Default">
    <w:name w:val="Default"/>
    <w:rsid w:val="005A22E4"/>
    <w:pPr>
      <w:autoSpaceDE w:val="0"/>
      <w:autoSpaceDN w:val="0"/>
      <w:adjustRightInd w:val="0"/>
    </w:pPr>
    <w:rPr>
      <w:rFonts w:ascii="Times New Roman" w:hAnsi="Times New Roman"/>
      <w:color w:val="000000"/>
      <w:sz w:val="24"/>
      <w:szCs w:val="24"/>
    </w:rPr>
  </w:style>
  <w:style w:type="character" w:customStyle="1" w:styleId="hps">
    <w:name w:val="hps"/>
    <w:basedOn w:val="VarsaylanParagrafYazTipi"/>
    <w:rsid w:val="00E771D8"/>
  </w:style>
  <w:style w:type="paragraph" w:styleId="z-Formunst">
    <w:name w:val="HTML Top of Form"/>
    <w:basedOn w:val="Normal"/>
    <w:next w:val="Normal"/>
    <w:link w:val="z-FormunstChar"/>
    <w:hidden/>
    <w:uiPriority w:val="99"/>
    <w:semiHidden/>
    <w:unhideWhenUsed/>
    <w:rsid w:val="00A01737"/>
    <w:pPr>
      <w:pBdr>
        <w:bottom w:val="single" w:sz="6" w:space="1" w:color="auto"/>
      </w:pBdr>
      <w:jc w:val="center"/>
    </w:pPr>
    <w:rPr>
      <w:rFonts w:ascii="Arial" w:hAnsi="Arial" w:cs="Arial"/>
      <w:vanish/>
      <w:sz w:val="16"/>
      <w:szCs w:val="16"/>
      <w:lang w:eastAsia="tr-TR"/>
    </w:rPr>
  </w:style>
  <w:style w:type="character" w:customStyle="1" w:styleId="z-FormunstChar">
    <w:name w:val="z-Formun Üstü Char"/>
    <w:basedOn w:val="VarsaylanParagrafYazTipi"/>
    <w:link w:val="z-Formunst"/>
    <w:uiPriority w:val="99"/>
    <w:semiHidden/>
    <w:rsid w:val="00A01737"/>
    <w:rPr>
      <w:rFonts w:ascii="Arial" w:eastAsia="Times New Roman" w:hAnsi="Arial" w:cs="Arial"/>
      <w:vanish/>
      <w:sz w:val="16"/>
      <w:szCs w:val="16"/>
      <w:lang w:val="tr-TR" w:eastAsia="tr-TR"/>
    </w:rPr>
  </w:style>
  <w:style w:type="character" w:customStyle="1" w:styleId="st-stp1-text1">
    <w:name w:val="st-stp1-text1"/>
    <w:basedOn w:val="VarsaylanParagrafYazTipi"/>
    <w:rsid w:val="00A01737"/>
    <w:rPr>
      <w:color w:val="333333"/>
    </w:rPr>
  </w:style>
  <w:style w:type="character" w:customStyle="1" w:styleId="gt-baf-back1">
    <w:name w:val="gt-baf-back1"/>
    <w:basedOn w:val="VarsaylanParagrafYazTipi"/>
    <w:rsid w:val="00A01737"/>
  </w:style>
  <w:style w:type="character" w:customStyle="1" w:styleId="jfk-butterbar1">
    <w:name w:val="jfk-butterbar1"/>
    <w:basedOn w:val="VarsaylanParagrafYazTipi"/>
    <w:rsid w:val="00A01737"/>
    <w:rPr>
      <w:sz w:val="17"/>
      <w:szCs w:val="17"/>
      <w:bdr w:val="single" w:sz="2" w:space="0" w:color="auto" w:frame="1"/>
    </w:rPr>
  </w:style>
  <w:style w:type="character" w:customStyle="1" w:styleId="gt-ft-text1">
    <w:name w:val="gt-ft-text1"/>
    <w:basedOn w:val="VarsaylanParagrafYazTipi"/>
    <w:rsid w:val="00A01737"/>
  </w:style>
  <w:style w:type="paragraph" w:styleId="z-FormunAlt">
    <w:name w:val="HTML Bottom of Form"/>
    <w:basedOn w:val="Normal"/>
    <w:next w:val="Normal"/>
    <w:link w:val="z-FormunAltChar"/>
    <w:hidden/>
    <w:uiPriority w:val="99"/>
    <w:semiHidden/>
    <w:unhideWhenUsed/>
    <w:rsid w:val="00A01737"/>
    <w:pPr>
      <w:pBdr>
        <w:top w:val="single" w:sz="6" w:space="1" w:color="auto"/>
      </w:pBdr>
      <w:jc w:val="center"/>
    </w:pPr>
    <w:rPr>
      <w:rFonts w:ascii="Arial" w:hAnsi="Arial" w:cs="Arial"/>
      <w:vanish/>
      <w:sz w:val="16"/>
      <w:szCs w:val="16"/>
      <w:lang w:eastAsia="tr-TR"/>
    </w:rPr>
  </w:style>
  <w:style w:type="character" w:customStyle="1" w:styleId="z-FormunAltChar">
    <w:name w:val="z-Formun Altı Char"/>
    <w:basedOn w:val="VarsaylanParagrafYazTipi"/>
    <w:link w:val="z-FormunAlt"/>
    <w:uiPriority w:val="99"/>
    <w:semiHidden/>
    <w:rsid w:val="00A01737"/>
    <w:rPr>
      <w:rFonts w:ascii="Arial" w:eastAsia="Times New Roman" w:hAnsi="Arial" w:cs="Arial"/>
      <w:vanish/>
      <w:sz w:val="16"/>
      <w:szCs w:val="16"/>
      <w:lang w:val="tr-TR" w:eastAsia="tr-TR"/>
    </w:rPr>
  </w:style>
  <w:style w:type="character" w:customStyle="1" w:styleId="shorttext">
    <w:name w:val="short_text"/>
    <w:basedOn w:val="VarsaylanParagrafYazTipi"/>
    <w:rsid w:val="009927D5"/>
  </w:style>
  <w:style w:type="character" w:customStyle="1" w:styleId="longtext">
    <w:name w:val="long_text"/>
    <w:basedOn w:val="VarsaylanParagrafYazTipi"/>
    <w:rsid w:val="00B97474"/>
  </w:style>
  <w:style w:type="paragraph" w:styleId="Dzeltme">
    <w:name w:val="Revision"/>
    <w:hidden/>
    <w:uiPriority w:val="99"/>
    <w:semiHidden/>
    <w:rsid w:val="008C5F81"/>
    <w:rPr>
      <w:rFonts w:ascii="Times New Roman" w:eastAsia="Times New Roman" w:hAnsi="Times New Roman"/>
      <w:sz w:val="24"/>
      <w:szCs w:val="24"/>
    </w:rPr>
  </w:style>
  <w:style w:type="paragraph" w:styleId="DipnotMetni">
    <w:name w:val="footnote text"/>
    <w:basedOn w:val="Normal"/>
    <w:link w:val="DipnotMetniChar"/>
    <w:uiPriority w:val="99"/>
    <w:semiHidden/>
    <w:unhideWhenUsed/>
    <w:rsid w:val="001E34DA"/>
    <w:rPr>
      <w:sz w:val="20"/>
      <w:szCs w:val="20"/>
    </w:rPr>
  </w:style>
  <w:style w:type="character" w:customStyle="1" w:styleId="DipnotMetniChar">
    <w:name w:val="Dipnot Metni Char"/>
    <w:basedOn w:val="VarsaylanParagrafYazTipi"/>
    <w:link w:val="DipnotMetni"/>
    <w:uiPriority w:val="99"/>
    <w:semiHidden/>
    <w:rsid w:val="001E34DA"/>
    <w:rPr>
      <w:rFonts w:ascii="Times New Roman" w:eastAsia="Times New Roman" w:hAnsi="Times New Roman"/>
    </w:rPr>
  </w:style>
  <w:style w:type="character" w:styleId="DipnotBavurusu">
    <w:name w:val="footnote reference"/>
    <w:basedOn w:val="VarsaylanParagrafYazTipi"/>
    <w:uiPriority w:val="99"/>
    <w:unhideWhenUsed/>
    <w:rsid w:val="001E34DA"/>
    <w:rPr>
      <w:vertAlign w:val="superscript"/>
    </w:rPr>
  </w:style>
  <w:style w:type="character" w:styleId="Gl">
    <w:name w:val="Strong"/>
    <w:basedOn w:val="VarsaylanParagrafYazTipi"/>
    <w:uiPriority w:val="22"/>
    <w:qFormat/>
    <w:rsid w:val="00063BD0"/>
    <w:rPr>
      <w:b/>
      <w:bCs/>
    </w:rPr>
  </w:style>
  <w:style w:type="character" w:customStyle="1" w:styleId="apple-converted-space">
    <w:name w:val="apple-converted-space"/>
    <w:basedOn w:val="VarsaylanParagrafYazTipi"/>
    <w:rsid w:val="00063BD0"/>
  </w:style>
  <w:style w:type="character" w:customStyle="1" w:styleId="ft">
    <w:name w:val="ft"/>
    <w:basedOn w:val="VarsaylanParagrafYazTipi"/>
    <w:rsid w:val="00357380"/>
  </w:style>
  <w:style w:type="character" w:styleId="Vurgu">
    <w:name w:val="Emphasis"/>
    <w:basedOn w:val="VarsaylanParagrafYazTipi"/>
    <w:uiPriority w:val="20"/>
    <w:qFormat/>
    <w:rsid w:val="00357380"/>
    <w:rPr>
      <w:i/>
      <w:iCs/>
    </w:rPr>
  </w:style>
  <w:style w:type="character" w:customStyle="1" w:styleId="AklamaMetniChar">
    <w:name w:val="Açıklama Metni Char"/>
    <w:basedOn w:val="VarsaylanParagrafYazTipi"/>
    <w:link w:val="AklamaMetni"/>
    <w:semiHidden/>
    <w:rsid w:val="00B334CB"/>
    <w:rPr>
      <w:rFonts w:ascii="Times New Roman" w:eastAsia="Times New Roman" w:hAnsi="Times New Roman"/>
    </w:rPr>
  </w:style>
  <w:style w:type="paragraph" w:styleId="HTMLncedenBiimlendirilmi">
    <w:name w:val="HTML Preformatted"/>
    <w:basedOn w:val="Normal"/>
    <w:link w:val="HTMLncedenBiimlendirilmiChar"/>
    <w:uiPriority w:val="99"/>
    <w:unhideWhenUsed/>
    <w:rsid w:val="00424339"/>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rsid w:val="00424339"/>
    <w:rPr>
      <w:rFonts w:ascii="Consolas" w:eastAsia="Times New Roman"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2060">
      <w:bodyDiv w:val="1"/>
      <w:marLeft w:val="0"/>
      <w:marRight w:val="0"/>
      <w:marTop w:val="0"/>
      <w:marBottom w:val="0"/>
      <w:divBdr>
        <w:top w:val="none" w:sz="0" w:space="0" w:color="auto"/>
        <w:left w:val="none" w:sz="0" w:space="0" w:color="auto"/>
        <w:bottom w:val="none" w:sz="0" w:space="0" w:color="auto"/>
        <w:right w:val="none" w:sz="0" w:space="0" w:color="auto"/>
      </w:divBdr>
    </w:div>
    <w:div w:id="5904622">
      <w:bodyDiv w:val="1"/>
      <w:marLeft w:val="0"/>
      <w:marRight w:val="0"/>
      <w:marTop w:val="0"/>
      <w:marBottom w:val="0"/>
      <w:divBdr>
        <w:top w:val="none" w:sz="0" w:space="0" w:color="auto"/>
        <w:left w:val="none" w:sz="0" w:space="0" w:color="auto"/>
        <w:bottom w:val="none" w:sz="0" w:space="0" w:color="auto"/>
        <w:right w:val="none" w:sz="0" w:space="0" w:color="auto"/>
      </w:divBdr>
      <w:divsChild>
        <w:div w:id="1016882393">
          <w:marLeft w:val="0"/>
          <w:marRight w:val="0"/>
          <w:marTop w:val="0"/>
          <w:marBottom w:val="0"/>
          <w:divBdr>
            <w:top w:val="none" w:sz="0" w:space="0" w:color="auto"/>
            <w:left w:val="none" w:sz="0" w:space="0" w:color="auto"/>
            <w:bottom w:val="none" w:sz="0" w:space="0" w:color="auto"/>
            <w:right w:val="none" w:sz="0" w:space="0" w:color="auto"/>
          </w:divBdr>
          <w:divsChild>
            <w:div w:id="604270294">
              <w:marLeft w:val="0"/>
              <w:marRight w:val="0"/>
              <w:marTop w:val="0"/>
              <w:marBottom w:val="0"/>
              <w:divBdr>
                <w:top w:val="none" w:sz="0" w:space="0" w:color="auto"/>
                <w:left w:val="none" w:sz="0" w:space="0" w:color="auto"/>
                <w:bottom w:val="none" w:sz="0" w:space="0" w:color="auto"/>
                <w:right w:val="none" w:sz="0" w:space="0" w:color="auto"/>
              </w:divBdr>
              <w:divsChild>
                <w:div w:id="330958462">
                  <w:marLeft w:val="0"/>
                  <w:marRight w:val="0"/>
                  <w:marTop w:val="0"/>
                  <w:marBottom w:val="0"/>
                  <w:divBdr>
                    <w:top w:val="none" w:sz="0" w:space="0" w:color="auto"/>
                    <w:left w:val="none" w:sz="0" w:space="0" w:color="auto"/>
                    <w:bottom w:val="none" w:sz="0" w:space="0" w:color="auto"/>
                    <w:right w:val="none" w:sz="0" w:space="0" w:color="auto"/>
                  </w:divBdr>
                  <w:divsChild>
                    <w:div w:id="1076515062">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sChild>
                            <w:div w:id="149446557">
                              <w:marLeft w:val="0"/>
                              <w:marRight w:val="0"/>
                              <w:marTop w:val="0"/>
                              <w:marBottom w:val="0"/>
                              <w:divBdr>
                                <w:top w:val="none" w:sz="0" w:space="0" w:color="auto"/>
                                <w:left w:val="none" w:sz="0" w:space="0" w:color="auto"/>
                                <w:bottom w:val="none" w:sz="0" w:space="0" w:color="auto"/>
                                <w:right w:val="none" w:sz="0" w:space="0" w:color="auto"/>
                              </w:divBdr>
                              <w:divsChild>
                                <w:div w:id="1661497659">
                                  <w:marLeft w:val="0"/>
                                  <w:marRight w:val="0"/>
                                  <w:marTop w:val="0"/>
                                  <w:marBottom w:val="0"/>
                                  <w:divBdr>
                                    <w:top w:val="none" w:sz="0" w:space="0" w:color="auto"/>
                                    <w:left w:val="none" w:sz="0" w:space="0" w:color="auto"/>
                                    <w:bottom w:val="none" w:sz="0" w:space="0" w:color="auto"/>
                                    <w:right w:val="none" w:sz="0" w:space="0" w:color="auto"/>
                                  </w:divBdr>
                                  <w:divsChild>
                                    <w:div w:id="1201556905">
                                      <w:marLeft w:val="0"/>
                                      <w:marRight w:val="0"/>
                                      <w:marTop w:val="0"/>
                                      <w:marBottom w:val="0"/>
                                      <w:divBdr>
                                        <w:top w:val="none" w:sz="0" w:space="0" w:color="auto"/>
                                        <w:left w:val="none" w:sz="0" w:space="0" w:color="auto"/>
                                        <w:bottom w:val="none" w:sz="0" w:space="0" w:color="auto"/>
                                        <w:right w:val="none" w:sz="0" w:space="0" w:color="auto"/>
                                      </w:divBdr>
                                      <w:divsChild>
                                        <w:div w:id="1891841346">
                                          <w:marLeft w:val="0"/>
                                          <w:marRight w:val="0"/>
                                          <w:marTop w:val="0"/>
                                          <w:marBottom w:val="0"/>
                                          <w:divBdr>
                                            <w:top w:val="none" w:sz="0" w:space="0" w:color="auto"/>
                                            <w:left w:val="none" w:sz="0" w:space="0" w:color="auto"/>
                                            <w:bottom w:val="none" w:sz="0" w:space="0" w:color="auto"/>
                                            <w:right w:val="none" w:sz="0" w:space="0" w:color="auto"/>
                                          </w:divBdr>
                                          <w:divsChild>
                                            <w:div w:id="1241253027">
                                              <w:marLeft w:val="0"/>
                                              <w:marRight w:val="0"/>
                                              <w:marTop w:val="0"/>
                                              <w:marBottom w:val="0"/>
                                              <w:divBdr>
                                                <w:top w:val="single" w:sz="6" w:space="0" w:color="F5F5F5"/>
                                                <w:left w:val="single" w:sz="6" w:space="0" w:color="F5F5F5"/>
                                                <w:bottom w:val="single" w:sz="6" w:space="0" w:color="F5F5F5"/>
                                                <w:right w:val="single" w:sz="6" w:space="0" w:color="F5F5F5"/>
                                              </w:divBdr>
                                              <w:divsChild>
                                                <w:div w:id="1836720989">
                                                  <w:marLeft w:val="0"/>
                                                  <w:marRight w:val="0"/>
                                                  <w:marTop w:val="0"/>
                                                  <w:marBottom w:val="0"/>
                                                  <w:divBdr>
                                                    <w:top w:val="none" w:sz="0" w:space="0" w:color="auto"/>
                                                    <w:left w:val="none" w:sz="0" w:space="0" w:color="auto"/>
                                                    <w:bottom w:val="none" w:sz="0" w:space="0" w:color="auto"/>
                                                    <w:right w:val="none" w:sz="0" w:space="0" w:color="auto"/>
                                                  </w:divBdr>
                                                  <w:divsChild>
                                                    <w:div w:id="153861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17338">
      <w:bodyDiv w:val="1"/>
      <w:marLeft w:val="0"/>
      <w:marRight w:val="0"/>
      <w:marTop w:val="0"/>
      <w:marBottom w:val="0"/>
      <w:divBdr>
        <w:top w:val="none" w:sz="0" w:space="0" w:color="auto"/>
        <w:left w:val="none" w:sz="0" w:space="0" w:color="auto"/>
        <w:bottom w:val="none" w:sz="0" w:space="0" w:color="auto"/>
        <w:right w:val="none" w:sz="0" w:space="0" w:color="auto"/>
      </w:divBdr>
    </w:div>
    <w:div w:id="21252329">
      <w:bodyDiv w:val="1"/>
      <w:marLeft w:val="0"/>
      <w:marRight w:val="0"/>
      <w:marTop w:val="0"/>
      <w:marBottom w:val="0"/>
      <w:divBdr>
        <w:top w:val="none" w:sz="0" w:space="0" w:color="auto"/>
        <w:left w:val="none" w:sz="0" w:space="0" w:color="auto"/>
        <w:bottom w:val="none" w:sz="0" w:space="0" w:color="auto"/>
        <w:right w:val="none" w:sz="0" w:space="0" w:color="auto"/>
      </w:divBdr>
    </w:div>
    <w:div w:id="23136557">
      <w:bodyDiv w:val="1"/>
      <w:marLeft w:val="0"/>
      <w:marRight w:val="0"/>
      <w:marTop w:val="0"/>
      <w:marBottom w:val="0"/>
      <w:divBdr>
        <w:top w:val="none" w:sz="0" w:space="0" w:color="auto"/>
        <w:left w:val="none" w:sz="0" w:space="0" w:color="auto"/>
        <w:bottom w:val="none" w:sz="0" w:space="0" w:color="auto"/>
        <w:right w:val="none" w:sz="0" w:space="0" w:color="auto"/>
      </w:divBdr>
    </w:div>
    <w:div w:id="33652102">
      <w:bodyDiv w:val="1"/>
      <w:marLeft w:val="0"/>
      <w:marRight w:val="0"/>
      <w:marTop w:val="0"/>
      <w:marBottom w:val="0"/>
      <w:divBdr>
        <w:top w:val="none" w:sz="0" w:space="0" w:color="auto"/>
        <w:left w:val="none" w:sz="0" w:space="0" w:color="auto"/>
        <w:bottom w:val="none" w:sz="0" w:space="0" w:color="auto"/>
        <w:right w:val="none" w:sz="0" w:space="0" w:color="auto"/>
      </w:divBdr>
    </w:div>
    <w:div w:id="36979578">
      <w:bodyDiv w:val="1"/>
      <w:marLeft w:val="0"/>
      <w:marRight w:val="0"/>
      <w:marTop w:val="0"/>
      <w:marBottom w:val="0"/>
      <w:divBdr>
        <w:top w:val="none" w:sz="0" w:space="0" w:color="auto"/>
        <w:left w:val="none" w:sz="0" w:space="0" w:color="auto"/>
        <w:bottom w:val="none" w:sz="0" w:space="0" w:color="auto"/>
        <w:right w:val="none" w:sz="0" w:space="0" w:color="auto"/>
      </w:divBdr>
    </w:div>
    <w:div w:id="38750643">
      <w:bodyDiv w:val="1"/>
      <w:marLeft w:val="0"/>
      <w:marRight w:val="0"/>
      <w:marTop w:val="0"/>
      <w:marBottom w:val="0"/>
      <w:divBdr>
        <w:top w:val="none" w:sz="0" w:space="0" w:color="auto"/>
        <w:left w:val="none" w:sz="0" w:space="0" w:color="auto"/>
        <w:bottom w:val="none" w:sz="0" w:space="0" w:color="auto"/>
        <w:right w:val="none" w:sz="0" w:space="0" w:color="auto"/>
      </w:divBdr>
    </w:div>
    <w:div w:id="39862306">
      <w:bodyDiv w:val="1"/>
      <w:marLeft w:val="0"/>
      <w:marRight w:val="0"/>
      <w:marTop w:val="0"/>
      <w:marBottom w:val="0"/>
      <w:divBdr>
        <w:top w:val="none" w:sz="0" w:space="0" w:color="auto"/>
        <w:left w:val="none" w:sz="0" w:space="0" w:color="auto"/>
        <w:bottom w:val="none" w:sz="0" w:space="0" w:color="auto"/>
        <w:right w:val="none" w:sz="0" w:space="0" w:color="auto"/>
      </w:divBdr>
    </w:div>
    <w:div w:id="41057052">
      <w:bodyDiv w:val="1"/>
      <w:marLeft w:val="0"/>
      <w:marRight w:val="0"/>
      <w:marTop w:val="0"/>
      <w:marBottom w:val="0"/>
      <w:divBdr>
        <w:top w:val="none" w:sz="0" w:space="0" w:color="auto"/>
        <w:left w:val="none" w:sz="0" w:space="0" w:color="auto"/>
        <w:bottom w:val="none" w:sz="0" w:space="0" w:color="auto"/>
        <w:right w:val="none" w:sz="0" w:space="0" w:color="auto"/>
      </w:divBdr>
    </w:div>
    <w:div w:id="42028289">
      <w:bodyDiv w:val="1"/>
      <w:marLeft w:val="0"/>
      <w:marRight w:val="0"/>
      <w:marTop w:val="0"/>
      <w:marBottom w:val="0"/>
      <w:divBdr>
        <w:top w:val="none" w:sz="0" w:space="0" w:color="auto"/>
        <w:left w:val="none" w:sz="0" w:space="0" w:color="auto"/>
        <w:bottom w:val="none" w:sz="0" w:space="0" w:color="auto"/>
        <w:right w:val="none" w:sz="0" w:space="0" w:color="auto"/>
      </w:divBdr>
    </w:div>
    <w:div w:id="44305777">
      <w:bodyDiv w:val="1"/>
      <w:marLeft w:val="0"/>
      <w:marRight w:val="0"/>
      <w:marTop w:val="0"/>
      <w:marBottom w:val="0"/>
      <w:divBdr>
        <w:top w:val="none" w:sz="0" w:space="0" w:color="auto"/>
        <w:left w:val="none" w:sz="0" w:space="0" w:color="auto"/>
        <w:bottom w:val="none" w:sz="0" w:space="0" w:color="auto"/>
        <w:right w:val="none" w:sz="0" w:space="0" w:color="auto"/>
      </w:divBdr>
    </w:div>
    <w:div w:id="55248161">
      <w:bodyDiv w:val="1"/>
      <w:marLeft w:val="0"/>
      <w:marRight w:val="0"/>
      <w:marTop w:val="0"/>
      <w:marBottom w:val="0"/>
      <w:divBdr>
        <w:top w:val="none" w:sz="0" w:space="0" w:color="auto"/>
        <w:left w:val="none" w:sz="0" w:space="0" w:color="auto"/>
        <w:bottom w:val="none" w:sz="0" w:space="0" w:color="auto"/>
        <w:right w:val="none" w:sz="0" w:space="0" w:color="auto"/>
      </w:divBdr>
    </w:div>
    <w:div w:id="56056029">
      <w:bodyDiv w:val="1"/>
      <w:marLeft w:val="0"/>
      <w:marRight w:val="0"/>
      <w:marTop w:val="0"/>
      <w:marBottom w:val="0"/>
      <w:divBdr>
        <w:top w:val="none" w:sz="0" w:space="0" w:color="auto"/>
        <w:left w:val="none" w:sz="0" w:space="0" w:color="auto"/>
        <w:bottom w:val="none" w:sz="0" w:space="0" w:color="auto"/>
        <w:right w:val="none" w:sz="0" w:space="0" w:color="auto"/>
      </w:divBdr>
    </w:div>
    <w:div w:id="69036998">
      <w:bodyDiv w:val="1"/>
      <w:marLeft w:val="0"/>
      <w:marRight w:val="0"/>
      <w:marTop w:val="0"/>
      <w:marBottom w:val="0"/>
      <w:divBdr>
        <w:top w:val="none" w:sz="0" w:space="0" w:color="auto"/>
        <w:left w:val="none" w:sz="0" w:space="0" w:color="auto"/>
        <w:bottom w:val="none" w:sz="0" w:space="0" w:color="auto"/>
        <w:right w:val="none" w:sz="0" w:space="0" w:color="auto"/>
      </w:divBdr>
    </w:div>
    <w:div w:id="78062007">
      <w:bodyDiv w:val="1"/>
      <w:marLeft w:val="0"/>
      <w:marRight w:val="0"/>
      <w:marTop w:val="0"/>
      <w:marBottom w:val="0"/>
      <w:divBdr>
        <w:top w:val="none" w:sz="0" w:space="0" w:color="auto"/>
        <w:left w:val="none" w:sz="0" w:space="0" w:color="auto"/>
        <w:bottom w:val="none" w:sz="0" w:space="0" w:color="auto"/>
        <w:right w:val="none" w:sz="0" w:space="0" w:color="auto"/>
      </w:divBdr>
    </w:div>
    <w:div w:id="79958384">
      <w:bodyDiv w:val="1"/>
      <w:marLeft w:val="0"/>
      <w:marRight w:val="0"/>
      <w:marTop w:val="0"/>
      <w:marBottom w:val="0"/>
      <w:divBdr>
        <w:top w:val="none" w:sz="0" w:space="0" w:color="auto"/>
        <w:left w:val="none" w:sz="0" w:space="0" w:color="auto"/>
        <w:bottom w:val="none" w:sz="0" w:space="0" w:color="auto"/>
        <w:right w:val="none" w:sz="0" w:space="0" w:color="auto"/>
      </w:divBdr>
    </w:div>
    <w:div w:id="80302959">
      <w:bodyDiv w:val="1"/>
      <w:marLeft w:val="0"/>
      <w:marRight w:val="0"/>
      <w:marTop w:val="0"/>
      <w:marBottom w:val="0"/>
      <w:divBdr>
        <w:top w:val="none" w:sz="0" w:space="0" w:color="auto"/>
        <w:left w:val="none" w:sz="0" w:space="0" w:color="auto"/>
        <w:bottom w:val="none" w:sz="0" w:space="0" w:color="auto"/>
        <w:right w:val="none" w:sz="0" w:space="0" w:color="auto"/>
      </w:divBdr>
    </w:div>
    <w:div w:id="81418730">
      <w:bodyDiv w:val="1"/>
      <w:marLeft w:val="0"/>
      <w:marRight w:val="0"/>
      <w:marTop w:val="0"/>
      <w:marBottom w:val="0"/>
      <w:divBdr>
        <w:top w:val="none" w:sz="0" w:space="0" w:color="auto"/>
        <w:left w:val="none" w:sz="0" w:space="0" w:color="auto"/>
        <w:bottom w:val="none" w:sz="0" w:space="0" w:color="auto"/>
        <w:right w:val="none" w:sz="0" w:space="0" w:color="auto"/>
      </w:divBdr>
      <w:divsChild>
        <w:div w:id="612711592">
          <w:marLeft w:val="0"/>
          <w:marRight w:val="0"/>
          <w:marTop w:val="0"/>
          <w:marBottom w:val="0"/>
          <w:divBdr>
            <w:top w:val="none" w:sz="0" w:space="0" w:color="auto"/>
            <w:left w:val="none" w:sz="0" w:space="0" w:color="auto"/>
            <w:bottom w:val="none" w:sz="0" w:space="0" w:color="auto"/>
            <w:right w:val="none" w:sz="0" w:space="0" w:color="auto"/>
          </w:divBdr>
          <w:divsChild>
            <w:div w:id="810752983">
              <w:marLeft w:val="0"/>
              <w:marRight w:val="0"/>
              <w:marTop w:val="0"/>
              <w:marBottom w:val="0"/>
              <w:divBdr>
                <w:top w:val="none" w:sz="0" w:space="0" w:color="auto"/>
                <w:left w:val="none" w:sz="0" w:space="0" w:color="auto"/>
                <w:bottom w:val="none" w:sz="0" w:space="0" w:color="auto"/>
                <w:right w:val="none" w:sz="0" w:space="0" w:color="auto"/>
              </w:divBdr>
              <w:divsChild>
                <w:div w:id="708340384">
                  <w:marLeft w:val="0"/>
                  <w:marRight w:val="0"/>
                  <w:marTop w:val="0"/>
                  <w:marBottom w:val="0"/>
                  <w:divBdr>
                    <w:top w:val="none" w:sz="0" w:space="0" w:color="auto"/>
                    <w:left w:val="none" w:sz="0" w:space="0" w:color="auto"/>
                    <w:bottom w:val="none" w:sz="0" w:space="0" w:color="auto"/>
                    <w:right w:val="none" w:sz="0" w:space="0" w:color="auto"/>
                  </w:divBdr>
                  <w:divsChild>
                    <w:div w:id="80227689">
                      <w:marLeft w:val="0"/>
                      <w:marRight w:val="0"/>
                      <w:marTop w:val="0"/>
                      <w:marBottom w:val="0"/>
                      <w:divBdr>
                        <w:top w:val="none" w:sz="0" w:space="0" w:color="auto"/>
                        <w:left w:val="none" w:sz="0" w:space="0" w:color="auto"/>
                        <w:bottom w:val="none" w:sz="0" w:space="0" w:color="auto"/>
                        <w:right w:val="none" w:sz="0" w:space="0" w:color="auto"/>
                      </w:divBdr>
                      <w:divsChild>
                        <w:div w:id="1552885342">
                          <w:marLeft w:val="0"/>
                          <w:marRight w:val="0"/>
                          <w:marTop w:val="0"/>
                          <w:marBottom w:val="0"/>
                          <w:divBdr>
                            <w:top w:val="none" w:sz="0" w:space="0" w:color="auto"/>
                            <w:left w:val="none" w:sz="0" w:space="0" w:color="auto"/>
                            <w:bottom w:val="none" w:sz="0" w:space="0" w:color="auto"/>
                            <w:right w:val="none" w:sz="0" w:space="0" w:color="auto"/>
                          </w:divBdr>
                          <w:divsChild>
                            <w:div w:id="1070347403">
                              <w:marLeft w:val="0"/>
                              <w:marRight w:val="0"/>
                              <w:marTop w:val="0"/>
                              <w:marBottom w:val="0"/>
                              <w:divBdr>
                                <w:top w:val="none" w:sz="0" w:space="0" w:color="auto"/>
                                <w:left w:val="none" w:sz="0" w:space="0" w:color="auto"/>
                                <w:bottom w:val="none" w:sz="0" w:space="0" w:color="auto"/>
                                <w:right w:val="none" w:sz="0" w:space="0" w:color="auto"/>
                              </w:divBdr>
                              <w:divsChild>
                                <w:div w:id="1624578105">
                                  <w:marLeft w:val="0"/>
                                  <w:marRight w:val="0"/>
                                  <w:marTop w:val="0"/>
                                  <w:marBottom w:val="0"/>
                                  <w:divBdr>
                                    <w:top w:val="none" w:sz="0" w:space="0" w:color="auto"/>
                                    <w:left w:val="none" w:sz="0" w:space="0" w:color="auto"/>
                                    <w:bottom w:val="none" w:sz="0" w:space="0" w:color="auto"/>
                                    <w:right w:val="none" w:sz="0" w:space="0" w:color="auto"/>
                                  </w:divBdr>
                                  <w:divsChild>
                                    <w:div w:id="1400708030">
                                      <w:marLeft w:val="0"/>
                                      <w:marRight w:val="0"/>
                                      <w:marTop w:val="0"/>
                                      <w:marBottom w:val="0"/>
                                      <w:divBdr>
                                        <w:top w:val="none" w:sz="0" w:space="0" w:color="auto"/>
                                        <w:left w:val="none" w:sz="0" w:space="0" w:color="auto"/>
                                        <w:bottom w:val="none" w:sz="0" w:space="0" w:color="auto"/>
                                        <w:right w:val="none" w:sz="0" w:space="0" w:color="auto"/>
                                      </w:divBdr>
                                      <w:divsChild>
                                        <w:div w:id="818033429">
                                          <w:marLeft w:val="0"/>
                                          <w:marRight w:val="0"/>
                                          <w:marTop w:val="0"/>
                                          <w:marBottom w:val="0"/>
                                          <w:divBdr>
                                            <w:top w:val="none" w:sz="0" w:space="0" w:color="auto"/>
                                            <w:left w:val="none" w:sz="0" w:space="0" w:color="auto"/>
                                            <w:bottom w:val="none" w:sz="0" w:space="0" w:color="auto"/>
                                            <w:right w:val="none" w:sz="0" w:space="0" w:color="auto"/>
                                          </w:divBdr>
                                          <w:divsChild>
                                            <w:div w:id="1728381803">
                                              <w:marLeft w:val="0"/>
                                              <w:marRight w:val="0"/>
                                              <w:marTop w:val="0"/>
                                              <w:marBottom w:val="0"/>
                                              <w:divBdr>
                                                <w:top w:val="single" w:sz="6" w:space="0" w:color="F5F5F5"/>
                                                <w:left w:val="single" w:sz="6" w:space="0" w:color="F5F5F5"/>
                                                <w:bottom w:val="single" w:sz="6" w:space="0" w:color="F5F5F5"/>
                                                <w:right w:val="single" w:sz="6" w:space="0" w:color="F5F5F5"/>
                                              </w:divBdr>
                                              <w:divsChild>
                                                <w:div w:id="1056124827">
                                                  <w:marLeft w:val="0"/>
                                                  <w:marRight w:val="0"/>
                                                  <w:marTop w:val="0"/>
                                                  <w:marBottom w:val="0"/>
                                                  <w:divBdr>
                                                    <w:top w:val="none" w:sz="0" w:space="0" w:color="auto"/>
                                                    <w:left w:val="none" w:sz="0" w:space="0" w:color="auto"/>
                                                    <w:bottom w:val="none" w:sz="0" w:space="0" w:color="auto"/>
                                                    <w:right w:val="none" w:sz="0" w:space="0" w:color="auto"/>
                                                  </w:divBdr>
                                                  <w:divsChild>
                                                    <w:div w:id="9155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584161">
      <w:bodyDiv w:val="1"/>
      <w:marLeft w:val="0"/>
      <w:marRight w:val="0"/>
      <w:marTop w:val="0"/>
      <w:marBottom w:val="0"/>
      <w:divBdr>
        <w:top w:val="none" w:sz="0" w:space="0" w:color="auto"/>
        <w:left w:val="none" w:sz="0" w:space="0" w:color="auto"/>
        <w:bottom w:val="none" w:sz="0" w:space="0" w:color="auto"/>
        <w:right w:val="none" w:sz="0" w:space="0" w:color="auto"/>
      </w:divBdr>
    </w:div>
    <w:div w:id="87119250">
      <w:bodyDiv w:val="1"/>
      <w:marLeft w:val="0"/>
      <w:marRight w:val="0"/>
      <w:marTop w:val="0"/>
      <w:marBottom w:val="0"/>
      <w:divBdr>
        <w:top w:val="none" w:sz="0" w:space="0" w:color="auto"/>
        <w:left w:val="none" w:sz="0" w:space="0" w:color="auto"/>
        <w:bottom w:val="none" w:sz="0" w:space="0" w:color="auto"/>
        <w:right w:val="none" w:sz="0" w:space="0" w:color="auto"/>
      </w:divBdr>
    </w:div>
    <w:div w:id="89593890">
      <w:bodyDiv w:val="1"/>
      <w:marLeft w:val="0"/>
      <w:marRight w:val="0"/>
      <w:marTop w:val="0"/>
      <w:marBottom w:val="0"/>
      <w:divBdr>
        <w:top w:val="none" w:sz="0" w:space="0" w:color="auto"/>
        <w:left w:val="none" w:sz="0" w:space="0" w:color="auto"/>
        <w:bottom w:val="none" w:sz="0" w:space="0" w:color="auto"/>
        <w:right w:val="none" w:sz="0" w:space="0" w:color="auto"/>
      </w:divBdr>
    </w:div>
    <w:div w:id="97605023">
      <w:bodyDiv w:val="1"/>
      <w:marLeft w:val="0"/>
      <w:marRight w:val="0"/>
      <w:marTop w:val="0"/>
      <w:marBottom w:val="0"/>
      <w:divBdr>
        <w:top w:val="none" w:sz="0" w:space="0" w:color="auto"/>
        <w:left w:val="none" w:sz="0" w:space="0" w:color="auto"/>
        <w:bottom w:val="none" w:sz="0" w:space="0" w:color="auto"/>
        <w:right w:val="none" w:sz="0" w:space="0" w:color="auto"/>
      </w:divBdr>
    </w:div>
    <w:div w:id="101078069">
      <w:bodyDiv w:val="1"/>
      <w:marLeft w:val="0"/>
      <w:marRight w:val="0"/>
      <w:marTop w:val="0"/>
      <w:marBottom w:val="0"/>
      <w:divBdr>
        <w:top w:val="none" w:sz="0" w:space="0" w:color="auto"/>
        <w:left w:val="none" w:sz="0" w:space="0" w:color="auto"/>
        <w:bottom w:val="none" w:sz="0" w:space="0" w:color="auto"/>
        <w:right w:val="none" w:sz="0" w:space="0" w:color="auto"/>
      </w:divBdr>
    </w:div>
    <w:div w:id="101460156">
      <w:bodyDiv w:val="1"/>
      <w:marLeft w:val="0"/>
      <w:marRight w:val="0"/>
      <w:marTop w:val="0"/>
      <w:marBottom w:val="0"/>
      <w:divBdr>
        <w:top w:val="none" w:sz="0" w:space="0" w:color="auto"/>
        <w:left w:val="none" w:sz="0" w:space="0" w:color="auto"/>
        <w:bottom w:val="none" w:sz="0" w:space="0" w:color="auto"/>
        <w:right w:val="none" w:sz="0" w:space="0" w:color="auto"/>
      </w:divBdr>
      <w:divsChild>
        <w:div w:id="1577780815">
          <w:marLeft w:val="0"/>
          <w:marRight w:val="0"/>
          <w:marTop w:val="0"/>
          <w:marBottom w:val="0"/>
          <w:divBdr>
            <w:top w:val="none" w:sz="0" w:space="0" w:color="auto"/>
            <w:left w:val="none" w:sz="0" w:space="0" w:color="auto"/>
            <w:bottom w:val="none" w:sz="0" w:space="0" w:color="auto"/>
            <w:right w:val="none" w:sz="0" w:space="0" w:color="auto"/>
          </w:divBdr>
          <w:divsChild>
            <w:div w:id="793207621">
              <w:marLeft w:val="0"/>
              <w:marRight w:val="0"/>
              <w:marTop w:val="0"/>
              <w:marBottom w:val="0"/>
              <w:divBdr>
                <w:top w:val="single" w:sz="6" w:space="31" w:color="F0C36D"/>
                <w:left w:val="single" w:sz="6" w:space="31" w:color="F0C36D"/>
                <w:bottom w:val="single" w:sz="6" w:space="31" w:color="F0C36D"/>
                <w:right w:val="single" w:sz="6" w:space="31" w:color="F0C36D"/>
              </w:divBdr>
            </w:div>
            <w:div w:id="913667115">
              <w:marLeft w:val="0"/>
              <w:marRight w:val="0"/>
              <w:marTop w:val="0"/>
              <w:marBottom w:val="0"/>
              <w:divBdr>
                <w:top w:val="single" w:sz="6" w:space="31" w:color="F0C36D"/>
                <w:left w:val="single" w:sz="6" w:space="31" w:color="F0C36D"/>
                <w:bottom w:val="single" w:sz="6" w:space="31" w:color="F0C36D"/>
                <w:right w:val="single" w:sz="6" w:space="31" w:color="F0C36D"/>
              </w:divBdr>
            </w:div>
            <w:div w:id="1005203045">
              <w:marLeft w:val="0"/>
              <w:marRight w:val="0"/>
              <w:marTop w:val="0"/>
              <w:marBottom w:val="0"/>
              <w:divBdr>
                <w:top w:val="none" w:sz="0" w:space="0" w:color="auto"/>
                <w:left w:val="none" w:sz="0" w:space="0" w:color="auto"/>
                <w:bottom w:val="none" w:sz="0" w:space="0" w:color="auto"/>
                <w:right w:val="none" w:sz="0" w:space="0" w:color="auto"/>
              </w:divBdr>
              <w:divsChild>
                <w:div w:id="433089452">
                  <w:marLeft w:val="0"/>
                  <w:marRight w:val="0"/>
                  <w:marTop w:val="0"/>
                  <w:marBottom w:val="0"/>
                  <w:divBdr>
                    <w:top w:val="none" w:sz="0" w:space="0" w:color="auto"/>
                    <w:left w:val="none" w:sz="0" w:space="0" w:color="auto"/>
                    <w:bottom w:val="none" w:sz="0" w:space="0" w:color="auto"/>
                    <w:right w:val="none" w:sz="0" w:space="0" w:color="auto"/>
                  </w:divBdr>
                  <w:divsChild>
                    <w:div w:id="1267351317">
                      <w:marLeft w:val="0"/>
                      <w:marRight w:val="0"/>
                      <w:marTop w:val="0"/>
                      <w:marBottom w:val="0"/>
                      <w:divBdr>
                        <w:top w:val="none" w:sz="0" w:space="0" w:color="auto"/>
                        <w:left w:val="none" w:sz="0" w:space="0" w:color="auto"/>
                        <w:bottom w:val="none" w:sz="0" w:space="0" w:color="auto"/>
                        <w:right w:val="none" w:sz="0" w:space="0" w:color="auto"/>
                      </w:divBdr>
                      <w:divsChild>
                        <w:div w:id="957951248">
                          <w:marLeft w:val="0"/>
                          <w:marRight w:val="0"/>
                          <w:marTop w:val="0"/>
                          <w:marBottom w:val="0"/>
                          <w:divBdr>
                            <w:top w:val="none" w:sz="0" w:space="0" w:color="auto"/>
                            <w:left w:val="none" w:sz="0" w:space="0" w:color="auto"/>
                            <w:bottom w:val="none" w:sz="0" w:space="0" w:color="auto"/>
                            <w:right w:val="none" w:sz="0" w:space="0" w:color="auto"/>
                          </w:divBdr>
                          <w:divsChild>
                            <w:div w:id="65153782">
                              <w:marLeft w:val="0"/>
                              <w:marRight w:val="0"/>
                              <w:marTop w:val="0"/>
                              <w:marBottom w:val="0"/>
                              <w:divBdr>
                                <w:top w:val="none" w:sz="0" w:space="0" w:color="auto"/>
                                <w:left w:val="none" w:sz="0" w:space="0" w:color="auto"/>
                                <w:bottom w:val="none" w:sz="0" w:space="0" w:color="auto"/>
                                <w:right w:val="none" w:sz="0" w:space="0" w:color="auto"/>
                              </w:divBdr>
                              <w:divsChild>
                                <w:div w:id="1085878449">
                                  <w:marLeft w:val="0"/>
                                  <w:marRight w:val="0"/>
                                  <w:marTop w:val="0"/>
                                  <w:marBottom w:val="0"/>
                                  <w:divBdr>
                                    <w:top w:val="none" w:sz="0" w:space="0" w:color="auto"/>
                                    <w:left w:val="none" w:sz="0" w:space="0" w:color="auto"/>
                                    <w:bottom w:val="none" w:sz="0" w:space="0" w:color="auto"/>
                                    <w:right w:val="none" w:sz="0" w:space="0" w:color="auto"/>
                                  </w:divBdr>
                                  <w:divsChild>
                                    <w:div w:id="525555626">
                                      <w:marLeft w:val="0"/>
                                      <w:marRight w:val="0"/>
                                      <w:marTop w:val="0"/>
                                      <w:marBottom w:val="0"/>
                                      <w:divBdr>
                                        <w:top w:val="none" w:sz="0" w:space="0" w:color="auto"/>
                                        <w:left w:val="none" w:sz="0" w:space="0" w:color="auto"/>
                                        <w:bottom w:val="none" w:sz="0" w:space="0" w:color="auto"/>
                                        <w:right w:val="none" w:sz="0" w:space="0" w:color="auto"/>
                                      </w:divBdr>
                                      <w:divsChild>
                                        <w:div w:id="367294687">
                                          <w:marLeft w:val="0"/>
                                          <w:marRight w:val="0"/>
                                          <w:marTop w:val="0"/>
                                          <w:marBottom w:val="0"/>
                                          <w:divBdr>
                                            <w:top w:val="none" w:sz="0" w:space="0" w:color="auto"/>
                                            <w:left w:val="none" w:sz="0" w:space="0" w:color="auto"/>
                                            <w:bottom w:val="none" w:sz="0" w:space="0" w:color="auto"/>
                                            <w:right w:val="none" w:sz="0" w:space="0" w:color="auto"/>
                                          </w:divBdr>
                                          <w:divsChild>
                                            <w:div w:id="674724377">
                                              <w:marLeft w:val="0"/>
                                              <w:marRight w:val="0"/>
                                              <w:marTop w:val="240"/>
                                              <w:marBottom w:val="0"/>
                                              <w:divBdr>
                                                <w:top w:val="single" w:sz="6" w:space="6" w:color="EBEBEB"/>
                                                <w:left w:val="single" w:sz="6" w:space="6" w:color="EBEBEB"/>
                                                <w:bottom w:val="single" w:sz="6" w:space="6" w:color="EBEBEB"/>
                                                <w:right w:val="single" w:sz="6" w:space="6" w:color="EBEBEB"/>
                                              </w:divBdr>
                                              <w:divsChild>
                                                <w:div w:id="1575314423">
                                                  <w:marLeft w:val="0"/>
                                                  <w:marRight w:val="0"/>
                                                  <w:marTop w:val="0"/>
                                                  <w:marBottom w:val="0"/>
                                                  <w:divBdr>
                                                    <w:top w:val="none" w:sz="0" w:space="0" w:color="auto"/>
                                                    <w:left w:val="none" w:sz="0" w:space="0" w:color="auto"/>
                                                    <w:bottom w:val="none" w:sz="0" w:space="0" w:color="auto"/>
                                                    <w:right w:val="none" w:sz="0" w:space="0" w:color="auto"/>
                                                  </w:divBdr>
                                                  <w:divsChild>
                                                    <w:div w:id="91235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33706">
                                              <w:marLeft w:val="0"/>
                                              <w:marRight w:val="0"/>
                                              <w:marTop w:val="0"/>
                                              <w:marBottom w:val="0"/>
                                              <w:divBdr>
                                                <w:top w:val="single" w:sz="6" w:space="0" w:color="F5F5F5"/>
                                                <w:left w:val="single" w:sz="6" w:space="0" w:color="F5F5F5"/>
                                                <w:bottom w:val="single" w:sz="6" w:space="0" w:color="F5F5F5"/>
                                                <w:right w:val="single" w:sz="6" w:space="0" w:color="F5F5F5"/>
                                              </w:divBdr>
                                              <w:divsChild>
                                                <w:div w:id="1024406800">
                                                  <w:marLeft w:val="0"/>
                                                  <w:marRight w:val="0"/>
                                                  <w:marTop w:val="0"/>
                                                  <w:marBottom w:val="0"/>
                                                  <w:divBdr>
                                                    <w:top w:val="none" w:sz="0" w:space="0" w:color="auto"/>
                                                    <w:left w:val="none" w:sz="0" w:space="0" w:color="auto"/>
                                                    <w:bottom w:val="none" w:sz="0" w:space="0" w:color="auto"/>
                                                    <w:right w:val="none" w:sz="0" w:space="0" w:color="auto"/>
                                                  </w:divBdr>
                                                  <w:divsChild>
                                                    <w:div w:id="22559363">
                                                      <w:marLeft w:val="0"/>
                                                      <w:marRight w:val="0"/>
                                                      <w:marTop w:val="0"/>
                                                      <w:marBottom w:val="0"/>
                                                      <w:divBdr>
                                                        <w:top w:val="none" w:sz="0" w:space="0" w:color="auto"/>
                                                        <w:left w:val="none" w:sz="0" w:space="0" w:color="auto"/>
                                                        <w:bottom w:val="none" w:sz="0" w:space="0" w:color="auto"/>
                                                        <w:right w:val="none" w:sz="0" w:space="0" w:color="auto"/>
                                                      </w:divBdr>
                                                      <w:divsChild>
                                                        <w:div w:id="1471285185">
                                                          <w:marLeft w:val="0"/>
                                                          <w:marRight w:val="120"/>
                                                          <w:marTop w:val="90"/>
                                                          <w:marBottom w:val="0"/>
                                                          <w:divBdr>
                                                            <w:top w:val="none" w:sz="0" w:space="0" w:color="auto"/>
                                                            <w:left w:val="none" w:sz="0" w:space="0" w:color="auto"/>
                                                            <w:bottom w:val="none" w:sz="0" w:space="0" w:color="auto"/>
                                                            <w:right w:val="none" w:sz="0" w:space="0" w:color="auto"/>
                                                          </w:divBdr>
                                                        </w:div>
                                                      </w:divsChild>
                                                    </w:div>
                                                    <w:div w:id="1627740792">
                                                      <w:marLeft w:val="0"/>
                                                      <w:marRight w:val="0"/>
                                                      <w:marTop w:val="0"/>
                                                      <w:marBottom w:val="0"/>
                                                      <w:divBdr>
                                                        <w:top w:val="none" w:sz="0" w:space="0" w:color="auto"/>
                                                        <w:left w:val="none" w:sz="0" w:space="0" w:color="auto"/>
                                                        <w:bottom w:val="none" w:sz="0" w:space="0" w:color="auto"/>
                                                        <w:right w:val="none" w:sz="0" w:space="0" w:color="auto"/>
                                                      </w:divBdr>
                                                      <w:divsChild>
                                                        <w:div w:id="19392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775845">
                                                  <w:marLeft w:val="0"/>
                                                  <w:marRight w:val="0"/>
                                                  <w:marTop w:val="0"/>
                                                  <w:marBottom w:val="0"/>
                                                  <w:divBdr>
                                                    <w:top w:val="none" w:sz="0" w:space="0" w:color="auto"/>
                                                    <w:left w:val="none" w:sz="0" w:space="0" w:color="auto"/>
                                                    <w:bottom w:val="none" w:sz="0" w:space="0" w:color="auto"/>
                                                    <w:right w:val="none" w:sz="0" w:space="0" w:color="auto"/>
                                                  </w:divBdr>
                                                  <w:divsChild>
                                                    <w:div w:id="52337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96828">
                                              <w:marLeft w:val="0"/>
                                              <w:marRight w:val="0"/>
                                              <w:marTop w:val="0"/>
                                              <w:marBottom w:val="0"/>
                                              <w:divBdr>
                                                <w:top w:val="none" w:sz="0" w:space="0" w:color="auto"/>
                                                <w:left w:val="none" w:sz="0" w:space="0" w:color="auto"/>
                                                <w:bottom w:val="none" w:sz="0" w:space="0" w:color="auto"/>
                                                <w:right w:val="none" w:sz="0" w:space="0" w:color="auto"/>
                                              </w:divBdr>
                                            </w:div>
                                            <w:div w:id="1623993062">
                                              <w:marLeft w:val="0"/>
                                              <w:marRight w:val="0"/>
                                              <w:marTop w:val="0"/>
                                              <w:marBottom w:val="0"/>
                                              <w:divBdr>
                                                <w:top w:val="none" w:sz="0" w:space="0" w:color="auto"/>
                                                <w:left w:val="none" w:sz="0" w:space="0" w:color="auto"/>
                                                <w:bottom w:val="none" w:sz="0" w:space="0" w:color="auto"/>
                                                <w:right w:val="none" w:sz="0" w:space="0" w:color="auto"/>
                                              </w:divBdr>
                                              <w:divsChild>
                                                <w:div w:id="1463425295">
                                                  <w:marLeft w:val="0"/>
                                                  <w:marRight w:val="0"/>
                                                  <w:marTop w:val="180"/>
                                                  <w:marBottom w:val="0"/>
                                                  <w:divBdr>
                                                    <w:top w:val="single" w:sz="6" w:space="0" w:color="EBEBEB"/>
                                                    <w:left w:val="single" w:sz="6" w:space="0" w:color="EBEBEB"/>
                                                    <w:bottom w:val="single" w:sz="6" w:space="0" w:color="EBEBEB"/>
                                                    <w:right w:val="single" w:sz="6" w:space="0" w:color="EBEBEB"/>
                                                  </w:divBdr>
                                                  <w:divsChild>
                                                    <w:div w:id="1592280123">
                                                      <w:marLeft w:val="0"/>
                                                      <w:marRight w:val="0"/>
                                                      <w:marTop w:val="0"/>
                                                      <w:marBottom w:val="0"/>
                                                      <w:divBdr>
                                                        <w:top w:val="none" w:sz="0" w:space="0" w:color="auto"/>
                                                        <w:left w:val="none" w:sz="0" w:space="0" w:color="auto"/>
                                                        <w:bottom w:val="none" w:sz="0" w:space="0" w:color="auto"/>
                                                        <w:right w:val="none" w:sz="0" w:space="0" w:color="auto"/>
                                                      </w:divBdr>
                                                      <w:divsChild>
                                                        <w:div w:id="272133273">
                                                          <w:marLeft w:val="0"/>
                                                          <w:marRight w:val="0"/>
                                                          <w:marTop w:val="0"/>
                                                          <w:marBottom w:val="0"/>
                                                          <w:divBdr>
                                                            <w:top w:val="none" w:sz="0" w:space="0" w:color="auto"/>
                                                            <w:left w:val="none" w:sz="0" w:space="0" w:color="auto"/>
                                                            <w:bottom w:val="none" w:sz="0" w:space="0" w:color="auto"/>
                                                            <w:right w:val="none" w:sz="0" w:space="0" w:color="auto"/>
                                                          </w:divBdr>
                                                        </w:div>
                                                      </w:divsChild>
                                                    </w:div>
                                                    <w:div w:id="1860851657">
                                                      <w:marLeft w:val="0"/>
                                                      <w:marRight w:val="0"/>
                                                      <w:marTop w:val="0"/>
                                                      <w:marBottom w:val="0"/>
                                                      <w:divBdr>
                                                        <w:top w:val="none" w:sz="0" w:space="0" w:color="auto"/>
                                                        <w:left w:val="none" w:sz="0" w:space="0" w:color="auto"/>
                                                        <w:bottom w:val="none" w:sz="0" w:space="0" w:color="auto"/>
                                                        <w:right w:val="none" w:sz="0" w:space="0" w:color="auto"/>
                                                      </w:divBdr>
                                                      <w:divsChild>
                                                        <w:div w:id="2002391875">
                                                          <w:marLeft w:val="0"/>
                                                          <w:marRight w:val="0"/>
                                                          <w:marTop w:val="0"/>
                                                          <w:marBottom w:val="0"/>
                                                          <w:divBdr>
                                                            <w:top w:val="none" w:sz="0" w:space="0" w:color="auto"/>
                                                            <w:left w:val="none" w:sz="0" w:space="0" w:color="auto"/>
                                                            <w:bottom w:val="none" w:sz="0" w:space="0" w:color="auto"/>
                                                            <w:right w:val="none" w:sz="0" w:space="0" w:color="auto"/>
                                                          </w:divBdr>
                                                          <w:divsChild>
                                                            <w:div w:id="71867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805198">
                                              <w:marLeft w:val="0"/>
                                              <w:marRight w:val="0"/>
                                              <w:marTop w:val="0"/>
                                              <w:marBottom w:val="0"/>
                                              <w:divBdr>
                                                <w:top w:val="none" w:sz="0" w:space="0" w:color="auto"/>
                                                <w:left w:val="none" w:sz="0" w:space="0" w:color="auto"/>
                                                <w:bottom w:val="none" w:sz="0" w:space="0" w:color="auto"/>
                                                <w:right w:val="none" w:sz="0" w:space="0" w:color="auto"/>
                                              </w:divBdr>
                                              <w:divsChild>
                                                <w:div w:id="365645048">
                                                  <w:marLeft w:val="0"/>
                                                  <w:marRight w:val="0"/>
                                                  <w:marTop w:val="0"/>
                                                  <w:marBottom w:val="0"/>
                                                  <w:divBdr>
                                                    <w:top w:val="none" w:sz="0" w:space="0" w:color="auto"/>
                                                    <w:left w:val="none" w:sz="0" w:space="0" w:color="auto"/>
                                                    <w:bottom w:val="none" w:sz="0" w:space="0" w:color="auto"/>
                                                    <w:right w:val="none" w:sz="0" w:space="0" w:color="auto"/>
                                                  </w:divBdr>
                                                </w:div>
                                                <w:div w:id="507141381">
                                                  <w:marLeft w:val="0"/>
                                                  <w:marRight w:val="0"/>
                                                  <w:marTop w:val="0"/>
                                                  <w:marBottom w:val="0"/>
                                                  <w:divBdr>
                                                    <w:top w:val="none" w:sz="0" w:space="0" w:color="auto"/>
                                                    <w:left w:val="none" w:sz="0" w:space="0" w:color="auto"/>
                                                    <w:bottom w:val="none" w:sz="0" w:space="0" w:color="auto"/>
                                                    <w:right w:val="none" w:sz="0" w:space="0" w:color="auto"/>
                                                  </w:divBdr>
                                                </w:div>
                                                <w:div w:id="749040280">
                                                  <w:marLeft w:val="0"/>
                                                  <w:marRight w:val="0"/>
                                                  <w:marTop w:val="0"/>
                                                  <w:marBottom w:val="0"/>
                                                  <w:divBdr>
                                                    <w:top w:val="none" w:sz="0" w:space="0" w:color="auto"/>
                                                    <w:left w:val="none" w:sz="0" w:space="0" w:color="auto"/>
                                                    <w:bottom w:val="none" w:sz="0" w:space="0" w:color="auto"/>
                                                    <w:right w:val="none" w:sz="0" w:space="0" w:color="auto"/>
                                                  </w:divBdr>
                                                </w:div>
                                                <w:div w:id="1002510587">
                                                  <w:marLeft w:val="0"/>
                                                  <w:marRight w:val="0"/>
                                                  <w:marTop w:val="0"/>
                                                  <w:marBottom w:val="0"/>
                                                  <w:divBdr>
                                                    <w:top w:val="none" w:sz="0" w:space="0" w:color="auto"/>
                                                    <w:left w:val="none" w:sz="0" w:space="0" w:color="auto"/>
                                                    <w:bottom w:val="none" w:sz="0" w:space="0" w:color="auto"/>
                                                    <w:right w:val="none" w:sz="0" w:space="0" w:color="auto"/>
                                                  </w:divBdr>
                                                </w:div>
                                                <w:div w:id="1056662791">
                                                  <w:marLeft w:val="0"/>
                                                  <w:marRight w:val="0"/>
                                                  <w:marTop w:val="0"/>
                                                  <w:marBottom w:val="0"/>
                                                  <w:divBdr>
                                                    <w:top w:val="none" w:sz="0" w:space="0" w:color="auto"/>
                                                    <w:left w:val="none" w:sz="0" w:space="0" w:color="auto"/>
                                                    <w:bottom w:val="none" w:sz="0" w:space="0" w:color="auto"/>
                                                    <w:right w:val="none" w:sz="0" w:space="0" w:color="auto"/>
                                                  </w:divBdr>
                                                </w:div>
                                                <w:div w:id="1207841253">
                                                  <w:marLeft w:val="0"/>
                                                  <w:marRight w:val="0"/>
                                                  <w:marTop w:val="0"/>
                                                  <w:marBottom w:val="0"/>
                                                  <w:divBdr>
                                                    <w:top w:val="none" w:sz="0" w:space="0" w:color="auto"/>
                                                    <w:left w:val="none" w:sz="0" w:space="0" w:color="auto"/>
                                                    <w:bottom w:val="none" w:sz="0" w:space="0" w:color="auto"/>
                                                    <w:right w:val="none" w:sz="0" w:space="0" w:color="auto"/>
                                                  </w:divBdr>
                                                </w:div>
                                                <w:div w:id="1432119752">
                                                  <w:marLeft w:val="0"/>
                                                  <w:marRight w:val="0"/>
                                                  <w:marTop w:val="0"/>
                                                  <w:marBottom w:val="0"/>
                                                  <w:divBdr>
                                                    <w:top w:val="none" w:sz="0" w:space="0" w:color="auto"/>
                                                    <w:left w:val="none" w:sz="0" w:space="0" w:color="auto"/>
                                                    <w:bottom w:val="none" w:sz="0" w:space="0" w:color="auto"/>
                                                    <w:right w:val="none" w:sz="0" w:space="0" w:color="auto"/>
                                                  </w:divBdr>
                                                </w:div>
                                                <w:div w:id="1470783117">
                                                  <w:marLeft w:val="0"/>
                                                  <w:marRight w:val="0"/>
                                                  <w:marTop w:val="0"/>
                                                  <w:marBottom w:val="0"/>
                                                  <w:divBdr>
                                                    <w:top w:val="none" w:sz="0" w:space="0" w:color="auto"/>
                                                    <w:left w:val="none" w:sz="0" w:space="0" w:color="auto"/>
                                                    <w:bottom w:val="none" w:sz="0" w:space="0" w:color="auto"/>
                                                    <w:right w:val="none" w:sz="0" w:space="0" w:color="auto"/>
                                                  </w:divBdr>
                                                </w:div>
                                                <w:div w:id="1535531888">
                                                  <w:marLeft w:val="0"/>
                                                  <w:marRight w:val="0"/>
                                                  <w:marTop w:val="0"/>
                                                  <w:marBottom w:val="0"/>
                                                  <w:divBdr>
                                                    <w:top w:val="none" w:sz="0" w:space="0" w:color="auto"/>
                                                    <w:left w:val="none" w:sz="0" w:space="0" w:color="auto"/>
                                                    <w:bottom w:val="none" w:sz="0" w:space="0" w:color="auto"/>
                                                    <w:right w:val="none" w:sz="0" w:space="0" w:color="auto"/>
                                                  </w:divBdr>
                                                </w:div>
                                                <w:div w:id="1660693864">
                                                  <w:marLeft w:val="0"/>
                                                  <w:marRight w:val="0"/>
                                                  <w:marTop w:val="0"/>
                                                  <w:marBottom w:val="0"/>
                                                  <w:divBdr>
                                                    <w:top w:val="none" w:sz="0" w:space="0" w:color="auto"/>
                                                    <w:left w:val="none" w:sz="0" w:space="0" w:color="auto"/>
                                                    <w:bottom w:val="none" w:sz="0" w:space="0" w:color="auto"/>
                                                    <w:right w:val="none" w:sz="0" w:space="0" w:color="auto"/>
                                                  </w:divBdr>
                                                </w:div>
                                                <w:div w:id="1720977509">
                                                  <w:marLeft w:val="0"/>
                                                  <w:marRight w:val="0"/>
                                                  <w:marTop w:val="0"/>
                                                  <w:marBottom w:val="0"/>
                                                  <w:divBdr>
                                                    <w:top w:val="none" w:sz="0" w:space="0" w:color="auto"/>
                                                    <w:left w:val="none" w:sz="0" w:space="0" w:color="auto"/>
                                                    <w:bottom w:val="none" w:sz="0" w:space="0" w:color="auto"/>
                                                    <w:right w:val="none" w:sz="0" w:space="0" w:color="auto"/>
                                                  </w:divBdr>
                                                </w:div>
                                                <w:div w:id="1807628337">
                                                  <w:marLeft w:val="0"/>
                                                  <w:marRight w:val="0"/>
                                                  <w:marTop w:val="0"/>
                                                  <w:marBottom w:val="0"/>
                                                  <w:divBdr>
                                                    <w:top w:val="none" w:sz="0" w:space="0" w:color="auto"/>
                                                    <w:left w:val="none" w:sz="0" w:space="0" w:color="auto"/>
                                                    <w:bottom w:val="none" w:sz="0" w:space="0" w:color="auto"/>
                                                    <w:right w:val="none" w:sz="0" w:space="0" w:color="auto"/>
                                                  </w:divBdr>
                                                </w:div>
                                                <w:div w:id="203654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639046">
                              <w:marLeft w:val="0"/>
                              <w:marRight w:val="0"/>
                              <w:marTop w:val="240"/>
                              <w:marBottom w:val="0"/>
                              <w:divBdr>
                                <w:top w:val="none" w:sz="0" w:space="0" w:color="auto"/>
                                <w:left w:val="none" w:sz="0" w:space="0" w:color="auto"/>
                                <w:bottom w:val="none" w:sz="0" w:space="0" w:color="auto"/>
                                <w:right w:val="none" w:sz="0" w:space="0" w:color="auto"/>
                              </w:divBdr>
                            </w:div>
                            <w:div w:id="1537234318">
                              <w:marLeft w:val="0"/>
                              <w:marRight w:val="0"/>
                              <w:marTop w:val="240"/>
                              <w:marBottom w:val="525"/>
                              <w:divBdr>
                                <w:top w:val="none" w:sz="0" w:space="0" w:color="auto"/>
                                <w:left w:val="none" w:sz="0" w:space="0" w:color="auto"/>
                                <w:bottom w:val="none" w:sz="0" w:space="0" w:color="auto"/>
                                <w:right w:val="none" w:sz="0" w:space="0" w:color="auto"/>
                              </w:divBdr>
                              <w:divsChild>
                                <w:div w:id="77844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984130">
              <w:marLeft w:val="0"/>
              <w:marRight w:val="0"/>
              <w:marTop w:val="0"/>
              <w:marBottom w:val="0"/>
              <w:divBdr>
                <w:top w:val="single" w:sz="6" w:space="31" w:color="F0C36D"/>
                <w:left w:val="single" w:sz="6" w:space="31" w:color="F0C36D"/>
                <w:bottom w:val="single" w:sz="6" w:space="31" w:color="F0C36D"/>
                <w:right w:val="single" w:sz="6" w:space="31" w:color="F0C36D"/>
              </w:divBdr>
            </w:div>
            <w:div w:id="1850219778">
              <w:marLeft w:val="0"/>
              <w:marRight w:val="0"/>
              <w:marTop w:val="0"/>
              <w:marBottom w:val="0"/>
              <w:divBdr>
                <w:top w:val="single" w:sz="6" w:space="31" w:color="F0C36D"/>
                <w:left w:val="single" w:sz="6" w:space="31" w:color="F0C36D"/>
                <w:bottom w:val="single" w:sz="6" w:space="31" w:color="F0C36D"/>
                <w:right w:val="single" w:sz="6" w:space="31" w:color="F0C36D"/>
              </w:divBdr>
            </w:div>
          </w:divsChild>
        </w:div>
      </w:divsChild>
    </w:div>
    <w:div w:id="108163034">
      <w:bodyDiv w:val="1"/>
      <w:marLeft w:val="0"/>
      <w:marRight w:val="0"/>
      <w:marTop w:val="0"/>
      <w:marBottom w:val="0"/>
      <w:divBdr>
        <w:top w:val="none" w:sz="0" w:space="0" w:color="auto"/>
        <w:left w:val="none" w:sz="0" w:space="0" w:color="auto"/>
        <w:bottom w:val="none" w:sz="0" w:space="0" w:color="auto"/>
        <w:right w:val="none" w:sz="0" w:space="0" w:color="auto"/>
      </w:divBdr>
    </w:div>
    <w:div w:id="114252008">
      <w:bodyDiv w:val="1"/>
      <w:marLeft w:val="0"/>
      <w:marRight w:val="0"/>
      <w:marTop w:val="0"/>
      <w:marBottom w:val="0"/>
      <w:divBdr>
        <w:top w:val="none" w:sz="0" w:space="0" w:color="auto"/>
        <w:left w:val="none" w:sz="0" w:space="0" w:color="auto"/>
        <w:bottom w:val="none" w:sz="0" w:space="0" w:color="auto"/>
        <w:right w:val="none" w:sz="0" w:space="0" w:color="auto"/>
      </w:divBdr>
    </w:div>
    <w:div w:id="141578499">
      <w:bodyDiv w:val="1"/>
      <w:marLeft w:val="0"/>
      <w:marRight w:val="0"/>
      <w:marTop w:val="0"/>
      <w:marBottom w:val="0"/>
      <w:divBdr>
        <w:top w:val="none" w:sz="0" w:space="0" w:color="auto"/>
        <w:left w:val="none" w:sz="0" w:space="0" w:color="auto"/>
        <w:bottom w:val="none" w:sz="0" w:space="0" w:color="auto"/>
        <w:right w:val="none" w:sz="0" w:space="0" w:color="auto"/>
      </w:divBdr>
    </w:div>
    <w:div w:id="142504510">
      <w:bodyDiv w:val="1"/>
      <w:marLeft w:val="0"/>
      <w:marRight w:val="0"/>
      <w:marTop w:val="0"/>
      <w:marBottom w:val="0"/>
      <w:divBdr>
        <w:top w:val="none" w:sz="0" w:space="0" w:color="auto"/>
        <w:left w:val="none" w:sz="0" w:space="0" w:color="auto"/>
        <w:bottom w:val="none" w:sz="0" w:space="0" w:color="auto"/>
        <w:right w:val="none" w:sz="0" w:space="0" w:color="auto"/>
      </w:divBdr>
    </w:div>
    <w:div w:id="145317869">
      <w:bodyDiv w:val="1"/>
      <w:marLeft w:val="0"/>
      <w:marRight w:val="0"/>
      <w:marTop w:val="0"/>
      <w:marBottom w:val="0"/>
      <w:divBdr>
        <w:top w:val="none" w:sz="0" w:space="0" w:color="auto"/>
        <w:left w:val="none" w:sz="0" w:space="0" w:color="auto"/>
        <w:bottom w:val="none" w:sz="0" w:space="0" w:color="auto"/>
        <w:right w:val="none" w:sz="0" w:space="0" w:color="auto"/>
      </w:divBdr>
    </w:div>
    <w:div w:id="153687415">
      <w:bodyDiv w:val="1"/>
      <w:marLeft w:val="0"/>
      <w:marRight w:val="0"/>
      <w:marTop w:val="0"/>
      <w:marBottom w:val="0"/>
      <w:divBdr>
        <w:top w:val="none" w:sz="0" w:space="0" w:color="auto"/>
        <w:left w:val="none" w:sz="0" w:space="0" w:color="auto"/>
        <w:bottom w:val="none" w:sz="0" w:space="0" w:color="auto"/>
        <w:right w:val="none" w:sz="0" w:space="0" w:color="auto"/>
      </w:divBdr>
    </w:div>
    <w:div w:id="155147970">
      <w:bodyDiv w:val="1"/>
      <w:marLeft w:val="0"/>
      <w:marRight w:val="0"/>
      <w:marTop w:val="0"/>
      <w:marBottom w:val="0"/>
      <w:divBdr>
        <w:top w:val="none" w:sz="0" w:space="0" w:color="auto"/>
        <w:left w:val="none" w:sz="0" w:space="0" w:color="auto"/>
        <w:bottom w:val="none" w:sz="0" w:space="0" w:color="auto"/>
        <w:right w:val="none" w:sz="0" w:space="0" w:color="auto"/>
      </w:divBdr>
    </w:div>
    <w:div w:id="160775028">
      <w:bodyDiv w:val="1"/>
      <w:marLeft w:val="0"/>
      <w:marRight w:val="0"/>
      <w:marTop w:val="0"/>
      <w:marBottom w:val="0"/>
      <w:divBdr>
        <w:top w:val="none" w:sz="0" w:space="0" w:color="auto"/>
        <w:left w:val="none" w:sz="0" w:space="0" w:color="auto"/>
        <w:bottom w:val="none" w:sz="0" w:space="0" w:color="auto"/>
        <w:right w:val="none" w:sz="0" w:space="0" w:color="auto"/>
      </w:divBdr>
    </w:div>
    <w:div w:id="164517001">
      <w:bodyDiv w:val="1"/>
      <w:marLeft w:val="0"/>
      <w:marRight w:val="0"/>
      <w:marTop w:val="0"/>
      <w:marBottom w:val="0"/>
      <w:divBdr>
        <w:top w:val="none" w:sz="0" w:space="0" w:color="auto"/>
        <w:left w:val="none" w:sz="0" w:space="0" w:color="auto"/>
        <w:bottom w:val="none" w:sz="0" w:space="0" w:color="auto"/>
        <w:right w:val="none" w:sz="0" w:space="0" w:color="auto"/>
      </w:divBdr>
    </w:div>
    <w:div w:id="180828043">
      <w:bodyDiv w:val="1"/>
      <w:marLeft w:val="0"/>
      <w:marRight w:val="0"/>
      <w:marTop w:val="0"/>
      <w:marBottom w:val="0"/>
      <w:divBdr>
        <w:top w:val="none" w:sz="0" w:space="0" w:color="auto"/>
        <w:left w:val="none" w:sz="0" w:space="0" w:color="auto"/>
        <w:bottom w:val="none" w:sz="0" w:space="0" w:color="auto"/>
        <w:right w:val="none" w:sz="0" w:space="0" w:color="auto"/>
      </w:divBdr>
    </w:div>
    <w:div w:id="182405886">
      <w:bodyDiv w:val="1"/>
      <w:marLeft w:val="0"/>
      <w:marRight w:val="0"/>
      <w:marTop w:val="0"/>
      <w:marBottom w:val="0"/>
      <w:divBdr>
        <w:top w:val="none" w:sz="0" w:space="0" w:color="auto"/>
        <w:left w:val="none" w:sz="0" w:space="0" w:color="auto"/>
        <w:bottom w:val="none" w:sz="0" w:space="0" w:color="auto"/>
        <w:right w:val="none" w:sz="0" w:space="0" w:color="auto"/>
      </w:divBdr>
    </w:div>
    <w:div w:id="185947913">
      <w:bodyDiv w:val="1"/>
      <w:marLeft w:val="0"/>
      <w:marRight w:val="0"/>
      <w:marTop w:val="0"/>
      <w:marBottom w:val="0"/>
      <w:divBdr>
        <w:top w:val="none" w:sz="0" w:space="0" w:color="auto"/>
        <w:left w:val="none" w:sz="0" w:space="0" w:color="auto"/>
        <w:bottom w:val="none" w:sz="0" w:space="0" w:color="auto"/>
        <w:right w:val="none" w:sz="0" w:space="0" w:color="auto"/>
      </w:divBdr>
    </w:div>
    <w:div w:id="187379618">
      <w:bodyDiv w:val="1"/>
      <w:marLeft w:val="0"/>
      <w:marRight w:val="0"/>
      <w:marTop w:val="0"/>
      <w:marBottom w:val="0"/>
      <w:divBdr>
        <w:top w:val="none" w:sz="0" w:space="0" w:color="auto"/>
        <w:left w:val="none" w:sz="0" w:space="0" w:color="auto"/>
        <w:bottom w:val="none" w:sz="0" w:space="0" w:color="auto"/>
        <w:right w:val="none" w:sz="0" w:space="0" w:color="auto"/>
      </w:divBdr>
    </w:div>
    <w:div w:id="190919155">
      <w:bodyDiv w:val="1"/>
      <w:marLeft w:val="0"/>
      <w:marRight w:val="0"/>
      <w:marTop w:val="0"/>
      <w:marBottom w:val="0"/>
      <w:divBdr>
        <w:top w:val="none" w:sz="0" w:space="0" w:color="auto"/>
        <w:left w:val="none" w:sz="0" w:space="0" w:color="auto"/>
        <w:bottom w:val="none" w:sz="0" w:space="0" w:color="auto"/>
        <w:right w:val="none" w:sz="0" w:space="0" w:color="auto"/>
      </w:divBdr>
    </w:div>
    <w:div w:id="198015165">
      <w:bodyDiv w:val="1"/>
      <w:marLeft w:val="0"/>
      <w:marRight w:val="0"/>
      <w:marTop w:val="0"/>
      <w:marBottom w:val="0"/>
      <w:divBdr>
        <w:top w:val="none" w:sz="0" w:space="0" w:color="auto"/>
        <w:left w:val="none" w:sz="0" w:space="0" w:color="auto"/>
        <w:bottom w:val="none" w:sz="0" w:space="0" w:color="auto"/>
        <w:right w:val="none" w:sz="0" w:space="0" w:color="auto"/>
      </w:divBdr>
    </w:div>
    <w:div w:id="198318351">
      <w:bodyDiv w:val="1"/>
      <w:marLeft w:val="0"/>
      <w:marRight w:val="0"/>
      <w:marTop w:val="0"/>
      <w:marBottom w:val="0"/>
      <w:divBdr>
        <w:top w:val="none" w:sz="0" w:space="0" w:color="auto"/>
        <w:left w:val="none" w:sz="0" w:space="0" w:color="auto"/>
        <w:bottom w:val="none" w:sz="0" w:space="0" w:color="auto"/>
        <w:right w:val="none" w:sz="0" w:space="0" w:color="auto"/>
      </w:divBdr>
    </w:div>
    <w:div w:id="199247922">
      <w:bodyDiv w:val="1"/>
      <w:marLeft w:val="0"/>
      <w:marRight w:val="0"/>
      <w:marTop w:val="0"/>
      <w:marBottom w:val="0"/>
      <w:divBdr>
        <w:top w:val="none" w:sz="0" w:space="0" w:color="auto"/>
        <w:left w:val="none" w:sz="0" w:space="0" w:color="auto"/>
        <w:bottom w:val="none" w:sz="0" w:space="0" w:color="auto"/>
        <w:right w:val="none" w:sz="0" w:space="0" w:color="auto"/>
      </w:divBdr>
    </w:div>
    <w:div w:id="199365602">
      <w:bodyDiv w:val="1"/>
      <w:marLeft w:val="0"/>
      <w:marRight w:val="0"/>
      <w:marTop w:val="0"/>
      <w:marBottom w:val="0"/>
      <w:divBdr>
        <w:top w:val="none" w:sz="0" w:space="0" w:color="auto"/>
        <w:left w:val="none" w:sz="0" w:space="0" w:color="auto"/>
        <w:bottom w:val="none" w:sz="0" w:space="0" w:color="auto"/>
        <w:right w:val="none" w:sz="0" w:space="0" w:color="auto"/>
      </w:divBdr>
    </w:div>
    <w:div w:id="199903306">
      <w:bodyDiv w:val="1"/>
      <w:marLeft w:val="0"/>
      <w:marRight w:val="0"/>
      <w:marTop w:val="0"/>
      <w:marBottom w:val="0"/>
      <w:divBdr>
        <w:top w:val="none" w:sz="0" w:space="0" w:color="auto"/>
        <w:left w:val="none" w:sz="0" w:space="0" w:color="auto"/>
        <w:bottom w:val="none" w:sz="0" w:space="0" w:color="auto"/>
        <w:right w:val="none" w:sz="0" w:space="0" w:color="auto"/>
      </w:divBdr>
    </w:div>
    <w:div w:id="208497783">
      <w:bodyDiv w:val="1"/>
      <w:marLeft w:val="0"/>
      <w:marRight w:val="0"/>
      <w:marTop w:val="0"/>
      <w:marBottom w:val="0"/>
      <w:divBdr>
        <w:top w:val="none" w:sz="0" w:space="0" w:color="auto"/>
        <w:left w:val="none" w:sz="0" w:space="0" w:color="auto"/>
        <w:bottom w:val="none" w:sz="0" w:space="0" w:color="auto"/>
        <w:right w:val="none" w:sz="0" w:space="0" w:color="auto"/>
      </w:divBdr>
    </w:div>
    <w:div w:id="209538805">
      <w:bodyDiv w:val="1"/>
      <w:marLeft w:val="0"/>
      <w:marRight w:val="0"/>
      <w:marTop w:val="0"/>
      <w:marBottom w:val="0"/>
      <w:divBdr>
        <w:top w:val="none" w:sz="0" w:space="0" w:color="auto"/>
        <w:left w:val="none" w:sz="0" w:space="0" w:color="auto"/>
        <w:bottom w:val="none" w:sz="0" w:space="0" w:color="auto"/>
        <w:right w:val="none" w:sz="0" w:space="0" w:color="auto"/>
      </w:divBdr>
    </w:div>
    <w:div w:id="212158465">
      <w:bodyDiv w:val="1"/>
      <w:marLeft w:val="0"/>
      <w:marRight w:val="0"/>
      <w:marTop w:val="0"/>
      <w:marBottom w:val="0"/>
      <w:divBdr>
        <w:top w:val="none" w:sz="0" w:space="0" w:color="auto"/>
        <w:left w:val="none" w:sz="0" w:space="0" w:color="auto"/>
        <w:bottom w:val="none" w:sz="0" w:space="0" w:color="auto"/>
        <w:right w:val="none" w:sz="0" w:space="0" w:color="auto"/>
      </w:divBdr>
    </w:div>
    <w:div w:id="213736702">
      <w:bodyDiv w:val="1"/>
      <w:marLeft w:val="0"/>
      <w:marRight w:val="0"/>
      <w:marTop w:val="0"/>
      <w:marBottom w:val="0"/>
      <w:divBdr>
        <w:top w:val="none" w:sz="0" w:space="0" w:color="auto"/>
        <w:left w:val="none" w:sz="0" w:space="0" w:color="auto"/>
        <w:bottom w:val="none" w:sz="0" w:space="0" w:color="auto"/>
        <w:right w:val="none" w:sz="0" w:space="0" w:color="auto"/>
      </w:divBdr>
    </w:div>
    <w:div w:id="214853412">
      <w:bodyDiv w:val="1"/>
      <w:marLeft w:val="0"/>
      <w:marRight w:val="0"/>
      <w:marTop w:val="0"/>
      <w:marBottom w:val="0"/>
      <w:divBdr>
        <w:top w:val="none" w:sz="0" w:space="0" w:color="auto"/>
        <w:left w:val="none" w:sz="0" w:space="0" w:color="auto"/>
        <w:bottom w:val="none" w:sz="0" w:space="0" w:color="auto"/>
        <w:right w:val="none" w:sz="0" w:space="0" w:color="auto"/>
      </w:divBdr>
    </w:div>
    <w:div w:id="216473251">
      <w:bodyDiv w:val="1"/>
      <w:marLeft w:val="0"/>
      <w:marRight w:val="0"/>
      <w:marTop w:val="0"/>
      <w:marBottom w:val="0"/>
      <w:divBdr>
        <w:top w:val="none" w:sz="0" w:space="0" w:color="auto"/>
        <w:left w:val="none" w:sz="0" w:space="0" w:color="auto"/>
        <w:bottom w:val="none" w:sz="0" w:space="0" w:color="auto"/>
        <w:right w:val="none" w:sz="0" w:space="0" w:color="auto"/>
      </w:divBdr>
    </w:div>
    <w:div w:id="216629184">
      <w:bodyDiv w:val="1"/>
      <w:marLeft w:val="0"/>
      <w:marRight w:val="0"/>
      <w:marTop w:val="0"/>
      <w:marBottom w:val="0"/>
      <w:divBdr>
        <w:top w:val="none" w:sz="0" w:space="0" w:color="auto"/>
        <w:left w:val="none" w:sz="0" w:space="0" w:color="auto"/>
        <w:bottom w:val="none" w:sz="0" w:space="0" w:color="auto"/>
        <w:right w:val="none" w:sz="0" w:space="0" w:color="auto"/>
      </w:divBdr>
    </w:div>
    <w:div w:id="217983478">
      <w:bodyDiv w:val="1"/>
      <w:marLeft w:val="0"/>
      <w:marRight w:val="0"/>
      <w:marTop w:val="0"/>
      <w:marBottom w:val="0"/>
      <w:divBdr>
        <w:top w:val="none" w:sz="0" w:space="0" w:color="auto"/>
        <w:left w:val="none" w:sz="0" w:space="0" w:color="auto"/>
        <w:bottom w:val="none" w:sz="0" w:space="0" w:color="auto"/>
        <w:right w:val="none" w:sz="0" w:space="0" w:color="auto"/>
      </w:divBdr>
    </w:div>
    <w:div w:id="218632924">
      <w:bodyDiv w:val="1"/>
      <w:marLeft w:val="0"/>
      <w:marRight w:val="0"/>
      <w:marTop w:val="0"/>
      <w:marBottom w:val="0"/>
      <w:divBdr>
        <w:top w:val="none" w:sz="0" w:space="0" w:color="auto"/>
        <w:left w:val="none" w:sz="0" w:space="0" w:color="auto"/>
        <w:bottom w:val="none" w:sz="0" w:space="0" w:color="auto"/>
        <w:right w:val="none" w:sz="0" w:space="0" w:color="auto"/>
      </w:divBdr>
    </w:div>
    <w:div w:id="227813185">
      <w:bodyDiv w:val="1"/>
      <w:marLeft w:val="0"/>
      <w:marRight w:val="0"/>
      <w:marTop w:val="0"/>
      <w:marBottom w:val="0"/>
      <w:divBdr>
        <w:top w:val="none" w:sz="0" w:space="0" w:color="auto"/>
        <w:left w:val="none" w:sz="0" w:space="0" w:color="auto"/>
        <w:bottom w:val="none" w:sz="0" w:space="0" w:color="auto"/>
        <w:right w:val="none" w:sz="0" w:space="0" w:color="auto"/>
      </w:divBdr>
    </w:div>
    <w:div w:id="227881433">
      <w:bodyDiv w:val="1"/>
      <w:marLeft w:val="0"/>
      <w:marRight w:val="0"/>
      <w:marTop w:val="0"/>
      <w:marBottom w:val="0"/>
      <w:divBdr>
        <w:top w:val="none" w:sz="0" w:space="0" w:color="auto"/>
        <w:left w:val="none" w:sz="0" w:space="0" w:color="auto"/>
        <w:bottom w:val="none" w:sz="0" w:space="0" w:color="auto"/>
        <w:right w:val="none" w:sz="0" w:space="0" w:color="auto"/>
      </w:divBdr>
    </w:div>
    <w:div w:id="228619694">
      <w:bodyDiv w:val="1"/>
      <w:marLeft w:val="0"/>
      <w:marRight w:val="0"/>
      <w:marTop w:val="0"/>
      <w:marBottom w:val="0"/>
      <w:divBdr>
        <w:top w:val="none" w:sz="0" w:space="0" w:color="auto"/>
        <w:left w:val="none" w:sz="0" w:space="0" w:color="auto"/>
        <w:bottom w:val="none" w:sz="0" w:space="0" w:color="auto"/>
        <w:right w:val="none" w:sz="0" w:space="0" w:color="auto"/>
      </w:divBdr>
    </w:div>
    <w:div w:id="231158839">
      <w:bodyDiv w:val="1"/>
      <w:marLeft w:val="0"/>
      <w:marRight w:val="0"/>
      <w:marTop w:val="0"/>
      <w:marBottom w:val="0"/>
      <w:divBdr>
        <w:top w:val="none" w:sz="0" w:space="0" w:color="auto"/>
        <w:left w:val="none" w:sz="0" w:space="0" w:color="auto"/>
        <w:bottom w:val="none" w:sz="0" w:space="0" w:color="auto"/>
        <w:right w:val="none" w:sz="0" w:space="0" w:color="auto"/>
      </w:divBdr>
    </w:div>
    <w:div w:id="232203268">
      <w:bodyDiv w:val="1"/>
      <w:marLeft w:val="0"/>
      <w:marRight w:val="0"/>
      <w:marTop w:val="0"/>
      <w:marBottom w:val="0"/>
      <w:divBdr>
        <w:top w:val="none" w:sz="0" w:space="0" w:color="auto"/>
        <w:left w:val="none" w:sz="0" w:space="0" w:color="auto"/>
        <w:bottom w:val="none" w:sz="0" w:space="0" w:color="auto"/>
        <w:right w:val="none" w:sz="0" w:space="0" w:color="auto"/>
      </w:divBdr>
    </w:div>
    <w:div w:id="237056499">
      <w:bodyDiv w:val="1"/>
      <w:marLeft w:val="0"/>
      <w:marRight w:val="0"/>
      <w:marTop w:val="0"/>
      <w:marBottom w:val="0"/>
      <w:divBdr>
        <w:top w:val="none" w:sz="0" w:space="0" w:color="auto"/>
        <w:left w:val="none" w:sz="0" w:space="0" w:color="auto"/>
        <w:bottom w:val="none" w:sz="0" w:space="0" w:color="auto"/>
        <w:right w:val="none" w:sz="0" w:space="0" w:color="auto"/>
      </w:divBdr>
    </w:div>
    <w:div w:id="237449175">
      <w:bodyDiv w:val="1"/>
      <w:marLeft w:val="0"/>
      <w:marRight w:val="0"/>
      <w:marTop w:val="0"/>
      <w:marBottom w:val="0"/>
      <w:divBdr>
        <w:top w:val="none" w:sz="0" w:space="0" w:color="auto"/>
        <w:left w:val="none" w:sz="0" w:space="0" w:color="auto"/>
        <w:bottom w:val="none" w:sz="0" w:space="0" w:color="auto"/>
        <w:right w:val="none" w:sz="0" w:space="0" w:color="auto"/>
      </w:divBdr>
    </w:div>
    <w:div w:id="242642011">
      <w:bodyDiv w:val="1"/>
      <w:marLeft w:val="0"/>
      <w:marRight w:val="0"/>
      <w:marTop w:val="0"/>
      <w:marBottom w:val="0"/>
      <w:divBdr>
        <w:top w:val="none" w:sz="0" w:space="0" w:color="auto"/>
        <w:left w:val="none" w:sz="0" w:space="0" w:color="auto"/>
        <w:bottom w:val="none" w:sz="0" w:space="0" w:color="auto"/>
        <w:right w:val="none" w:sz="0" w:space="0" w:color="auto"/>
      </w:divBdr>
    </w:div>
    <w:div w:id="243340842">
      <w:bodyDiv w:val="1"/>
      <w:marLeft w:val="0"/>
      <w:marRight w:val="0"/>
      <w:marTop w:val="0"/>
      <w:marBottom w:val="0"/>
      <w:divBdr>
        <w:top w:val="none" w:sz="0" w:space="0" w:color="auto"/>
        <w:left w:val="none" w:sz="0" w:space="0" w:color="auto"/>
        <w:bottom w:val="none" w:sz="0" w:space="0" w:color="auto"/>
        <w:right w:val="none" w:sz="0" w:space="0" w:color="auto"/>
      </w:divBdr>
    </w:div>
    <w:div w:id="245501949">
      <w:bodyDiv w:val="1"/>
      <w:marLeft w:val="0"/>
      <w:marRight w:val="0"/>
      <w:marTop w:val="0"/>
      <w:marBottom w:val="0"/>
      <w:divBdr>
        <w:top w:val="none" w:sz="0" w:space="0" w:color="auto"/>
        <w:left w:val="none" w:sz="0" w:space="0" w:color="auto"/>
        <w:bottom w:val="none" w:sz="0" w:space="0" w:color="auto"/>
        <w:right w:val="none" w:sz="0" w:space="0" w:color="auto"/>
      </w:divBdr>
    </w:div>
    <w:div w:id="247345653">
      <w:bodyDiv w:val="1"/>
      <w:marLeft w:val="0"/>
      <w:marRight w:val="0"/>
      <w:marTop w:val="0"/>
      <w:marBottom w:val="0"/>
      <w:divBdr>
        <w:top w:val="none" w:sz="0" w:space="0" w:color="auto"/>
        <w:left w:val="none" w:sz="0" w:space="0" w:color="auto"/>
        <w:bottom w:val="none" w:sz="0" w:space="0" w:color="auto"/>
        <w:right w:val="none" w:sz="0" w:space="0" w:color="auto"/>
      </w:divBdr>
    </w:div>
    <w:div w:id="248544446">
      <w:bodyDiv w:val="1"/>
      <w:marLeft w:val="0"/>
      <w:marRight w:val="0"/>
      <w:marTop w:val="0"/>
      <w:marBottom w:val="0"/>
      <w:divBdr>
        <w:top w:val="none" w:sz="0" w:space="0" w:color="auto"/>
        <w:left w:val="none" w:sz="0" w:space="0" w:color="auto"/>
        <w:bottom w:val="none" w:sz="0" w:space="0" w:color="auto"/>
        <w:right w:val="none" w:sz="0" w:space="0" w:color="auto"/>
      </w:divBdr>
    </w:div>
    <w:div w:id="254821740">
      <w:bodyDiv w:val="1"/>
      <w:marLeft w:val="0"/>
      <w:marRight w:val="0"/>
      <w:marTop w:val="0"/>
      <w:marBottom w:val="0"/>
      <w:divBdr>
        <w:top w:val="none" w:sz="0" w:space="0" w:color="auto"/>
        <w:left w:val="none" w:sz="0" w:space="0" w:color="auto"/>
        <w:bottom w:val="none" w:sz="0" w:space="0" w:color="auto"/>
        <w:right w:val="none" w:sz="0" w:space="0" w:color="auto"/>
      </w:divBdr>
    </w:div>
    <w:div w:id="261954332">
      <w:bodyDiv w:val="1"/>
      <w:marLeft w:val="0"/>
      <w:marRight w:val="0"/>
      <w:marTop w:val="0"/>
      <w:marBottom w:val="0"/>
      <w:divBdr>
        <w:top w:val="none" w:sz="0" w:space="0" w:color="auto"/>
        <w:left w:val="none" w:sz="0" w:space="0" w:color="auto"/>
        <w:bottom w:val="none" w:sz="0" w:space="0" w:color="auto"/>
        <w:right w:val="none" w:sz="0" w:space="0" w:color="auto"/>
      </w:divBdr>
    </w:div>
    <w:div w:id="264966584">
      <w:bodyDiv w:val="1"/>
      <w:marLeft w:val="0"/>
      <w:marRight w:val="0"/>
      <w:marTop w:val="0"/>
      <w:marBottom w:val="0"/>
      <w:divBdr>
        <w:top w:val="none" w:sz="0" w:space="0" w:color="auto"/>
        <w:left w:val="none" w:sz="0" w:space="0" w:color="auto"/>
        <w:bottom w:val="none" w:sz="0" w:space="0" w:color="auto"/>
        <w:right w:val="none" w:sz="0" w:space="0" w:color="auto"/>
      </w:divBdr>
    </w:div>
    <w:div w:id="270093803">
      <w:bodyDiv w:val="1"/>
      <w:marLeft w:val="0"/>
      <w:marRight w:val="0"/>
      <w:marTop w:val="0"/>
      <w:marBottom w:val="0"/>
      <w:divBdr>
        <w:top w:val="none" w:sz="0" w:space="0" w:color="auto"/>
        <w:left w:val="none" w:sz="0" w:space="0" w:color="auto"/>
        <w:bottom w:val="none" w:sz="0" w:space="0" w:color="auto"/>
        <w:right w:val="none" w:sz="0" w:space="0" w:color="auto"/>
      </w:divBdr>
    </w:div>
    <w:div w:id="271016476">
      <w:bodyDiv w:val="1"/>
      <w:marLeft w:val="0"/>
      <w:marRight w:val="0"/>
      <w:marTop w:val="0"/>
      <w:marBottom w:val="0"/>
      <w:divBdr>
        <w:top w:val="none" w:sz="0" w:space="0" w:color="auto"/>
        <w:left w:val="none" w:sz="0" w:space="0" w:color="auto"/>
        <w:bottom w:val="none" w:sz="0" w:space="0" w:color="auto"/>
        <w:right w:val="none" w:sz="0" w:space="0" w:color="auto"/>
      </w:divBdr>
    </w:div>
    <w:div w:id="276302935">
      <w:bodyDiv w:val="1"/>
      <w:marLeft w:val="0"/>
      <w:marRight w:val="0"/>
      <w:marTop w:val="0"/>
      <w:marBottom w:val="0"/>
      <w:divBdr>
        <w:top w:val="none" w:sz="0" w:space="0" w:color="auto"/>
        <w:left w:val="none" w:sz="0" w:space="0" w:color="auto"/>
        <w:bottom w:val="none" w:sz="0" w:space="0" w:color="auto"/>
        <w:right w:val="none" w:sz="0" w:space="0" w:color="auto"/>
      </w:divBdr>
    </w:div>
    <w:div w:id="280691939">
      <w:bodyDiv w:val="1"/>
      <w:marLeft w:val="0"/>
      <w:marRight w:val="0"/>
      <w:marTop w:val="0"/>
      <w:marBottom w:val="0"/>
      <w:divBdr>
        <w:top w:val="none" w:sz="0" w:space="0" w:color="auto"/>
        <w:left w:val="none" w:sz="0" w:space="0" w:color="auto"/>
        <w:bottom w:val="none" w:sz="0" w:space="0" w:color="auto"/>
        <w:right w:val="none" w:sz="0" w:space="0" w:color="auto"/>
      </w:divBdr>
    </w:div>
    <w:div w:id="284119422">
      <w:bodyDiv w:val="1"/>
      <w:marLeft w:val="0"/>
      <w:marRight w:val="0"/>
      <w:marTop w:val="0"/>
      <w:marBottom w:val="0"/>
      <w:divBdr>
        <w:top w:val="none" w:sz="0" w:space="0" w:color="auto"/>
        <w:left w:val="none" w:sz="0" w:space="0" w:color="auto"/>
        <w:bottom w:val="none" w:sz="0" w:space="0" w:color="auto"/>
        <w:right w:val="none" w:sz="0" w:space="0" w:color="auto"/>
      </w:divBdr>
    </w:div>
    <w:div w:id="286858390">
      <w:bodyDiv w:val="1"/>
      <w:marLeft w:val="0"/>
      <w:marRight w:val="0"/>
      <w:marTop w:val="0"/>
      <w:marBottom w:val="0"/>
      <w:divBdr>
        <w:top w:val="none" w:sz="0" w:space="0" w:color="auto"/>
        <w:left w:val="none" w:sz="0" w:space="0" w:color="auto"/>
        <w:bottom w:val="none" w:sz="0" w:space="0" w:color="auto"/>
        <w:right w:val="none" w:sz="0" w:space="0" w:color="auto"/>
      </w:divBdr>
    </w:div>
    <w:div w:id="287206269">
      <w:bodyDiv w:val="1"/>
      <w:marLeft w:val="0"/>
      <w:marRight w:val="0"/>
      <w:marTop w:val="0"/>
      <w:marBottom w:val="0"/>
      <w:divBdr>
        <w:top w:val="none" w:sz="0" w:space="0" w:color="auto"/>
        <w:left w:val="none" w:sz="0" w:space="0" w:color="auto"/>
        <w:bottom w:val="none" w:sz="0" w:space="0" w:color="auto"/>
        <w:right w:val="none" w:sz="0" w:space="0" w:color="auto"/>
      </w:divBdr>
    </w:div>
    <w:div w:id="290670355">
      <w:bodyDiv w:val="1"/>
      <w:marLeft w:val="0"/>
      <w:marRight w:val="0"/>
      <w:marTop w:val="0"/>
      <w:marBottom w:val="0"/>
      <w:divBdr>
        <w:top w:val="none" w:sz="0" w:space="0" w:color="auto"/>
        <w:left w:val="none" w:sz="0" w:space="0" w:color="auto"/>
        <w:bottom w:val="none" w:sz="0" w:space="0" w:color="auto"/>
        <w:right w:val="none" w:sz="0" w:space="0" w:color="auto"/>
      </w:divBdr>
    </w:div>
    <w:div w:id="291667389">
      <w:bodyDiv w:val="1"/>
      <w:marLeft w:val="0"/>
      <w:marRight w:val="0"/>
      <w:marTop w:val="0"/>
      <w:marBottom w:val="0"/>
      <w:divBdr>
        <w:top w:val="none" w:sz="0" w:space="0" w:color="auto"/>
        <w:left w:val="none" w:sz="0" w:space="0" w:color="auto"/>
        <w:bottom w:val="none" w:sz="0" w:space="0" w:color="auto"/>
        <w:right w:val="none" w:sz="0" w:space="0" w:color="auto"/>
      </w:divBdr>
    </w:div>
    <w:div w:id="294068051">
      <w:bodyDiv w:val="1"/>
      <w:marLeft w:val="0"/>
      <w:marRight w:val="0"/>
      <w:marTop w:val="0"/>
      <w:marBottom w:val="0"/>
      <w:divBdr>
        <w:top w:val="none" w:sz="0" w:space="0" w:color="auto"/>
        <w:left w:val="none" w:sz="0" w:space="0" w:color="auto"/>
        <w:bottom w:val="none" w:sz="0" w:space="0" w:color="auto"/>
        <w:right w:val="none" w:sz="0" w:space="0" w:color="auto"/>
      </w:divBdr>
    </w:div>
    <w:div w:id="305815346">
      <w:bodyDiv w:val="1"/>
      <w:marLeft w:val="0"/>
      <w:marRight w:val="0"/>
      <w:marTop w:val="0"/>
      <w:marBottom w:val="0"/>
      <w:divBdr>
        <w:top w:val="none" w:sz="0" w:space="0" w:color="auto"/>
        <w:left w:val="none" w:sz="0" w:space="0" w:color="auto"/>
        <w:bottom w:val="none" w:sz="0" w:space="0" w:color="auto"/>
        <w:right w:val="none" w:sz="0" w:space="0" w:color="auto"/>
      </w:divBdr>
      <w:divsChild>
        <w:div w:id="487477214">
          <w:marLeft w:val="0"/>
          <w:marRight w:val="0"/>
          <w:marTop w:val="0"/>
          <w:marBottom w:val="0"/>
          <w:divBdr>
            <w:top w:val="none" w:sz="0" w:space="0" w:color="auto"/>
            <w:left w:val="none" w:sz="0" w:space="0" w:color="auto"/>
            <w:bottom w:val="none" w:sz="0" w:space="0" w:color="auto"/>
            <w:right w:val="none" w:sz="0" w:space="0" w:color="auto"/>
          </w:divBdr>
          <w:divsChild>
            <w:div w:id="537933131">
              <w:marLeft w:val="0"/>
              <w:marRight w:val="0"/>
              <w:marTop w:val="0"/>
              <w:marBottom w:val="0"/>
              <w:divBdr>
                <w:top w:val="none" w:sz="0" w:space="0" w:color="auto"/>
                <w:left w:val="none" w:sz="0" w:space="0" w:color="auto"/>
                <w:bottom w:val="none" w:sz="0" w:space="0" w:color="auto"/>
                <w:right w:val="none" w:sz="0" w:space="0" w:color="auto"/>
              </w:divBdr>
              <w:divsChild>
                <w:div w:id="741606254">
                  <w:marLeft w:val="0"/>
                  <w:marRight w:val="0"/>
                  <w:marTop w:val="0"/>
                  <w:marBottom w:val="0"/>
                  <w:divBdr>
                    <w:top w:val="none" w:sz="0" w:space="0" w:color="auto"/>
                    <w:left w:val="none" w:sz="0" w:space="0" w:color="auto"/>
                    <w:bottom w:val="none" w:sz="0" w:space="0" w:color="auto"/>
                    <w:right w:val="none" w:sz="0" w:space="0" w:color="auto"/>
                  </w:divBdr>
                  <w:divsChild>
                    <w:div w:id="1773667212">
                      <w:marLeft w:val="0"/>
                      <w:marRight w:val="0"/>
                      <w:marTop w:val="0"/>
                      <w:marBottom w:val="0"/>
                      <w:divBdr>
                        <w:top w:val="none" w:sz="0" w:space="0" w:color="auto"/>
                        <w:left w:val="none" w:sz="0" w:space="0" w:color="auto"/>
                        <w:bottom w:val="none" w:sz="0" w:space="0" w:color="auto"/>
                        <w:right w:val="none" w:sz="0" w:space="0" w:color="auto"/>
                      </w:divBdr>
                      <w:divsChild>
                        <w:div w:id="361521578">
                          <w:marLeft w:val="0"/>
                          <w:marRight w:val="0"/>
                          <w:marTop w:val="0"/>
                          <w:marBottom w:val="0"/>
                          <w:divBdr>
                            <w:top w:val="none" w:sz="0" w:space="0" w:color="auto"/>
                            <w:left w:val="none" w:sz="0" w:space="0" w:color="auto"/>
                            <w:bottom w:val="none" w:sz="0" w:space="0" w:color="auto"/>
                            <w:right w:val="none" w:sz="0" w:space="0" w:color="auto"/>
                          </w:divBdr>
                          <w:divsChild>
                            <w:div w:id="1033189751">
                              <w:marLeft w:val="0"/>
                              <w:marRight w:val="0"/>
                              <w:marTop w:val="0"/>
                              <w:marBottom w:val="0"/>
                              <w:divBdr>
                                <w:top w:val="none" w:sz="0" w:space="0" w:color="auto"/>
                                <w:left w:val="none" w:sz="0" w:space="0" w:color="auto"/>
                                <w:bottom w:val="none" w:sz="0" w:space="0" w:color="auto"/>
                                <w:right w:val="none" w:sz="0" w:space="0" w:color="auto"/>
                              </w:divBdr>
                              <w:divsChild>
                                <w:div w:id="497187670">
                                  <w:marLeft w:val="0"/>
                                  <w:marRight w:val="0"/>
                                  <w:marTop w:val="0"/>
                                  <w:marBottom w:val="0"/>
                                  <w:divBdr>
                                    <w:top w:val="none" w:sz="0" w:space="0" w:color="auto"/>
                                    <w:left w:val="none" w:sz="0" w:space="0" w:color="auto"/>
                                    <w:bottom w:val="none" w:sz="0" w:space="0" w:color="auto"/>
                                    <w:right w:val="none" w:sz="0" w:space="0" w:color="auto"/>
                                  </w:divBdr>
                                  <w:divsChild>
                                    <w:div w:id="1129204281">
                                      <w:marLeft w:val="0"/>
                                      <w:marRight w:val="0"/>
                                      <w:marTop w:val="0"/>
                                      <w:marBottom w:val="0"/>
                                      <w:divBdr>
                                        <w:top w:val="none" w:sz="0" w:space="0" w:color="auto"/>
                                        <w:left w:val="none" w:sz="0" w:space="0" w:color="auto"/>
                                        <w:bottom w:val="none" w:sz="0" w:space="0" w:color="auto"/>
                                        <w:right w:val="none" w:sz="0" w:space="0" w:color="auto"/>
                                      </w:divBdr>
                                      <w:divsChild>
                                        <w:div w:id="2002152851">
                                          <w:marLeft w:val="0"/>
                                          <w:marRight w:val="0"/>
                                          <w:marTop w:val="0"/>
                                          <w:marBottom w:val="0"/>
                                          <w:divBdr>
                                            <w:top w:val="none" w:sz="0" w:space="0" w:color="auto"/>
                                            <w:left w:val="none" w:sz="0" w:space="0" w:color="auto"/>
                                            <w:bottom w:val="none" w:sz="0" w:space="0" w:color="auto"/>
                                            <w:right w:val="none" w:sz="0" w:space="0" w:color="auto"/>
                                          </w:divBdr>
                                          <w:divsChild>
                                            <w:div w:id="2011591127">
                                              <w:marLeft w:val="0"/>
                                              <w:marRight w:val="0"/>
                                              <w:marTop w:val="0"/>
                                              <w:marBottom w:val="0"/>
                                              <w:divBdr>
                                                <w:top w:val="single" w:sz="6" w:space="0" w:color="F5F5F5"/>
                                                <w:left w:val="single" w:sz="6" w:space="0" w:color="F5F5F5"/>
                                                <w:bottom w:val="single" w:sz="6" w:space="0" w:color="F5F5F5"/>
                                                <w:right w:val="single" w:sz="6" w:space="0" w:color="F5F5F5"/>
                                              </w:divBdr>
                                              <w:divsChild>
                                                <w:div w:id="1899702351">
                                                  <w:marLeft w:val="0"/>
                                                  <w:marRight w:val="0"/>
                                                  <w:marTop w:val="0"/>
                                                  <w:marBottom w:val="0"/>
                                                  <w:divBdr>
                                                    <w:top w:val="none" w:sz="0" w:space="0" w:color="auto"/>
                                                    <w:left w:val="none" w:sz="0" w:space="0" w:color="auto"/>
                                                    <w:bottom w:val="none" w:sz="0" w:space="0" w:color="auto"/>
                                                    <w:right w:val="none" w:sz="0" w:space="0" w:color="auto"/>
                                                  </w:divBdr>
                                                  <w:divsChild>
                                                    <w:div w:id="66671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5860954">
      <w:bodyDiv w:val="1"/>
      <w:marLeft w:val="0"/>
      <w:marRight w:val="0"/>
      <w:marTop w:val="0"/>
      <w:marBottom w:val="0"/>
      <w:divBdr>
        <w:top w:val="none" w:sz="0" w:space="0" w:color="auto"/>
        <w:left w:val="none" w:sz="0" w:space="0" w:color="auto"/>
        <w:bottom w:val="none" w:sz="0" w:space="0" w:color="auto"/>
        <w:right w:val="none" w:sz="0" w:space="0" w:color="auto"/>
      </w:divBdr>
    </w:div>
    <w:div w:id="308439831">
      <w:bodyDiv w:val="1"/>
      <w:marLeft w:val="0"/>
      <w:marRight w:val="0"/>
      <w:marTop w:val="0"/>
      <w:marBottom w:val="0"/>
      <w:divBdr>
        <w:top w:val="none" w:sz="0" w:space="0" w:color="auto"/>
        <w:left w:val="none" w:sz="0" w:space="0" w:color="auto"/>
        <w:bottom w:val="none" w:sz="0" w:space="0" w:color="auto"/>
        <w:right w:val="none" w:sz="0" w:space="0" w:color="auto"/>
      </w:divBdr>
    </w:div>
    <w:div w:id="309135764">
      <w:bodyDiv w:val="1"/>
      <w:marLeft w:val="0"/>
      <w:marRight w:val="0"/>
      <w:marTop w:val="0"/>
      <w:marBottom w:val="0"/>
      <w:divBdr>
        <w:top w:val="none" w:sz="0" w:space="0" w:color="auto"/>
        <w:left w:val="none" w:sz="0" w:space="0" w:color="auto"/>
        <w:bottom w:val="none" w:sz="0" w:space="0" w:color="auto"/>
        <w:right w:val="none" w:sz="0" w:space="0" w:color="auto"/>
      </w:divBdr>
    </w:div>
    <w:div w:id="321590884">
      <w:bodyDiv w:val="1"/>
      <w:marLeft w:val="0"/>
      <w:marRight w:val="0"/>
      <w:marTop w:val="0"/>
      <w:marBottom w:val="0"/>
      <w:divBdr>
        <w:top w:val="none" w:sz="0" w:space="0" w:color="auto"/>
        <w:left w:val="none" w:sz="0" w:space="0" w:color="auto"/>
        <w:bottom w:val="none" w:sz="0" w:space="0" w:color="auto"/>
        <w:right w:val="none" w:sz="0" w:space="0" w:color="auto"/>
      </w:divBdr>
    </w:div>
    <w:div w:id="323242036">
      <w:bodyDiv w:val="1"/>
      <w:marLeft w:val="0"/>
      <w:marRight w:val="0"/>
      <w:marTop w:val="0"/>
      <w:marBottom w:val="0"/>
      <w:divBdr>
        <w:top w:val="none" w:sz="0" w:space="0" w:color="auto"/>
        <w:left w:val="none" w:sz="0" w:space="0" w:color="auto"/>
        <w:bottom w:val="none" w:sz="0" w:space="0" w:color="auto"/>
        <w:right w:val="none" w:sz="0" w:space="0" w:color="auto"/>
      </w:divBdr>
    </w:div>
    <w:div w:id="326325761">
      <w:bodyDiv w:val="1"/>
      <w:marLeft w:val="0"/>
      <w:marRight w:val="0"/>
      <w:marTop w:val="0"/>
      <w:marBottom w:val="0"/>
      <w:divBdr>
        <w:top w:val="none" w:sz="0" w:space="0" w:color="auto"/>
        <w:left w:val="none" w:sz="0" w:space="0" w:color="auto"/>
        <w:bottom w:val="none" w:sz="0" w:space="0" w:color="auto"/>
        <w:right w:val="none" w:sz="0" w:space="0" w:color="auto"/>
      </w:divBdr>
    </w:div>
    <w:div w:id="326635674">
      <w:bodyDiv w:val="1"/>
      <w:marLeft w:val="0"/>
      <w:marRight w:val="0"/>
      <w:marTop w:val="0"/>
      <w:marBottom w:val="0"/>
      <w:divBdr>
        <w:top w:val="none" w:sz="0" w:space="0" w:color="auto"/>
        <w:left w:val="none" w:sz="0" w:space="0" w:color="auto"/>
        <w:bottom w:val="none" w:sz="0" w:space="0" w:color="auto"/>
        <w:right w:val="none" w:sz="0" w:space="0" w:color="auto"/>
      </w:divBdr>
      <w:divsChild>
        <w:div w:id="935015578">
          <w:marLeft w:val="0"/>
          <w:marRight w:val="0"/>
          <w:marTop w:val="0"/>
          <w:marBottom w:val="0"/>
          <w:divBdr>
            <w:top w:val="none" w:sz="0" w:space="0" w:color="auto"/>
            <w:left w:val="none" w:sz="0" w:space="0" w:color="auto"/>
            <w:bottom w:val="none" w:sz="0" w:space="0" w:color="auto"/>
            <w:right w:val="none" w:sz="0" w:space="0" w:color="auto"/>
          </w:divBdr>
          <w:divsChild>
            <w:div w:id="2136017592">
              <w:marLeft w:val="0"/>
              <w:marRight w:val="0"/>
              <w:marTop w:val="0"/>
              <w:marBottom w:val="0"/>
              <w:divBdr>
                <w:top w:val="none" w:sz="0" w:space="0" w:color="auto"/>
                <w:left w:val="none" w:sz="0" w:space="0" w:color="auto"/>
                <w:bottom w:val="none" w:sz="0" w:space="0" w:color="auto"/>
                <w:right w:val="none" w:sz="0" w:space="0" w:color="auto"/>
              </w:divBdr>
              <w:divsChild>
                <w:div w:id="1604606225">
                  <w:marLeft w:val="0"/>
                  <w:marRight w:val="0"/>
                  <w:marTop w:val="0"/>
                  <w:marBottom w:val="0"/>
                  <w:divBdr>
                    <w:top w:val="none" w:sz="0" w:space="0" w:color="auto"/>
                    <w:left w:val="none" w:sz="0" w:space="0" w:color="auto"/>
                    <w:bottom w:val="none" w:sz="0" w:space="0" w:color="auto"/>
                    <w:right w:val="none" w:sz="0" w:space="0" w:color="auto"/>
                  </w:divBdr>
                  <w:divsChild>
                    <w:div w:id="1267494725">
                      <w:marLeft w:val="0"/>
                      <w:marRight w:val="0"/>
                      <w:marTop w:val="0"/>
                      <w:marBottom w:val="0"/>
                      <w:divBdr>
                        <w:top w:val="none" w:sz="0" w:space="0" w:color="auto"/>
                        <w:left w:val="none" w:sz="0" w:space="0" w:color="auto"/>
                        <w:bottom w:val="none" w:sz="0" w:space="0" w:color="auto"/>
                        <w:right w:val="none" w:sz="0" w:space="0" w:color="auto"/>
                      </w:divBdr>
                      <w:divsChild>
                        <w:div w:id="1813012378">
                          <w:marLeft w:val="0"/>
                          <w:marRight w:val="0"/>
                          <w:marTop w:val="0"/>
                          <w:marBottom w:val="0"/>
                          <w:divBdr>
                            <w:top w:val="none" w:sz="0" w:space="0" w:color="auto"/>
                            <w:left w:val="none" w:sz="0" w:space="0" w:color="auto"/>
                            <w:bottom w:val="none" w:sz="0" w:space="0" w:color="auto"/>
                            <w:right w:val="none" w:sz="0" w:space="0" w:color="auto"/>
                          </w:divBdr>
                          <w:divsChild>
                            <w:div w:id="1559902108">
                              <w:marLeft w:val="0"/>
                              <w:marRight w:val="0"/>
                              <w:marTop w:val="0"/>
                              <w:marBottom w:val="0"/>
                              <w:divBdr>
                                <w:top w:val="none" w:sz="0" w:space="0" w:color="auto"/>
                                <w:left w:val="none" w:sz="0" w:space="0" w:color="auto"/>
                                <w:bottom w:val="none" w:sz="0" w:space="0" w:color="auto"/>
                                <w:right w:val="none" w:sz="0" w:space="0" w:color="auto"/>
                              </w:divBdr>
                              <w:divsChild>
                                <w:div w:id="1269390935">
                                  <w:marLeft w:val="0"/>
                                  <w:marRight w:val="0"/>
                                  <w:marTop w:val="0"/>
                                  <w:marBottom w:val="0"/>
                                  <w:divBdr>
                                    <w:top w:val="none" w:sz="0" w:space="0" w:color="auto"/>
                                    <w:left w:val="none" w:sz="0" w:space="0" w:color="auto"/>
                                    <w:bottom w:val="none" w:sz="0" w:space="0" w:color="auto"/>
                                    <w:right w:val="none" w:sz="0" w:space="0" w:color="auto"/>
                                  </w:divBdr>
                                  <w:divsChild>
                                    <w:div w:id="1192692865">
                                      <w:marLeft w:val="0"/>
                                      <w:marRight w:val="0"/>
                                      <w:marTop w:val="0"/>
                                      <w:marBottom w:val="0"/>
                                      <w:divBdr>
                                        <w:top w:val="none" w:sz="0" w:space="0" w:color="auto"/>
                                        <w:left w:val="none" w:sz="0" w:space="0" w:color="auto"/>
                                        <w:bottom w:val="none" w:sz="0" w:space="0" w:color="auto"/>
                                        <w:right w:val="none" w:sz="0" w:space="0" w:color="auto"/>
                                      </w:divBdr>
                                      <w:divsChild>
                                        <w:div w:id="1579632944">
                                          <w:marLeft w:val="0"/>
                                          <w:marRight w:val="0"/>
                                          <w:marTop w:val="0"/>
                                          <w:marBottom w:val="0"/>
                                          <w:divBdr>
                                            <w:top w:val="none" w:sz="0" w:space="0" w:color="auto"/>
                                            <w:left w:val="none" w:sz="0" w:space="0" w:color="auto"/>
                                            <w:bottom w:val="none" w:sz="0" w:space="0" w:color="auto"/>
                                            <w:right w:val="none" w:sz="0" w:space="0" w:color="auto"/>
                                          </w:divBdr>
                                          <w:divsChild>
                                            <w:div w:id="1656496429">
                                              <w:marLeft w:val="0"/>
                                              <w:marRight w:val="0"/>
                                              <w:marTop w:val="0"/>
                                              <w:marBottom w:val="0"/>
                                              <w:divBdr>
                                                <w:top w:val="single" w:sz="6" w:space="0" w:color="F5F5F5"/>
                                                <w:left w:val="single" w:sz="6" w:space="0" w:color="F5F5F5"/>
                                                <w:bottom w:val="single" w:sz="6" w:space="0" w:color="F5F5F5"/>
                                                <w:right w:val="single" w:sz="6" w:space="0" w:color="F5F5F5"/>
                                              </w:divBdr>
                                              <w:divsChild>
                                                <w:div w:id="886142877">
                                                  <w:marLeft w:val="0"/>
                                                  <w:marRight w:val="0"/>
                                                  <w:marTop w:val="0"/>
                                                  <w:marBottom w:val="0"/>
                                                  <w:divBdr>
                                                    <w:top w:val="none" w:sz="0" w:space="0" w:color="auto"/>
                                                    <w:left w:val="none" w:sz="0" w:space="0" w:color="auto"/>
                                                    <w:bottom w:val="none" w:sz="0" w:space="0" w:color="auto"/>
                                                    <w:right w:val="none" w:sz="0" w:space="0" w:color="auto"/>
                                                  </w:divBdr>
                                                  <w:divsChild>
                                                    <w:div w:id="209520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4579673">
      <w:bodyDiv w:val="1"/>
      <w:marLeft w:val="0"/>
      <w:marRight w:val="0"/>
      <w:marTop w:val="0"/>
      <w:marBottom w:val="0"/>
      <w:divBdr>
        <w:top w:val="none" w:sz="0" w:space="0" w:color="auto"/>
        <w:left w:val="none" w:sz="0" w:space="0" w:color="auto"/>
        <w:bottom w:val="none" w:sz="0" w:space="0" w:color="auto"/>
        <w:right w:val="none" w:sz="0" w:space="0" w:color="auto"/>
      </w:divBdr>
    </w:div>
    <w:div w:id="336345116">
      <w:bodyDiv w:val="1"/>
      <w:marLeft w:val="0"/>
      <w:marRight w:val="0"/>
      <w:marTop w:val="0"/>
      <w:marBottom w:val="0"/>
      <w:divBdr>
        <w:top w:val="none" w:sz="0" w:space="0" w:color="auto"/>
        <w:left w:val="none" w:sz="0" w:space="0" w:color="auto"/>
        <w:bottom w:val="none" w:sz="0" w:space="0" w:color="auto"/>
        <w:right w:val="none" w:sz="0" w:space="0" w:color="auto"/>
      </w:divBdr>
    </w:div>
    <w:div w:id="339429947">
      <w:bodyDiv w:val="1"/>
      <w:marLeft w:val="0"/>
      <w:marRight w:val="0"/>
      <w:marTop w:val="0"/>
      <w:marBottom w:val="0"/>
      <w:divBdr>
        <w:top w:val="none" w:sz="0" w:space="0" w:color="auto"/>
        <w:left w:val="none" w:sz="0" w:space="0" w:color="auto"/>
        <w:bottom w:val="none" w:sz="0" w:space="0" w:color="auto"/>
        <w:right w:val="none" w:sz="0" w:space="0" w:color="auto"/>
      </w:divBdr>
    </w:div>
    <w:div w:id="345642966">
      <w:bodyDiv w:val="1"/>
      <w:marLeft w:val="0"/>
      <w:marRight w:val="0"/>
      <w:marTop w:val="0"/>
      <w:marBottom w:val="0"/>
      <w:divBdr>
        <w:top w:val="none" w:sz="0" w:space="0" w:color="auto"/>
        <w:left w:val="none" w:sz="0" w:space="0" w:color="auto"/>
        <w:bottom w:val="none" w:sz="0" w:space="0" w:color="auto"/>
        <w:right w:val="none" w:sz="0" w:space="0" w:color="auto"/>
      </w:divBdr>
    </w:div>
    <w:div w:id="346173430">
      <w:bodyDiv w:val="1"/>
      <w:marLeft w:val="0"/>
      <w:marRight w:val="0"/>
      <w:marTop w:val="0"/>
      <w:marBottom w:val="0"/>
      <w:divBdr>
        <w:top w:val="none" w:sz="0" w:space="0" w:color="auto"/>
        <w:left w:val="none" w:sz="0" w:space="0" w:color="auto"/>
        <w:bottom w:val="none" w:sz="0" w:space="0" w:color="auto"/>
        <w:right w:val="none" w:sz="0" w:space="0" w:color="auto"/>
      </w:divBdr>
    </w:div>
    <w:div w:id="346949687">
      <w:bodyDiv w:val="1"/>
      <w:marLeft w:val="0"/>
      <w:marRight w:val="0"/>
      <w:marTop w:val="0"/>
      <w:marBottom w:val="0"/>
      <w:divBdr>
        <w:top w:val="none" w:sz="0" w:space="0" w:color="auto"/>
        <w:left w:val="none" w:sz="0" w:space="0" w:color="auto"/>
        <w:bottom w:val="none" w:sz="0" w:space="0" w:color="auto"/>
        <w:right w:val="none" w:sz="0" w:space="0" w:color="auto"/>
      </w:divBdr>
    </w:div>
    <w:div w:id="352001877">
      <w:bodyDiv w:val="1"/>
      <w:marLeft w:val="0"/>
      <w:marRight w:val="0"/>
      <w:marTop w:val="0"/>
      <w:marBottom w:val="0"/>
      <w:divBdr>
        <w:top w:val="none" w:sz="0" w:space="0" w:color="auto"/>
        <w:left w:val="none" w:sz="0" w:space="0" w:color="auto"/>
        <w:bottom w:val="none" w:sz="0" w:space="0" w:color="auto"/>
        <w:right w:val="none" w:sz="0" w:space="0" w:color="auto"/>
      </w:divBdr>
    </w:div>
    <w:div w:id="355152901">
      <w:bodyDiv w:val="1"/>
      <w:marLeft w:val="0"/>
      <w:marRight w:val="0"/>
      <w:marTop w:val="0"/>
      <w:marBottom w:val="0"/>
      <w:divBdr>
        <w:top w:val="none" w:sz="0" w:space="0" w:color="auto"/>
        <w:left w:val="none" w:sz="0" w:space="0" w:color="auto"/>
        <w:bottom w:val="none" w:sz="0" w:space="0" w:color="auto"/>
        <w:right w:val="none" w:sz="0" w:space="0" w:color="auto"/>
      </w:divBdr>
    </w:div>
    <w:div w:id="359278256">
      <w:bodyDiv w:val="1"/>
      <w:marLeft w:val="0"/>
      <w:marRight w:val="0"/>
      <w:marTop w:val="0"/>
      <w:marBottom w:val="0"/>
      <w:divBdr>
        <w:top w:val="none" w:sz="0" w:space="0" w:color="auto"/>
        <w:left w:val="none" w:sz="0" w:space="0" w:color="auto"/>
        <w:bottom w:val="none" w:sz="0" w:space="0" w:color="auto"/>
        <w:right w:val="none" w:sz="0" w:space="0" w:color="auto"/>
      </w:divBdr>
    </w:div>
    <w:div w:id="362562275">
      <w:bodyDiv w:val="1"/>
      <w:marLeft w:val="0"/>
      <w:marRight w:val="0"/>
      <w:marTop w:val="0"/>
      <w:marBottom w:val="0"/>
      <w:divBdr>
        <w:top w:val="none" w:sz="0" w:space="0" w:color="auto"/>
        <w:left w:val="none" w:sz="0" w:space="0" w:color="auto"/>
        <w:bottom w:val="none" w:sz="0" w:space="0" w:color="auto"/>
        <w:right w:val="none" w:sz="0" w:space="0" w:color="auto"/>
      </w:divBdr>
    </w:div>
    <w:div w:id="369889339">
      <w:bodyDiv w:val="1"/>
      <w:marLeft w:val="0"/>
      <w:marRight w:val="0"/>
      <w:marTop w:val="0"/>
      <w:marBottom w:val="0"/>
      <w:divBdr>
        <w:top w:val="none" w:sz="0" w:space="0" w:color="auto"/>
        <w:left w:val="none" w:sz="0" w:space="0" w:color="auto"/>
        <w:bottom w:val="none" w:sz="0" w:space="0" w:color="auto"/>
        <w:right w:val="none" w:sz="0" w:space="0" w:color="auto"/>
      </w:divBdr>
    </w:div>
    <w:div w:id="369914000">
      <w:bodyDiv w:val="1"/>
      <w:marLeft w:val="0"/>
      <w:marRight w:val="0"/>
      <w:marTop w:val="0"/>
      <w:marBottom w:val="0"/>
      <w:divBdr>
        <w:top w:val="none" w:sz="0" w:space="0" w:color="auto"/>
        <w:left w:val="none" w:sz="0" w:space="0" w:color="auto"/>
        <w:bottom w:val="none" w:sz="0" w:space="0" w:color="auto"/>
        <w:right w:val="none" w:sz="0" w:space="0" w:color="auto"/>
      </w:divBdr>
    </w:div>
    <w:div w:id="375159504">
      <w:bodyDiv w:val="1"/>
      <w:marLeft w:val="0"/>
      <w:marRight w:val="0"/>
      <w:marTop w:val="0"/>
      <w:marBottom w:val="0"/>
      <w:divBdr>
        <w:top w:val="none" w:sz="0" w:space="0" w:color="auto"/>
        <w:left w:val="none" w:sz="0" w:space="0" w:color="auto"/>
        <w:bottom w:val="none" w:sz="0" w:space="0" w:color="auto"/>
        <w:right w:val="none" w:sz="0" w:space="0" w:color="auto"/>
      </w:divBdr>
    </w:div>
    <w:div w:id="377707602">
      <w:bodyDiv w:val="1"/>
      <w:marLeft w:val="0"/>
      <w:marRight w:val="0"/>
      <w:marTop w:val="0"/>
      <w:marBottom w:val="0"/>
      <w:divBdr>
        <w:top w:val="none" w:sz="0" w:space="0" w:color="auto"/>
        <w:left w:val="none" w:sz="0" w:space="0" w:color="auto"/>
        <w:bottom w:val="none" w:sz="0" w:space="0" w:color="auto"/>
        <w:right w:val="none" w:sz="0" w:space="0" w:color="auto"/>
      </w:divBdr>
    </w:div>
    <w:div w:id="382019664">
      <w:bodyDiv w:val="1"/>
      <w:marLeft w:val="0"/>
      <w:marRight w:val="0"/>
      <w:marTop w:val="0"/>
      <w:marBottom w:val="0"/>
      <w:divBdr>
        <w:top w:val="none" w:sz="0" w:space="0" w:color="auto"/>
        <w:left w:val="none" w:sz="0" w:space="0" w:color="auto"/>
        <w:bottom w:val="none" w:sz="0" w:space="0" w:color="auto"/>
        <w:right w:val="none" w:sz="0" w:space="0" w:color="auto"/>
      </w:divBdr>
    </w:div>
    <w:div w:id="384253520">
      <w:bodyDiv w:val="1"/>
      <w:marLeft w:val="0"/>
      <w:marRight w:val="0"/>
      <w:marTop w:val="0"/>
      <w:marBottom w:val="0"/>
      <w:divBdr>
        <w:top w:val="none" w:sz="0" w:space="0" w:color="auto"/>
        <w:left w:val="none" w:sz="0" w:space="0" w:color="auto"/>
        <w:bottom w:val="none" w:sz="0" w:space="0" w:color="auto"/>
        <w:right w:val="none" w:sz="0" w:space="0" w:color="auto"/>
      </w:divBdr>
    </w:div>
    <w:div w:id="385839280">
      <w:bodyDiv w:val="1"/>
      <w:marLeft w:val="0"/>
      <w:marRight w:val="0"/>
      <w:marTop w:val="0"/>
      <w:marBottom w:val="0"/>
      <w:divBdr>
        <w:top w:val="none" w:sz="0" w:space="0" w:color="auto"/>
        <w:left w:val="none" w:sz="0" w:space="0" w:color="auto"/>
        <w:bottom w:val="none" w:sz="0" w:space="0" w:color="auto"/>
        <w:right w:val="none" w:sz="0" w:space="0" w:color="auto"/>
      </w:divBdr>
    </w:div>
    <w:div w:id="387270855">
      <w:bodyDiv w:val="1"/>
      <w:marLeft w:val="0"/>
      <w:marRight w:val="0"/>
      <w:marTop w:val="0"/>
      <w:marBottom w:val="0"/>
      <w:divBdr>
        <w:top w:val="none" w:sz="0" w:space="0" w:color="auto"/>
        <w:left w:val="none" w:sz="0" w:space="0" w:color="auto"/>
        <w:bottom w:val="none" w:sz="0" w:space="0" w:color="auto"/>
        <w:right w:val="none" w:sz="0" w:space="0" w:color="auto"/>
      </w:divBdr>
    </w:div>
    <w:div w:id="394469718">
      <w:bodyDiv w:val="1"/>
      <w:marLeft w:val="0"/>
      <w:marRight w:val="0"/>
      <w:marTop w:val="0"/>
      <w:marBottom w:val="0"/>
      <w:divBdr>
        <w:top w:val="none" w:sz="0" w:space="0" w:color="auto"/>
        <w:left w:val="none" w:sz="0" w:space="0" w:color="auto"/>
        <w:bottom w:val="none" w:sz="0" w:space="0" w:color="auto"/>
        <w:right w:val="none" w:sz="0" w:space="0" w:color="auto"/>
      </w:divBdr>
    </w:div>
    <w:div w:id="405610262">
      <w:bodyDiv w:val="1"/>
      <w:marLeft w:val="0"/>
      <w:marRight w:val="0"/>
      <w:marTop w:val="0"/>
      <w:marBottom w:val="0"/>
      <w:divBdr>
        <w:top w:val="none" w:sz="0" w:space="0" w:color="auto"/>
        <w:left w:val="none" w:sz="0" w:space="0" w:color="auto"/>
        <w:bottom w:val="none" w:sz="0" w:space="0" w:color="auto"/>
        <w:right w:val="none" w:sz="0" w:space="0" w:color="auto"/>
      </w:divBdr>
    </w:div>
    <w:div w:id="409350171">
      <w:bodyDiv w:val="1"/>
      <w:marLeft w:val="0"/>
      <w:marRight w:val="0"/>
      <w:marTop w:val="0"/>
      <w:marBottom w:val="0"/>
      <w:divBdr>
        <w:top w:val="none" w:sz="0" w:space="0" w:color="auto"/>
        <w:left w:val="none" w:sz="0" w:space="0" w:color="auto"/>
        <w:bottom w:val="none" w:sz="0" w:space="0" w:color="auto"/>
        <w:right w:val="none" w:sz="0" w:space="0" w:color="auto"/>
      </w:divBdr>
    </w:div>
    <w:div w:id="410278742">
      <w:bodyDiv w:val="1"/>
      <w:marLeft w:val="0"/>
      <w:marRight w:val="0"/>
      <w:marTop w:val="0"/>
      <w:marBottom w:val="0"/>
      <w:divBdr>
        <w:top w:val="none" w:sz="0" w:space="0" w:color="auto"/>
        <w:left w:val="none" w:sz="0" w:space="0" w:color="auto"/>
        <w:bottom w:val="none" w:sz="0" w:space="0" w:color="auto"/>
        <w:right w:val="none" w:sz="0" w:space="0" w:color="auto"/>
      </w:divBdr>
    </w:div>
    <w:div w:id="420757016">
      <w:bodyDiv w:val="1"/>
      <w:marLeft w:val="0"/>
      <w:marRight w:val="0"/>
      <w:marTop w:val="0"/>
      <w:marBottom w:val="0"/>
      <w:divBdr>
        <w:top w:val="none" w:sz="0" w:space="0" w:color="auto"/>
        <w:left w:val="none" w:sz="0" w:space="0" w:color="auto"/>
        <w:bottom w:val="none" w:sz="0" w:space="0" w:color="auto"/>
        <w:right w:val="none" w:sz="0" w:space="0" w:color="auto"/>
      </w:divBdr>
    </w:div>
    <w:div w:id="422267877">
      <w:bodyDiv w:val="1"/>
      <w:marLeft w:val="0"/>
      <w:marRight w:val="0"/>
      <w:marTop w:val="0"/>
      <w:marBottom w:val="0"/>
      <w:divBdr>
        <w:top w:val="none" w:sz="0" w:space="0" w:color="auto"/>
        <w:left w:val="none" w:sz="0" w:space="0" w:color="auto"/>
        <w:bottom w:val="none" w:sz="0" w:space="0" w:color="auto"/>
        <w:right w:val="none" w:sz="0" w:space="0" w:color="auto"/>
      </w:divBdr>
    </w:div>
    <w:div w:id="422998515">
      <w:bodyDiv w:val="1"/>
      <w:marLeft w:val="0"/>
      <w:marRight w:val="0"/>
      <w:marTop w:val="0"/>
      <w:marBottom w:val="0"/>
      <w:divBdr>
        <w:top w:val="none" w:sz="0" w:space="0" w:color="auto"/>
        <w:left w:val="none" w:sz="0" w:space="0" w:color="auto"/>
        <w:bottom w:val="none" w:sz="0" w:space="0" w:color="auto"/>
        <w:right w:val="none" w:sz="0" w:space="0" w:color="auto"/>
      </w:divBdr>
    </w:div>
    <w:div w:id="428352465">
      <w:bodyDiv w:val="1"/>
      <w:marLeft w:val="0"/>
      <w:marRight w:val="0"/>
      <w:marTop w:val="0"/>
      <w:marBottom w:val="0"/>
      <w:divBdr>
        <w:top w:val="none" w:sz="0" w:space="0" w:color="auto"/>
        <w:left w:val="none" w:sz="0" w:space="0" w:color="auto"/>
        <w:bottom w:val="none" w:sz="0" w:space="0" w:color="auto"/>
        <w:right w:val="none" w:sz="0" w:space="0" w:color="auto"/>
      </w:divBdr>
    </w:div>
    <w:div w:id="433669419">
      <w:bodyDiv w:val="1"/>
      <w:marLeft w:val="0"/>
      <w:marRight w:val="0"/>
      <w:marTop w:val="0"/>
      <w:marBottom w:val="0"/>
      <w:divBdr>
        <w:top w:val="none" w:sz="0" w:space="0" w:color="auto"/>
        <w:left w:val="none" w:sz="0" w:space="0" w:color="auto"/>
        <w:bottom w:val="none" w:sz="0" w:space="0" w:color="auto"/>
        <w:right w:val="none" w:sz="0" w:space="0" w:color="auto"/>
      </w:divBdr>
    </w:div>
    <w:div w:id="436800232">
      <w:bodyDiv w:val="1"/>
      <w:marLeft w:val="0"/>
      <w:marRight w:val="0"/>
      <w:marTop w:val="0"/>
      <w:marBottom w:val="0"/>
      <w:divBdr>
        <w:top w:val="none" w:sz="0" w:space="0" w:color="auto"/>
        <w:left w:val="none" w:sz="0" w:space="0" w:color="auto"/>
        <w:bottom w:val="none" w:sz="0" w:space="0" w:color="auto"/>
        <w:right w:val="none" w:sz="0" w:space="0" w:color="auto"/>
      </w:divBdr>
    </w:div>
    <w:div w:id="443116698">
      <w:bodyDiv w:val="1"/>
      <w:marLeft w:val="0"/>
      <w:marRight w:val="0"/>
      <w:marTop w:val="0"/>
      <w:marBottom w:val="0"/>
      <w:divBdr>
        <w:top w:val="none" w:sz="0" w:space="0" w:color="auto"/>
        <w:left w:val="none" w:sz="0" w:space="0" w:color="auto"/>
        <w:bottom w:val="none" w:sz="0" w:space="0" w:color="auto"/>
        <w:right w:val="none" w:sz="0" w:space="0" w:color="auto"/>
      </w:divBdr>
    </w:div>
    <w:div w:id="444350909">
      <w:bodyDiv w:val="1"/>
      <w:marLeft w:val="0"/>
      <w:marRight w:val="0"/>
      <w:marTop w:val="0"/>
      <w:marBottom w:val="0"/>
      <w:divBdr>
        <w:top w:val="none" w:sz="0" w:space="0" w:color="auto"/>
        <w:left w:val="none" w:sz="0" w:space="0" w:color="auto"/>
        <w:bottom w:val="none" w:sz="0" w:space="0" w:color="auto"/>
        <w:right w:val="none" w:sz="0" w:space="0" w:color="auto"/>
      </w:divBdr>
    </w:div>
    <w:div w:id="448158625">
      <w:bodyDiv w:val="1"/>
      <w:marLeft w:val="0"/>
      <w:marRight w:val="0"/>
      <w:marTop w:val="0"/>
      <w:marBottom w:val="0"/>
      <w:divBdr>
        <w:top w:val="none" w:sz="0" w:space="0" w:color="auto"/>
        <w:left w:val="none" w:sz="0" w:space="0" w:color="auto"/>
        <w:bottom w:val="none" w:sz="0" w:space="0" w:color="auto"/>
        <w:right w:val="none" w:sz="0" w:space="0" w:color="auto"/>
      </w:divBdr>
    </w:div>
    <w:div w:id="448162889">
      <w:bodyDiv w:val="1"/>
      <w:marLeft w:val="0"/>
      <w:marRight w:val="0"/>
      <w:marTop w:val="0"/>
      <w:marBottom w:val="0"/>
      <w:divBdr>
        <w:top w:val="none" w:sz="0" w:space="0" w:color="auto"/>
        <w:left w:val="none" w:sz="0" w:space="0" w:color="auto"/>
        <w:bottom w:val="none" w:sz="0" w:space="0" w:color="auto"/>
        <w:right w:val="none" w:sz="0" w:space="0" w:color="auto"/>
      </w:divBdr>
    </w:div>
    <w:div w:id="448282180">
      <w:bodyDiv w:val="1"/>
      <w:marLeft w:val="0"/>
      <w:marRight w:val="0"/>
      <w:marTop w:val="0"/>
      <w:marBottom w:val="0"/>
      <w:divBdr>
        <w:top w:val="none" w:sz="0" w:space="0" w:color="auto"/>
        <w:left w:val="none" w:sz="0" w:space="0" w:color="auto"/>
        <w:bottom w:val="none" w:sz="0" w:space="0" w:color="auto"/>
        <w:right w:val="none" w:sz="0" w:space="0" w:color="auto"/>
      </w:divBdr>
    </w:div>
    <w:div w:id="449398382">
      <w:bodyDiv w:val="1"/>
      <w:marLeft w:val="0"/>
      <w:marRight w:val="0"/>
      <w:marTop w:val="0"/>
      <w:marBottom w:val="0"/>
      <w:divBdr>
        <w:top w:val="none" w:sz="0" w:space="0" w:color="auto"/>
        <w:left w:val="none" w:sz="0" w:space="0" w:color="auto"/>
        <w:bottom w:val="none" w:sz="0" w:space="0" w:color="auto"/>
        <w:right w:val="none" w:sz="0" w:space="0" w:color="auto"/>
      </w:divBdr>
    </w:div>
    <w:div w:id="449935144">
      <w:bodyDiv w:val="1"/>
      <w:marLeft w:val="0"/>
      <w:marRight w:val="0"/>
      <w:marTop w:val="0"/>
      <w:marBottom w:val="0"/>
      <w:divBdr>
        <w:top w:val="none" w:sz="0" w:space="0" w:color="auto"/>
        <w:left w:val="none" w:sz="0" w:space="0" w:color="auto"/>
        <w:bottom w:val="none" w:sz="0" w:space="0" w:color="auto"/>
        <w:right w:val="none" w:sz="0" w:space="0" w:color="auto"/>
      </w:divBdr>
    </w:div>
    <w:div w:id="450706981">
      <w:bodyDiv w:val="1"/>
      <w:marLeft w:val="0"/>
      <w:marRight w:val="0"/>
      <w:marTop w:val="0"/>
      <w:marBottom w:val="0"/>
      <w:divBdr>
        <w:top w:val="none" w:sz="0" w:space="0" w:color="auto"/>
        <w:left w:val="none" w:sz="0" w:space="0" w:color="auto"/>
        <w:bottom w:val="none" w:sz="0" w:space="0" w:color="auto"/>
        <w:right w:val="none" w:sz="0" w:space="0" w:color="auto"/>
      </w:divBdr>
    </w:div>
    <w:div w:id="453015392">
      <w:bodyDiv w:val="1"/>
      <w:marLeft w:val="0"/>
      <w:marRight w:val="0"/>
      <w:marTop w:val="0"/>
      <w:marBottom w:val="0"/>
      <w:divBdr>
        <w:top w:val="none" w:sz="0" w:space="0" w:color="auto"/>
        <w:left w:val="none" w:sz="0" w:space="0" w:color="auto"/>
        <w:bottom w:val="none" w:sz="0" w:space="0" w:color="auto"/>
        <w:right w:val="none" w:sz="0" w:space="0" w:color="auto"/>
      </w:divBdr>
    </w:div>
    <w:div w:id="462887499">
      <w:bodyDiv w:val="1"/>
      <w:marLeft w:val="0"/>
      <w:marRight w:val="0"/>
      <w:marTop w:val="0"/>
      <w:marBottom w:val="0"/>
      <w:divBdr>
        <w:top w:val="none" w:sz="0" w:space="0" w:color="auto"/>
        <w:left w:val="none" w:sz="0" w:space="0" w:color="auto"/>
        <w:bottom w:val="none" w:sz="0" w:space="0" w:color="auto"/>
        <w:right w:val="none" w:sz="0" w:space="0" w:color="auto"/>
      </w:divBdr>
    </w:div>
    <w:div w:id="463961350">
      <w:bodyDiv w:val="1"/>
      <w:marLeft w:val="0"/>
      <w:marRight w:val="0"/>
      <w:marTop w:val="0"/>
      <w:marBottom w:val="0"/>
      <w:divBdr>
        <w:top w:val="none" w:sz="0" w:space="0" w:color="auto"/>
        <w:left w:val="none" w:sz="0" w:space="0" w:color="auto"/>
        <w:bottom w:val="none" w:sz="0" w:space="0" w:color="auto"/>
        <w:right w:val="none" w:sz="0" w:space="0" w:color="auto"/>
      </w:divBdr>
    </w:div>
    <w:div w:id="468783200">
      <w:bodyDiv w:val="1"/>
      <w:marLeft w:val="0"/>
      <w:marRight w:val="0"/>
      <w:marTop w:val="0"/>
      <w:marBottom w:val="0"/>
      <w:divBdr>
        <w:top w:val="none" w:sz="0" w:space="0" w:color="auto"/>
        <w:left w:val="none" w:sz="0" w:space="0" w:color="auto"/>
        <w:bottom w:val="none" w:sz="0" w:space="0" w:color="auto"/>
        <w:right w:val="none" w:sz="0" w:space="0" w:color="auto"/>
      </w:divBdr>
    </w:div>
    <w:div w:id="477767972">
      <w:bodyDiv w:val="1"/>
      <w:marLeft w:val="0"/>
      <w:marRight w:val="0"/>
      <w:marTop w:val="0"/>
      <w:marBottom w:val="0"/>
      <w:divBdr>
        <w:top w:val="none" w:sz="0" w:space="0" w:color="auto"/>
        <w:left w:val="none" w:sz="0" w:space="0" w:color="auto"/>
        <w:bottom w:val="none" w:sz="0" w:space="0" w:color="auto"/>
        <w:right w:val="none" w:sz="0" w:space="0" w:color="auto"/>
      </w:divBdr>
    </w:div>
    <w:div w:id="479658894">
      <w:bodyDiv w:val="1"/>
      <w:marLeft w:val="0"/>
      <w:marRight w:val="0"/>
      <w:marTop w:val="0"/>
      <w:marBottom w:val="0"/>
      <w:divBdr>
        <w:top w:val="none" w:sz="0" w:space="0" w:color="auto"/>
        <w:left w:val="none" w:sz="0" w:space="0" w:color="auto"/>
        <w:bottom w:val="none" w:sz="0" w:space="0" w:color="auto"/>
        <w:right w:val="none" w:sz="0" w:space="0" w:color="auto"/>
      </w:divBdr>
    </w:div>
    <w:div w:id="479734883">
      <w:bodyDiv w:val="1"/>
      <w:marLeft w:val="0"/>
      <w:marRight w:val="0"/>
      <w:marTop w:val="0"/>
      <w:marBottom w:val="0"/>
      <w:divBdr>
        <w:top w:val="none" w:sz="0" w:space="0" w:color="auto"/>
        <w:left w:val="none" w:sz="0" w:space="0" w:color="auto"/>
        <w:bottom w:val="none" w:sz="0" w:space="0" w:color="auto"/>
        <w:right w:val="none" w:sz="0" w:space="0" w:color="auto"/>
      </w:divBdr>
      <w:divsChild>
        <w:div w:id="1040594201">
          <w:marLeft w:val="0"/>
          <w:marRight w:val="0"/>
          <w:marTop w:val="0"/>
          <w:marBottom w:val="0"/>
          <w:divBdr>
            <w:top w:val="none" w:sz="0" w:space="0" w:color="auto"/>
            <w:left w:val="none" w:sz="0" w:space="0" w:color="auto"/>
            <w:bottom w:val="none" w:sz="0" w:space="0" w:color="auto"/>
            <w:right w:val="none" w:sz="0" w:space="0" w:color="auto"/>
          </w:divBdr>
          <w:divsChild>
            <w:div w:id="1650859729">
              <w:marLeft w:val="0"/>
              <w:marRight w:val="0"/>
              <w:marTop w:val="0"/>
              <w:marBottom w:val="0"/>
              <w:divBdr>
                <w:top w:val="none" w:sz="0" w:space="0" w:color="auto"/>
                <w:left w:val="none" w:sz="0" w:space="0" w:color="auto"/>
                <w:bottom w:val="none" w:sz="0" w:space="0" w:color="auto"/>
                <w:right w:val="none" w:sz="0" w:space="0" w:color="auto"/>
              </w:divBdr>
              <w:divsChild>
                <w:div w:id="1250965987">
                  <w:marLeft w:val="0"/>
                  <w:marRight w:val="0"/>
                  <w:marTop w:val="0"/>
                  <w:marBottom w:val="0"/>
                  <w:divBdr>
                    <w:top w:val="none" w:sz="0" w:space="0" w:color="auto"/>
                    <w:left w:val="none" w:sz="0" w:space="0" w:color="auto"/>
                    <w:bottom w:val="none" w:sz="0" w:space="0" w:color="auto"/>
                    <w:right w:val="none" w:sz="0" w:space="0" w:color="auto"/>
                  </w:divBdr>
                  <w:divsChild>
                    <w:div w:id="78447208">
                      <w:marLeft w:val="0"/>
                      <w:marRight w:val="0"/>
                      <w:marTop w:val="0"/>
                      <w:marBottom w:val="0"/>
                      <w:divBdr>
                        <w:top w:val="none" w:sz="0" w:space="0" w:color="auto"/>
                        <w:left w:val="none" w:sz="0" w:space="0" w:color="auto"/>
                        <w:bottom w:val="none" w:sz="0" w:space="0" w:color="auto"/>
                        <w:right w:val="none" w:sz="0" w:space="0" w:color="auto"/>
                      </w:divBdr>
                      <w:divsChild>
                        <w:div w:id="334722600">
                          <w:marLeft w:val="0"/>
                          <w:marRight w:val="0"/>
                          <w:marTop w:val="0"/>
                          <w:marBottom w:val="0"/>
                          <w:divBdr>
                            <w:top w:val="none" w:sz="0" w:space="0" w:color="auto"/>
                            <w:left w:val="none" w:sz="0" w:space="0" w:color="auto"/>
                            <w:bottom w:val="none" w:sz="0" w:space="0" w:color="auto"/>
                            <w:right w:val="none" w:sz="0" w:space="0" w:color="auto"/>
                          </w:divBdr>
                          <w:divsChild>
                            <w:div w:id="92554736">
                              <w:marLeft w:val="0"/>
                              <w:marRight w:val="0"/>
                              <w:marTop w:val="0"/>
                              <w:marBottom w:val="0"/>
                              <w:divBdr>
                                <w:top w:val="none" w:sz="0" w:space="0" w:color="auto"/>
                                <w:left w:val="none" w:sz="0" w:space="0" w:color="auto"/>
                                <w:bottom w:val="none" w:sz="0" w:space="0" w:color="auto"/>
                                <w:right w:val="none" w:sz="0" w:space="0" w:color="auto"/>
                              </w:divBdr>
                              <w:divsChild>
                                <w:div w:id="1712529647">
                                  <w:marLeft w:val="0"/>
                                  <w:marRight w:val="0"/>
                                  <w:marTop w:val="0"/>
                                  <w:marBottom w:val="0"/>
                                  <w:divBdr>
                                    <w:top w:val="none" w:sz="0" w:space="0" w:color="auto"/>
                                    <w:left w:val="none" w:sz="0" w:space="0" w:color="auto"/>
                                    <w:bottom w:val="none" w:sz="0" w:space="0" w:color="auto"/>
                                    <w:right w:val="none" w:sz="0" w:space="0" w:color="auto"/>
                                  </w:divBdr>
                                  <w:divsChild>
                                    <w:div w:id="25373111">
                                      <w:marLeft w:val="0"/>
                                      <w:marRight w:val="0"/>
                                      <w:marTop w:val="0"/>
                                      <w:marBottom w:val="0"/>
                                      <w:divBdr>
                                        <w:top w:val="none" w:sz="0" w:space="0" w:color="auto"/>
                                        <w:left w:val="none" w:sz="0" w:space="0" w:color="auto"/>
                                        <w:bottom w:val="none" w:sz="0" w:space="0" w:color="auto"/>
                                        <w:right w:val="none" w:sz="0" w:space="0" w:color="auto"/>
                                      </w:divBdr>
                                      <w:divsChild>
                                        <w:div w:id="1042826655">
                                          <w:marLeft w:val="0"/>
                                          <w:marRight w:val="0"/>
                                          <w:marTop w:val="0"/>
                                          <w:marBottom w:val="0"/>
                                          <w:divBdr>
                                            <w:top w:val="none" w:sz="0" w:space="0" w:color="auto"/>
                                            <w:left w:val="none" w:sz="0" w:space="0" w:color="auto"/>
                                            <w:bottom w:val="none" w:sz="0" w:space="0" w:color="auto"/>
                                            <w:right w:val="none" w:sz="0" w:space="0" w:color="auto"/>
                                          </w:divBdr>
                                          <w:divsChild>
                                            <w:div w:id="2101221055">
                                              <w:marLeft w:val="0"/>
                                              <w:marRight w:val="0"/>
                                              <w:marTop w:val="0"/>
                                              <w:marBottom w:val="0"/>
                                              <w:divBdr>
                                                <w:top w:val="single" w:sz="6" w:space="0" w:color="F5F5F5"/>
                                                <w:left w:val="single" w:sz="6" w:space="0" w:color="F5F5F5"/>
                                                <w:bottom w:val="single" w:sz="6" w:space="0" w:color="F5F5F5"/>
                                                <w:right w:val="single" w:sz="6" w:space="0" w:color="F5F5F5"/>
                                              </w:divBdr>
                                              <w:divsChild>
                                                <w:div w:id="1903904669">
                                                  <w:marLeft w:val="0"/>
                                                  <w:marRight w:val="0"/>
                                                  <w:marTop w:val="0"/>
                                                  <w:marBottom w:val="0"/>
                                                  <w:divBdr>
                                                    <w:top w:val="none" w:sz="0" w:space="0" w:color="auto"/>
                                                    <w:left w:val="none" w:sz="0" w:space="0" w:color="auto"/>
                                                    <w:bottom w:val="none" w:sz="0" w:space="0" w:color="auto"/>
                                                    <w:right w:val="none" w:sz="0" w:space="0" w:color="auto"/>
                                                  </w:divBdr>
                                                  <w:divsChild>
                                                    <w:div w:id="177670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0464098">
      <w:bodyDiv w:val="1"/>
      <w:marLeft w:val="0"/>
      <w:marRight w:val="0"/>
      <w:marTop w:val="0"/>
      <w:marBottom w:val="0"/>
      <w:divBdr>
        <w:top w:val="none" w:sz="0" w:space="0" w:color="auto"/>
        <w:left w:val="none" w:sz="0" w:space="0" w:color="auto"/>
        <w:bottom w:val="none" w:sz="0" w:space="0" w:color="auto"/>
        <w:right w:val="none" w:sz="0" w:space="0" w:color="auto"/>
      </w:divBdr>
    </w:div>
    <w:div w:id="481965514">
      <w:bodyDiv w:val="1"/>
      <w:marLeft w:val="0"/>
      <w:marRight w:val="0"/>
      <w:marTop w:val="0"/>
      <w:marBottom w:val="0"/>
      <w:divBdr>
        <w:top w:val="none" w:sz="0" w:space="0" w:color="auto"/>
        <w:left w:val="none" w:sz="0" w:space="0" w:color="auto"/>
        <w:bottom w:val="none" w:sz="0" w:space="0" w:color="auto"/>
        <w:right w:val="none" w:sz="0" w:space="0" w:color="auto"/>
      </w:divBdr>
    </w:div>
    <w:div w:id="485511667">
      <w:bodyDiv w:val="1"/>
      <w:marLeft w:val="0"/>
      <w:marRight w:val="0"/>
      <w:marTop w:val="0"/>
      <w:marBottom w:val="0"/>
      <w:divBdr>
        <w:top w:val="none" w:sz="0" w:space="0" w:color="auto"/>
        <w:left w:val="none" w:sz="0" w:space="0" w:color="auto"/>
        <w:bottom w:val="none" w:sz="0" w:space="0" w:color="auto"/>
        <w:right w:val="none" w:sz="0" w:space="0" w:color="auto"/>
      </w:divBdr>
      <w:divsChild>
        <w:div w:id="1528105021">
          <w:marLeft w:val="0"/>
          <w:marRight w:val="0"/>
          <w:marTop w:val="0"/>
          <w:marBottom w:val="0"/>
          <w:divBdr>
            <w:top w:val="none" w:sz="0" w:space="0" w:color="auto"/>
            <w:left w:val="none" w:sz="0" w:space="0" w:color="auto"/>
            <w:bottom w:val="none" w:sz="0" w:space="0" w:color="auto"/>
            <w:right w:val="none" w:sz="0" w:space="0" w:color="auto"/>
          </w:divBdr>
          <w:divsChild>
            <w:div w:id="788596005">
              <w:marLeft w:val="0"/>
              <w:marRight w:val="0"/>
              <w:marTop w:val="0"/>
              <w:marBottom w:val="0"/>
              <w:divBdr>
                <w:top w:val="none" w:sz="0" w:space="0" w:color="auto"/>
                <w:left w:val="none" w:sz="0" w:space="0" w:color="auto"/>
                <w:bottom w:val="none" w:sz="0" w:space="0" w:color="auto"/>
                <w:right w:val="none" w:sz="0" w:space="0" w:color="auto"/>
              </w:divBdr>
              <w:divsChild>
                <w:div w:id="108353373">
                  <w:marLeft w:val="0"/>
                  <w:marRight w:val="0"/>
                  <w:marTop w:val="0"/>
                  <w:marBottom w:val="0"/>
                  <w:divBdr>
                    <w:top w:val="none" w:sz="0" w:space="0" w:color="auto"/>
                    <w:left w:val="none" w:sz="0" w:space="0" w:color="auto"/>
                    <w:bottom w:val="none" w:sz="0" w:space="0" w:color="auto"/>
                    <w:right w:val="none" w:sz="0" w:space="0" w:color="auto"/>
                  </w:divBdr>
                  <w:divsChild>
                    <w:div w:id="207425751">
                      <w:marLeft w:val="0"/>
                      <w:marRight w:val="0"/>
                      <w:marTop w:val="0"/>
                      <w:marBottom w:val="0"/>
                      <w:divBdr>
                        <w:top w:val="none" w:sz="0" w:space="0" w:color="auto"/>
                        <w:left w:val="none" w:sz="0" w:space="0" w:color="auto"/>
                        <w:bottom w:val="none" w:sz="0" w:space="0" w:color="auto"/>
                        <w:right w:val="none" w:sz="0" w:space="0" w:color="auto"/>
                      </w:divBdr>
                      <w:divsChild>
                        <w:div w:id="1638148533">
                          <w:marLeft w:val="0"/>
                          <w:marRight w:val="0"/>
                          <w:marTop w:val="0"/>
                          <w:marBottom w:val="0"/>
                          <w:divBdr>
                            <w:top w:val="none" w:sz="0" w:space="0" w:color="auto"/>
                            <w:left w:val="none" w:sz="0" w:space="0" w:color="auto"/>
                            <w:bottom w:val="none" w:sz="0" w:space="0" w:color="auto"/>
                            <w:right w:val="none" w:sz="0" w:space="0" w:color="auto"/>
                          </w:divBdr>
                          <w:divsChild>
                            <w:div w:id="352997571">
                              <w:marLeft w:val="0"/>
                              <w:marRight w:val="0"/>
                              <w:marTop w:val="0"/>
                              <w:marBottom w:val="0"/>
                              <w:divBdr>
                                <w:top w:val="none" w:sz="0" w:space="0" w:color="auto"/>
                                <w:left w:val="none" w:sz="0" w:space="0" w:color="auto"/>
                                <w:bottom w:val="none" w:sz="0" w:space="0" w:color="auto"/>
                                <w:right w:val="none" w:sz="0" w:space="0" w:color="auto"/>
                              </w:divBdr>
                              <w:divsChild>
                                <w:div w:id="1617370798">
                                  <w:marLeft w:val="0"/>
                                  <w:marRight w:val="0"/>
                                  <w:marTop w:val="0"/>
                                  <w:marBottom w:val="0"/>
                                  <w:divBdr>
                                    <w:top w:val="none" w:sz="0" w:space="0" w:color="auto"/>
                                    <w:left w:val="none" w:sz="0" w:space="0" w:color="auto"/>
                                    <w:bottom w:val="none" w:sz="0" w:space="0" w:color="auto"/>
                                    <w:right w:val="none" w:sz="0" w:space="0" w:color="auto"/>
                                  </w:divBdr>
                                  <w:divsChild>
                                    <w:div w:id="857233797">
                                      <w:marLeft w:val="0"/>
                                      <w:marRight w:val="0"/>
                                      <w:marTop w:val="0"/>
                                      <w:marBottom w:val="0"/>
                                      <w:divBdr>
                                        <w:top w:val="none" w:sz="0" w:space="0" w:color="auto"/>
                                        <w:left w:val="none" w:sz="0" w:space="0" w:color="auto"/>
                                        <w:bottom w:val="none" w:sz="0" w:space="0" w:color="auto"/>
                                        <w:right w:val="none" w:sz="0" w:space="0" w:color="auto"/>
                                      </w:divBdr>
                                      <w:divsChild>
                                        <w:div w:id="499273958">
                                          <w:marLeft w:val="0"/>
                                          <w:marRight w:val="0"/>
                                          <w:marTop w:val="0"/>
                                          <w:marBottom w:val="0"/>
                                          <w:divBdr>
                                            <w:top w:val="none" w:sz="0" w:space="0" w:color="auto"/>
                                            <w:left w:val="none" w:sz="0" w:space="0" w:color="auto"/>
                                            <w:bottom w:val="none" w:sz="0" w:space="0" w:color="auto"/>
                                            <w:right w:val="none" w:sz="0" w:space="0" w:color="auto"/>
                                          </w:divBdr>
                                          <w:divsChild>
                                            <w:div w:id="152456218">
                                              <w:marLeft w:val="0"/>
                                              <w:marRight w:val="0"/>
                                              <w:marTop w:val="0"/>
                                              <w:marBottom w:val="0"/>
                                              <w:divBdr>
                                                <w:top w:val="single" w:sz="6" w:space="0" w:color="F5F5F5"/>
                                                <w:left w:val="single" w:sz="6" w:space="0" w:color="F5F5F5"/>
                                                <w:bottom w:val="single" w:sz="6" w:space="0" w:color="F5F5F5"/>
                                                <w:right w:val="single" w:sz="6" w:space="0" w:color="F5F5F5"/>
                                              </w:divBdr>
                                              <w:divsChild>
                                                <w:div w:id="365058071">
                                                  <w:marLeft w:val="0"/>
                                                  <w:marRight w:val="0"/>
                                                  <w:marTop w:val="0"/>
                                                  <w:marBottom w:val="0"/>
                                                  <w:divBdr>
                                                    <w:top w:val="none" w:sz="0" w:space="0" w:color="auto"/>
                                                    <w:left w:val="none" w:sz="0" w:space="0" w:color="auto"/>
                                                    <w:bottom w:val="none" w:sz="0" w:space="0" w:color="auto"/>
                                                    <w:right w:val="none" w:sz="0" w:space="0" w:color="auto"/>
                                                  </w:divBdr>
                                                  <w:divsChild>
                                                    <w:div w:id="45306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6895432">
      <w:bodyDiv w:val="1"/>
      <w:marLeft w:val="0"/>
      <w:marRight w:val="0"/>
      <w:marTop w:val="0"/>
      <w:marBottom w:val="0"/>
      <w:divBdr>
        <w:top w:val="none" w:sz="0" w:space="0" w:color="auto"/>
        <w:left w:val="none" w:sz="0" w:space="0" w:color="auto"/>
        <w:bottom w:val="none" w:sz="0" w:space="0" w:color="auto"/>
        <w:right w:val="none" w:sz="0" w:space="0" w:color="auto"/>
      </w:divBdr>
    </w:div>
    <w:div w:id="489953431">
      <w:bodyDiv w:val="1"/>
      <w:marLeft w:val="0"/>
      <w:marRight w:val="0"/>
      <w:marTop w:val="0"/>
      <w:marBottom w:val="0"/>
      <w:divBdr>
        <w:top w:val="none" w:sz="0" w:space="0" w:color="auto"/>
        <w:left w:val="none" w:sz="0" w:space="0" w:color="auto"/>
        <w:bottom w:val="none" w:sz="0" w:space="0" w:color="auto"/>
        <w:right w:val="none" w:sz="0" w:space="0" w:color="auto"/>
      </w:divBdr>
    </w:div>
    <w:div w:id="491920331">
      <w:bodyDiv w:val="1"/>
      <w:marLeft w:val="0"/>
      <w:marRight w:val="0"/>
      <w:marTop w:val="0"/>
      <w:marBottom w:val="0"/>
      <w:divBdr>
        <w:top w:val="none" w:sz="0" w:space="0" w:color="auto"/>
        <w:left w:val="none" w:sz="0" w:space="0" w:color="auto"/>
        <w:bottom w:val="none" w:sz="0" w:space="0" w:color="auto"/>
        <w:right w:val="none" w:sz="0" w:space="0" w:color="auto"/>
      </w:divBdr>
    </w:div>
    <w:div w:id="492263238">
      <w:bodyDiv w:val="1"/>
      <w:marLeft w:val="0"/>
      <w:marRight w:val="0"/>
      <w:marTop w:val="0"/>
      <w:marBottom w:val="0"/>
      <w:divBdr>
        <w:top w:val="none" w:sz="0" w:space="0" w:color="auto"/>
        <w:left w:val="none" w:sz="0" w:space="0" w:color="auto"/>
        <w:bottom w:val="none" w:sz="0" w:space="0" w:color="auto"/>
        <w:right w:val="none" w:sz="0" w:space="0" w:color="auto"/>
      </w:divBdr>
    </w:div>
    <w:div w:id="492766752">
      <w:bodyDiv w:val="1"/>
      <w:marLeft w:val="0"/>
      <w:marRight w:val="0"/>
      <w:marTop w:val="0"/>
      <w:marBottom w:val="0"/>
      <w:divBdr>
        <w:top w:val="none" w:sz="0" w:space="0" w:color="auto"/>
        <w:left w:val="none" w:sz="0" w:space="0" w:color="auto"/>
        <w:bottom w:val="none" w:sz="0" w:space="0" w:color="auto"/>
        <w:right w:val="none" w:sz="0" w:space="0" w:color="auto"/>
      </w:divBdr>
    </w:div>
    <w:div w:id="499589081">
      <w:bodyDiv w:val="1"/>
      <w:marLeft w:val="0"/>
      <w:marRight w:val="0"/>
      <w:marTop w:val="0"/>
      <w:marBottom w:val="0"/>
      <w:divBdr>
        <w:top w:val="none" w:sz="0" w:space="0" w:color="auto"/>
        <w:left w:val="none" w:sz="0" w:space="0" w:color="auto"/>
        <w:bottom w:val="none" w:sz="0" w:space="0" w:color="auto"/>
        <w:right w:val="none" w:sz="0" w:space="0" w:color="auto"/>
      </w:divBdr>
    </w:div>
    <w:div w:id="502018261">
      <w:bodyDiv w:val="1"/>
      <w:marLeft w:val="0"/>
      <w:marRight w:val="0"/>
      <w:marTop w:val="0"/>
      <w:marBottom w:val="0"/>
      <w:divBdr>
        <w:top w:val="none" w:sz="0" w:space="0" w:color="auto"/>
        <w:left w:val="none" w:sz="0" w:space="0" w:color="auto"/>
        <w:bottom w:val="none" w:sz="0" w:space="0" w:color="auto"/>
        <w:right w:val="none" w:sz="0" w:space="0" w:color="auto"/>
      </w:divBdr>
    </w:div>
    <w:div w:id="505050089">
      <w:bodyDiv w:val="1"/>
      <w:marLeft w:val="0"/>
      <w:marRight w:val="0"/>
      <w:marTop w:val="0"/>
      <w:marBottom w:val="0"/>
      <w:divBdr>
        <w:top w:val="none" w:sz="0" w:space="0" w:color="auto"/>
        <w:left w:val="none" w:sz="0" w:space="0" w:color="auto"/>
        <w:bottom w:val="none" w:sz="0" w:space="0" w:color="auto"/>
        <w:right w:val="none" w:sz="0" w:space="0" w:color="auto"/>
      </w:divBdr>
    </w:div>
    <w:div w:id="506019821">
      <w:bodyDiv w:val="1"/>
      <w:marLeft w:val="0"/>
      <w:marRight w:val="0"/>
      <w:marTop w:val="0"/>
      <w:marBottom w:val="0"/>
      <w:divBdr>
        <w:top w:val="none" w:sz="0" w:space="0" w:color="auto"/>
        <w:left w:val="none" w:sz="0" w:space="0" w:color="auto"/>
        <w:bottom w:val="none" w:sz="0" w:space="0" w:color="auto"/>
        <w:right w:val="none" w:sz="0" w:space="0" w:color="auto"/>
      </w:divBdr>
    </w:div>
    <w:div w:id="511339986">
      <w:bodyDiv w:val="1"/>
      <w:marLeft w:val="0"/>
      <w:marRight w:val="0"/>
      <w:marTop w:val="0"/>
      <w:marBottom w:val="0"/>
      <w:divBdr>
        <w:top w:val="none" w:sz="0" w:space="0" w:color="auto"/>
        <w:left w:val="none" w:sz="0" w:space="0" w:color="auto"/>
        <w:bottom w:val="none" w:sz="0" w:space="0" w:color="auto"/>
        <w:right w:val="none" w:sz="0" w:space="0" w:color="auto"/>
      </w:divBdr>
    </w:div>
    <w:div w:id="513544480">
      <w:bodyDiv w:val="1"/>
      <w:marLeft w:val="0"/>
      <w:marRight w:val="0"/>
      <w:marTop w:val="0"/>
      <w:marBottom w:val="0"/>
      <w:divBdr>
        <w:top w:val="none" w:sz="0" w:space="0" w:color="auto"/>
        <w:left w:val="none" w:sz="0" w:space="0" w:color="auto"/>
        <w:bottom w:val="none" w:sz="0" w:space="0" w:color="auto"/>
        <w:right w:val="none" w:sz="0" w:space="0" w:color="auto"/>
      </w:divBdr>
    </w:div>
    <w:div w:id="516966011">
      <w:bodyDiv w:val="1"/>
      <w:marLeft w:val="0"/>
      <w:marRight w:val="0"/>
      <w:marTop w:val="0"/>
      <w:marBottom w:val="0"/>
      <w:divBdr>
        <w:top w:val="none" w:sz="0" w:space="0" w:color="auto"/>
        <w:left w:val="none" w:sz="0" w:space="0" w:color="auto"/>
        <w:bottom w:val="none" w:sz="0" w:space="0" w:color="auto"/>
        <w:right w:val="none" w:sz="0" w:space="0" w:color="auto"/>
      </w:divBdr>
    </w:div>
    <w:div w:id="519200862">
      <w:bodyDiv w:val="1"/>
      <w:marLeft w:val="0"/>
      <w:marRight w:val="0"/>
      <w:marTop w:val="0"/>
      <w:marBottom w:val="0"/>
      <w:divBdr>
        <w:top w:val="none" w:sz="0" w:space="0" w:color="auto"/>
        <w:left w:val="none" w:sz="0" w:space="0" w:color="auto"/>
        <w:bottom w:val="none" w:sz="0" w:space="0" w:color="auto"/>
        <w:right w:val="none" w:sz="0" w:space="0" w:color="auto"/>
      </w:divBdr>
    </w:div>
    <w:div w:id="524487420">
      <w:bodyDiv w:val="1"/>
      <w:marLeft w:val="0"/>
      <w:marRight w:val="0"/>
      <w:marTop w:val="0"/>
      <w:marBottom w:val="0"/>
      <w:divBdr>
        <w:top w:val="none" w:sz="0" w:space="0" w:color="auto"/>
        <w:left w:val="none" w:sz="0" w:space="0" w:color="auto"/>
        <w:bottom w:val="none" w:sz="0" w:space="0" w:color="auto"/>
        <w:right w:val="none" w:sz="0" w:space="0" w:color="auto"/>
      </w:divBdr>
    </w:div>
    <w:div w:id="526024122">
      <w:bodyDiv w:val="1"/>
      <w:marLeft w:val="0"/>
      <w:marRight w:val="0"/>
      <w:marTop w:val="0"/>
      <w:marBottom w:val="0"/>
      <w:divBdr>
        <w:top w:val="none" w:sz="0" w:space="0" w:color="auto"/>
        <w:left w:val="none" w:sz="0" w:space="0" w:color="auto"/>
        <w:bottom w:val="none" w:sz="0" w:space="0" w:color="auto"/>
        <w:right w:val="none" w:sz="0" w:space="0" w:color="auto"/>
      </w:divBdr>
    </w:div>
    <w:div w:id="528687927">
      <w:bodyDiv w:val="1"/>
      <w:marLeft w:val="0"/>
      <w:marRight w:val="0"/>
      <w:marTop w:val="0"/>
      <w:marBottom w:val="0"/>
      <w:divBdr>
        <w:top w:val="none" w:sz="0" w:space="0" w:color="auto"/>
        <w:left w:val="none" w:sz="0" w:space="0" w:color="auto"/>
        <w:bottom w:val="none" w:sz="0" w:space="0" w:color="auto"/>
        <w:right w:val="none" w:sz="0" w:space="0" w:color="auto"/>
      </w:divBdr>
    </w:div>
    <w:div w:id="544290315">
      <w:bodyDiv w:val="1"/>
      <w:marLeft w:val="0"/>
      <w:marRight w:val="0"/>
      <w:marTop w:val="0"/>
      <w:marBottom w:val="0"/>
      <w:divBdr>
        <w:top w:val="none" w:sz="0" w:space="0" w:color="auto"/>
        <w:left w:val="none" w:sz="0" w:space="0" w:color="auto"/>
        <w:bottom w:val="none" w:sz="0" w:space="0" w:color="auto"/>
        <w:right w:val="none" w:sz="0" w:space="0" w:color="auto"/>
      </w:divBdr>
    </w:div>
    <w:div w:id="545068104">
      <w:bodyDiv w:val="1"/>
      <w:marLeft w:val="0"/>
      <w:marRight w:val="0"/>
      <w:marTop w:val="0"/>
      <w:marBottom w:val="0"/>
      <w:divBdr>
        <w:top w:val="none" w:sz="0" w:space="0" w:color="auto"/>
        <w:left w:val="none" w:sz="0" w:space="0" w:color="auto"/>
        <w:bottom w:val="none" w:sz="0" w:space="0" w:color="auto"/>
        <w:right w:val="none" w:sz="0" w:space="0" w:color="auto"/>
      </w:divBdr>
    </w:div>
    <w:div w:id="547765582">
      <w:bodyDiv w:val="1"/>
      <w:marLeft w:val="0"/>
      <w:marRight w:val="0"/>
      <w:marTop w:val="0"/>
      <w:marBottom w:val="0"/>
      <w:divBdr>
        <w:top w:val="none" w:sz="0" w:space="0" w:color="auto"/>
        <w:left w:val="none" w:sz="0" w:space="0" w:color="auto"/>
        <w:bottom w:val="none" w:sz="0" w:space="0" w:color="auto"/>
        <w:right w:val="none" w:sz="0" w:space="0" w:color="auto"/>
      </w:divBdr>
    </w:div>
    <w:div w:id="549390689">
      <w:bodyDiv w:val="1"/>
      <w:marLeft w:val="0"/>
      <w:marRight w:val="0"/>
      <w:marTop w:val="0"/>
      <w:marBottom w:val="0"/>
      <w:divBdr>
        <w:top w:val="none" w:sz="0" w:space="0" w:color="auto"/>
        <w:left w:val="none" w:sz="0" w:space="0" w:color="auto"/>
        <w:bottom w:val="none" w:sz="0" w:space="0" w:color="auto"/>
        <w:right w:val="none" w:sz="0" w:space="0" w:color="auto"/>
      </w:divBdr>
    </w:div>
    <w:div w:id="549995312">
      <w:bodyDiv w:val="1"/>
      <w:marLeft w:val="0"/>
      <w:marRight w:val="0"/>
      <w:marTop w:val="0"/>
      <w:marBottom w:val="0"/>
      <w:divBdr>
        <w:top w:val="none" w:sz="0" w:space="0" w:color="auto"/>
        <w:left w:val="none" w:sz="0" w:space="0" w:color="auto"/>
        <w:bottom w:val="none" w:sz="0" w:space="0" w:color="auto"/>
        <w:right w:val="none" w:sz="0" w:space="0" w:color="auto"/>
      </w:divBdr>
    </w:div>
    <w:div w:id="558172292">
      <w:bodyDiv w:val="1"/>
      <w:marLeft w:val="0"/>
      <w:marRight w:val="0"/>
      <w:marTop w:val="0"/>
      <w:marBottom w:val="0"/>
      <w:divBdr>
        <w:top w:val="none" w:sz="0" w:space="0" w:color="auto"/>
        <w:left w:val="none" w:sz="0" w:space="0" w:color="auto"/>
        <w:bottom w:val="none" w:sz="0" w:space="0" w:color="auto"/>
        <w:right w:val="none" w:sz="0" w:space="0" w:color="auto"/>
      </w:divBdr>
    </w:div>
    <w:div w:id="560291874">
      <w:bodyDiv w:val="1"/>
      <w:marLeft w:val="0"/>
      <w:marRight w:val="0"/>
      <w:marTop w:val="0"/>
      <w:marBottom w:val="0"/>
      <w:divBdr>
        <w:top w:val="none" w:sz="0" w:space="0" w:color="auto"/>
        <w:left w:val="none" w:sz="0" w:space="0" w:color="auto"/>
        <w:bottom w:val="none" w:sz="0" w:space="0" w:color="auto"/>
        <w:right w:val="none" w:sz="0" w:space="0" w:color="auto"/>
      </w:divBdr>
    </w:div>
    <w:div w:id="565454770">
      <w:bodyDiv w:val="1"/>
      <w:marLeft w:val="0"/>
      <w:marRight w:val="0"/>
      <w:marTop w:val="0"/>
      <w:marBottom w:val="0"/>
      <w:divBdr>
        <w:top w:val="none" w:sz="0" w:space="0" w:color="auto"/>
        <w:left w:val="none" w:sz="0" w:space="0" w:color="auto"/>
        <w:bottom w:val="none" w:sz="0" w:space="0" w:color="auto"/>
        <w:right w:val="none" w:sz="0" w:space="0" w:color="auto"/>
      </w:divBdr>
    </w:div>
    <w:div w:id="571740042">
      <w:bodyDiv w:val="1"/>
      <w:marLeft w:val="0"/>
      <w:marRight w:val="0"/>
      <w:marTop w:val="0"/>
      <w:marBottom w:val="0"/>
      <w:divBdr>
        <w:top w:val="none" w:sz="0" w:space="0" w:color="auto"/>
        <w:left w:val="none" w:sz="0" w:space="0" w:color="auto"/>
        <w:bottom w:val="none" w:sz="0" w:space="0" w:color="auto"/>
        <w:right w:val="none" w:sz="0" w:space="0" w:color="auto"/>
      </w:divBdr>
    </w:div>
    <w:div w:id="576980454">
      <w:bodyDiv w:val="1"/>
      <w:marLeft w:val="0"/>
      <w:marRight w:val="0"/>
      <w:marTop w:val="0"/>
      <w:marBottom w:val="0"/>
      <w:divBdr>
        <w:top w:val="none" w:sz="0" w:space="0" w:color="auto"/>
        <w:left w:val="none" w:sz="0" w:space="0" w:color="auto"/>
        <w:bottom w:val="none" w:sz="0" w:space="0" w:color="auto"/>
        <w:right w:val="none" w:sz="0" w:space="0" w:color="auto"/>
      </w:divBdr>
    </w:div>
    <w:div w:id="586034324">
      <w:bodyDiv w:val="1"/>
      <w:marLeft w:val="0"/>
      <w:marRight w:val="0"/>
      <w:marTop w:val="0"/>
      <w:marBottom w:val="0"/>
      <w:divBdr>
        <w:top w:val="none" w:sz="0" w:space="0" w:color="auto"/>
        <w:left w:val="none" w:sz="0" w:space="0" w:color="auto"/>
        <w:bottom w:val="none" w:sz="0" w:space="0" w:color="auto"/>
        <w:right w:val="none" w:sz="0" w:space="0" w:color="auto"/>
      </w:divBdr>
    </w:div>
    <w:div w:id="586042301">
      <w:bodyDiv w:val="1"/>
      <w:marLeft w:val="0"/>
      <w:marRight w:val="0"/>
      <w:marTop w:val="0"/>
      <w:marBottom w:val="0"/>
      <w:divBdr>
        <w:top w:val="none" w:sz="0" w:space="0" w:color="auto"/>
        <w:left w:val="none" w:sz="0" w:space="0" w:color="auto"/>
        <w:bottom w:val="none" w:sz="0" w:space="0" w:color="auto"/>
        <w:right w:val="none" w:sz="0" w:space="0" w:color="auto"/>
      </w:divBdr>
    </w:div>
    <w:div w:id="587083716">
      <w:bodyDiv w:val="1"/>
      <w:marLeft w:val="0"/>
      <w:marRight w:val="0"/>
      <w:marTop w:val="0"/>
      <w:marBottom w:val="0"/>
      <w:divBdr>
        <w:top w:val="none" w:sz="0" w:space="0" w:color="auto"/>
        <w:left w:val="none" w:sz="0" w:space="0" w:color="auto"/>
        <w:bottom w:val="none" w:sz="0" w:space="0" w:color="auto"/>
        <w:right w:val="none" w:sz="0" w:space="0" w:color="auto"/>
      </w:divBdr>
    </w:div>
    <w:div w:id="587690460">
      <w:bodyDiv w:val="1"/>
      <w:marLeft w:val="0"/>
      <w:marRight w:val="0"/>
      <w:marTop w:val="0"/>
      <w:marBottom w:val="0"/>
      <w:divBdr>
        <w:top w:val="none" w:sz="0" w:space="0" w:color="auto"/>
        <w:left w:val="none" w:sz="0" w:space="0" w:color="auto"/>
        <w:bottom w:val="none" w:sz="0" w:space="0" w:color="auto"/>
        <w:right w:val="none" w:sz="0" w:space="0" w:color="auto"/>
      </w:divBdr>
    </w:div>
    <w:div w:id="598416960">
      <w:bodyDiv w:val="1"/>
      <w:marLeft w:val="0"/>
      <w:marRight w:val="0"/>
      <w:marTop w:val="0"/>
      <w:marBottom w:val="0"/>
      <w:divBdr>
        <w:top w:val="none" w:sz="0" w:space="0" w:color="auto"/>
        <w:left w:val="none" w:sz="0" w:space="0" w:color="auto"/>
        <w:bottom w:val="none" w:sz="0" w:space="0" w:color="auto"/>
        <w:right w:val="none" w:sz="0" w:space="0" w:color="auto"/>
      </w:divBdr>
    </w:div>
    <w:div w:id="599458374">
      <w:bodyDiv w:val="1"/>
      <w:marLeft w:val="0"/>
      <w:marRight w:val="0"/>
      <w:marTop w:val="0"/>
      <w:marBottom w:val="0"/>
      <w:divBdr>
        <w:top w:val="none" w:sz="0" w:space="0" w:color="auto"/>
        <w:left w:val="none" w:sz="0" w:space="0" w:color="auto"/>
        <w:bottom w:val="none" w:sz="0" w:space="0" w:color="auto"/>
        <w:right w:val="none" w:sz="0" w:space="0" w:color="auto"/>
      </w:divBdr>
    </w:div>
    <w:div w:id="599484925">
      <w:bodyDiv w:val="1"/>
      <w:marLeft w:val="0"/>
      <w:marRight w:val="0"/>
      <w:marTop w:val="0"/>
      <w:marBottom w:val="0"/>
      <w:divBdr>
        <w:top w:val="none" w:sz="0" w:space="0" w:color="auto"/>
        <w:left w:val="none" w:sz="0" w:space="0" w:color="auto"/>
        <w:bottom w:val="none" w:sz="0" w:space="0" w:color="auto"/>
        <w:right w:val="none" w:sz="0" w:space="0" w:color="auto"/>
      </w:divBdr>
    </w:div>
    <w:div w:id="611132147">
      <w:bodyDiv w:val="1"/>
      <w:marLeft w:val="0"/>
      <w:marRight w:val="0"/>
      <w:marTop w:val="0"/>
      <w:marBottom w:val="0"/>
      <w:divBdr>
        <w:top w:val="none" w:sz="0" w:space="0" w:color="auto"/>
        <w:left w:val="none" w:sz="0" w:space="0" w:color="auto"/>
        <w:bottom w:val="none" w:sz="0" w:space="0" w:color="auto"/>
        <w:right w:val="none" w:sz="0" w:space="0" w:color="auto"/>
      </w:divBdr>
    </w:div>
    <w:div w:id="621033283">
      <w:bodyDiv w:val="1"/>
      <w:marLeft w:val="0"/>
      <w:marRight w:val="0"/>
      <w:marTop w:val="0"/>
      <w:marBottom w:val="0"/>
      <w:divBdr>
        <w:top w:val="none" w:sz="0" w:space="0" w:color="auto"/>
        <w:left w:val="none" w:sz="0" w:space="0" w:color="auto"/>
        <w:bottom w:val="none" w:sz="0" w:space="0" w:color="auto"/>
        <w:right w:val="none" w:sz="0" w:space="0" w:color="auto"/>
      </w:divBdr>
    </w:div>
    <w:div w:id="622737138">
      <w:bodyDiv w:val="1"/>
      <w:marLeft w:val="0"/>
      <w:marRight w:val="0"/>
      <w:marTop w:val="0"/>
      <w:marBottom w:val="0"/>
      <w:divBdr>
        <w:top w:val="none" w:sz="0" w:space="0" w:color="auto"/>
        <w:left w:val="none" w:sz="0" w:space="0" w:color="auto"/>
        <w:bottom w:val="none" w:sz="0" w:space="0" w:color="auto"/>
        <w:right w:val="none" w:sz="0" w:space="0" w:color="auto"/>
      </w:divBdr>
      <w:divsChild>
        <w:div w:id="27337338">
          <w:marLeft w:val="0"/>
          <w:marRight w:val="0"/>
          <w:marTop w:val="0"/>
          <w:marBottom w:val="0"/>
          <w:divBdr>
            <w:top w:val="none" w:sz="0" w:space="0" w:color="auto"/>
            <w:left w:val="none" w:sz="0" w:space="0" w:color="auto"/>
            <w:bottom w:val="none" w:sz="0" w:space="0" w:color="auto"/>
            <w:right w:val="none" w:sz="0" w:space="0" w:color="auto"/>
          </w:divBdr>
          <w:divsChild>
            <w:div w:id="136393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236473">
      <w:bodyDiv w:val="1"/>
      <w:marLeft w:val="0"/>
      <w:marRight w:val="0"/>
      <w:marTop w:val="0"/>
      <w:marBottom w:val="0"/>
      <w:divBdr>
        <w:top w:val="none" w:sz="0" w:space="0" w:color="auto"/>
        <w:left w:val="none" w:sz="0" w:space="0" w:color="auto"/>
        <w:bottom w:val="none" w:sz="0" w:space="0" w:color="auto"/>
        <w:right w:val="none" w:sz="0" w:space="0" w:color="auto"/>
      </w:divBdr>
      <w:divsChild>
        <w:div w:id="955407230">
          <w:marLeft w:val="0"/>
          <w:marRight w:val="0"/>
          <w:marTop w:val="0"/>
          <w:marBottom w:val="0"/>
          <w:divBdr>
            <w:top w:val="none" w:sz="0" w:space="0" w:color="auto"/>
            <w:left w:val="none" w:sz="0" w:space="0" w:color="auto"/>
            <w:bottom w:val="none" w:sz="0" w:space="0" w:color="auto"/>
            <w:right w:val="none" w:sz="0" w:space="0" w:color="auto"/>
          </w:divBdr>
          <w:divsChild>
            <w:div w:id="1783573809">
              <w:marLeft w:val="0"/>
              <w:marRight w:val="0"/>
              <w:marTop w:val="0"/>
              <w:marBottom w:val="0"/>
              <w:divBdr>
                <w:top w:val="none" w:sz="0" w:space="0" w:color="auto"/>
                <w:left w:val="none" w:sz="0" w:space="0" w:color="auto"/>
                <w:bottom w:val="none" w:sz="0" w:space="0" w:color="auto"/>
                <w:right w:val="none" w:sz="0" w:space="0" w:color="auto"/>
              </w:divBdr>
              <w:divsChild>
                <w:div w:id="1186945109">
                  <w:marLeft w:val="0"/>
                  <w:marRight w:val="0"/>
                  <w:marTop w:val="0"/>
                  <w:marBottom w:val="0"/>
                  <w:divBdr>
                    <w:top w:val="none" w:sz="0" w:space="0" w:color="auto"/>
                    <w:left w:val="none" w:sz="0" w:space="0" w:color="auto"/>
                    <w:bottom w:val="none" w:sz="0" w:space="0" w:color="auto"/>
                    <w:right w:val="none" w:sz="0" w:space="0" w:color="auto"/>
                  </w:divBdr>
                  <w:divsChild>
                    <w:div w:id="271591425">
                      <w:marLeft w:val="0"/>
                      <w:marRight w:val="0"/>
                      <w:marTop w:val="0"/>
                      <w:marBottom w:val="0"/>
                      <w:divBdr>
                        <w:top w:val="none" w:sz="0" w:space="0" w:color="auto"/>
                        <w:left w:val="none" w:sz="0" w:space="0" w:color="auto"/>
                        <w:bottom w:val="none" w:sz="0" w:space="0" w:color="auto"/>
                        <w:right w:val="none" w:sz="0" w:space="0" w:color="auto"/>
                      </w:divBdr>
                      <w:divsChild>
                        <w:div w:id="744037281">
                          <w:marLeft w:val="0"/>
                          <w:marRight w:val="0"/>
                          <w:marTop w:val="0"/>
                          <w:marBottom w:val="0"/>
                          <w:divBdr>
                            <w:top w:val="none" w:sz="0" w:space="0" w:color="auto"/>
                            <w:left w:val="none" w:sz="0" w:space="0" w:color="auto"/>
                            <w:bottom w:val="none" w:sz="0" w:space="0" w:color="auto"/>
                            <w:right w:val="none" w:sz="0" w:space="0" w:color="auto"/>
                          </w:divBdr>
                          <w:divsChild>
                            <w:div w:id="847258911">
                              <w:marLeft w:val="0"/>
                              <w:marRight w:val="0"/>
                              <w:marTop w:val="0"/>
                              <w:marBottom w:val="0"/>
                              <w:divBdr>
                                <w:top w:val="none" w:sz="0" w:space="0" w:color="auto"/>
                                <w:left w:val="none" w:sz="0" w:space="0" w:color="auto"/>
                                <w:bottom w:val="none" w:sz="0" w:space="0" w:color="auto"/>
                                <w:right w:val="none" w:sz="0" w:space="0" w:color="auto"/>
                              </w:divBdr>
                              <w:divsChild>
                                <w:div w:id="1178891053">
                                  <w:marLeft w:val="0"/>
                                  <w:marRight w:val="0"/>
                                  <w:marTop w:val="0"/>
                                  <w:marBottom w:val="0"/>
                                  <w:divBdr>
                                    <w:top w:val="none" w:sz="0" w:space="0" w:color="auto"/>
                                    <w:left w:val="none" w:sz="0" w:space="0" w:color="auto"/>
                                    <w:bottom w:val="none" w:sz="0" w:space="0" w:color="auto"/>
                                    <w:right w:val="none" w:sz="0" w:space="0" w:color="auto"/>
                                  </w:divBdr>
                                  <w:divsChild>
                                    <w:div w:id="538515212">
                                      <w:marLeft w:val="0"/>
                                      <w:marRight w:val="0"/>
                                      <w:marTop w:val="0"/>
                                      <w:marBottom w:val="0"/>
                                      <w:divBdr>
                                        <w:top w:val="none" w:sz="0" w:space="0" w:color="auto"/>
                                        <w:left w:val="none" w:sz="0" w:space="0" w:color="auto"/>
                                        <w:bottom w:val="none" w:sz="0" w:space="0" w:color="auto"/>
                                        <w:right w:val="none" w:sz="0" w:space="0" w:color="auto"/>
                                      </w:divBdr>
                                      <w:divsChild>
                                        <w:div w:id="48966753">
                                          <w:marLeft w:val="0"/>
                                          <w:marRight w:val="0"/>
                                          <w:marTop w:val="0"/>
                                          <w:marBottom w:val="0"/>
                                          <w:divBdr>
                                            <w:top w:val="none" w:sz="0" w:space="0" w:color="auto"/>
                                            <w:left w:val="none" w:sz="0" w:space="0" w:color="auto"/>
                                            <w:bottom w:val="none" w:sz="0" w:space="0" w:color="auto"/>
                                            <w:right w:val="none" w:sz="0" w:space="0" w:color="auto"/>
                                          </w:divBdr>
                                          <w:divsChild>
                                            <w:div w:id="465467877">
                                              <w:marLeft w:val="0"/>
                                              <w:marRight w:val="0"/>
                                              <w:marTop w:val="0"/>
                                              <w:marBottom w:val="0"/>
                                              <w:divBdr>
                                                <w:top w:val="single" w:sz="6" w:space="0" w:color="F5F5F5"/>
                                                <w:left w:val="single" w:sz="6" w:space="0" w:color="F5F5F5"/>
                                                <w:bottom w:val="single" w:sz="6" w:space="0" w:color="F5F5F5"/>
                                                <w:right w:val="single" w:sz="6" w:space="0" w:color="F5F5F5"/>
                                              </w:divBdr>
                                              <w:divsChild>
                                                <w:div w:id="474225363">
                                                  <w:marLeft w:val="0"/>
                                                  <w:marRight w:val="0"/>
                                                  <w:marTop w:val="0"/>
                                                  <w:marBottom w:val="0"/>
                                                  <w:divBdr>
                                                    <w:top w:val="none" w:sz="0" w:space="0" w:color="auto"/>
                                                    <w:left w:val="none" w:sz="0" w:space="0" w:color="auto"/>
                                                    <w:bottom w:val="none" w:sz="0" w:space="0" w:color="auto"/>
                                                    <w:right w:val="none" w:sz="0" w:space="0" w:color="auto"/>
                                                  </w:divBdr>
                                                  <w:divsChild>
                                                    <w:div w:id="23693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1790159">
      <w:bodyDiv w:val="1"/>
      <w:marLeft w:val="0"/>
      <w:marRight w:val="0"/>
      <w:marTop w:val="0"/>
      <w:marBottom w:val="0"/>
      <w:divBdr>
        <w:top w:val="none" w:sz="0" w:space="0" w:color="auto"/>
        <w:left w:val="none" w:sz="0" w:space="0" w:color="auto"/>
        <w:bottom w:val="none" w:sz="0" w:space="0" w:color="auto"/>
        <w:right w:val="none" w:sz="0" w:space="0" w:color="auto"/>
      </w:divBdr>
    </w:div>
    <w:div w:id="633559291">
      <w:bodyDiv w:val="1"/>
      <w:marLeft w:val="0"/>
      <w:marRight w:val="0"/>
      <w:marTop w:val="0"/>
      <w:marBottom w:val="0"/>
      <w:divBdr>
        <w:top w:val="none" w:sz="0" w:space="0" w:color="auto"/>
        <w:left w:val="none" w:sz="0" w:space="0" w:color="auto"/>
        <w:bottom w:val="none" w:sz="0" w:space="0" w:color="auto"/>
        <w:right w:val="none" w:sz="0" w:space="0" w:color="auto"/>
      </w:divBdr>
    </w:div>
    <w:div w:id="636767664">
      <w:bodyDiv w:val="1"/>
      <w:marLeft w:val="0"/>
      <w:marRight w:val="0"/>
      <w:marTop w:val="0"/>
      <w:marBottom w:val="0"/>
      <w:divBdr>
        <w:top w:val="none" w:sz="0" w:space="0" w:color="auto"/>
        <w:left w:val="none" w:sz="0" w:space="0" w:color="auto"/>
        <w:bottom w:val="none" w:sz="0" w:space="0" w:color="auto"/>
        <w:right w:val="none" w:sz="0" w:space="0" w:color="auto"/>
      </w:divBdr>
    </w:div>
    <w:div w:id="637689746">
      <w:bodyDiv w:val="1"/>
      <w:marLeft w:val="0"/>
      <w:marRight w:val="0"/>
      <w:marTop w:val="0"/>
      <w:marBottom w:val="0"/>
      <w:divBdr>
        <w:top w:val="none" w:sz="0" w:space="0" w:color="auto"/>
        <w:left w:val="none" w:sz="0" w:space="0" w:color="auto"/>
        <w:bottom w:val="none" w:sz="0" w:space="0" w:color="auto"/>
        <w:right w:val="none" w:sz="0" w:space="0" w:color="auto"/>
      </w:divBdr>
    </w:div>
    <w:div w:id="641008256">
      <w:bodyDiv w:val="1"/>
      <w:marLeft w:val="0"/>
      <w:marRight w:val="0"/>
      <w:marTop w:val="0"/>
      <w:marBottom w:val="0"/>
      <w:divBdr>
        <w:top w:val="none" w:sz="0" w:space="0" w:color="auto"/>
        <w:left w:val="none" w:sz="0" w:space="0" w:color="auto"/>
        <w:bottom w:val="none" w:sz="0" w:space="0" w:color="auto"/>
        <w:right w:val="none" w:sz="0" w:space="0" w:color="auto"/>
      </w:divBdr>
      <w:divsChild>
        <w:div w:id="152140860">
          <w:marLeft w:val="0"/>
          <w:marRight w:val="0"/>
          <w:marTop w:val="0"/>
          <w:marBottom w:val="0"/>
          <w:divBdr>
            <w:top w:val="none" w:sz="0" w:space="0" w:color="auto"/>
            <w:left w:val="none" w:sz="0" w:space="0" w:color="auto"/>
            <w:bottom w:val="none" w:sz="0" w:space="0" w:color="auto"/>
            <w:right w:val="none" w:sz="0" w:space="0" w:color="auto"/>
          </w:divBdr>
          <w:divsChild>
            <w:div w:id="472522451">
              <w:marLeft w:val="0"/>
              <w:marRight w:val="0"/>
              <w:marTop w:val="0"/>
              <w:marBottom w:val="0"/>
              <w:divBdr>
                <w:top w:val="none" w:sz="0" w:space="0" w:color="auto"/>
                <w:left w:val="none" w:sz="0" w:space="0" w:color="auto"/>
                <w:bottom w:val="none" w:sz="0" w:space="0" w:color="auto"/>
                <w:right w:val="none" w:sz="0" w:space="0" w:color="auto"/>
              </w:divBdr>
              <w:divsChild>
                <w:div w:id="1698190749">
                  <w:marLeft w:val="0"/>
                  <w:marRight w:val="0"/>
                  <w:marTop w:val="0"/>
                  <w:marBottom w:val="0"/>
                  <w:divBdr>
                    <w:top w:val="none" w:sz="0" w:space="0" w:color="auto"/>
                    <w:left w:val="none" w:sz="0" w:space="0" w:color="auto"/>
                    <w:bottom w:val="none" w:sz="0" w:space="0" w:color="auto"/>
                    <w:right w:val="none" w:sz="0" w:space="0" w:color="auto"/>
                  </w:divBdr>
                  <w:divsChild>
                    <w:div w:id="2056998543">
                      <w:marLeft w:val="0"/>
                      <w:marRight w:val="0"/>
                      <w:marTop w:val="0"/>
                      <w:marBottom w:val="0"/>
                      <w:divBdr>
                        <w:top w:val="none" w:sz="0" w:space="0" w:color="auto"/>
                        <w:left w:val="none" w:sz="0" w:space="0" w:color="auto"/>
                        <w:bottom w:val="none" w:sz="0" w:space="0" w:color="auto"/>
                        <w:right w:val="none" w:sz="0" w:space="0" w:color="auto"/>
                      </w:divBdr>
                      <w:divsChild>
                        <w:div w:id="62223238">
                          <w:marLeft w:val="0"/>
                          <w:marRight w:val="0"/>
                          <w:marTop w:val="0"/>
                          <w:marBottom w:val="0"/>
                          <w:divBdr>
                            <w:top w:val="none" w:sz="0" w:space="0" w:color="auto"/>
                            <w:left w:val="none" w:sz="0" w:space="0" w:color="auto"/>
                            <w:bottom w:val="none" w:sz="0" w:space="0" w:color="auto"/>
                            <w:right w:val="none" w:sz="0" w:space="0" w:color="auto"/>
                          </w:divBdr>
                          <w:divsChild>
                            <w:div w:id="951673186">
                              <w:marLeft w:val="0"/>
                              <w:marRight w:val="0"/>
                              <w:marTop w:val="0"/>
                              <w:marBottom w:val="0"/>
                              <w:divBdr>
                                <w:top w:val="none" w:sz="0" w:space="0" w:color="auto"/>
                                <w:left w:val="none" w:sz="0" w:space="0" w:color="auto"/>
                                <w:bottom w:val="none" w:sz="0" w:space="0" w:color="auto"/>
                                <w:right w:val="none" w:sz="0" w:space="0" w:color="auto"/>
                              </w:divBdr>
                              <w:divsChild>
                                <w:div w:id="2022118076">
                                  <w:marLeft w:val="0"/>
                                  <w:marRight w:val="0"/>
                                  <w:marTop w:val="0"/>
                                  <w:marBottom w:val="0"/>
                                  <w:divBdr>
                                    <w:top w:val="none" w:sz="0" w:space="0" w:color="auto"/>
                                    <w:left w:val="none" w:sz="0" w:space="0" w:color="auto"/>
                                    <w:bottom w:val="none" w:sz="0" w:space="0" w:color="auto"/>
                                    <w:right w:val="none" w:sz="0" w:space="0" w:color="auto"/>
                                  </w:divBdr>
                                  <w:divsChild>
                                    <w:div w:id="1510440902">
                                      <w:marLeft w:val="0"/>
                                      <w:marRight w:val="0"/>
                                      <w:marTop w:val="0"/>
                                      <w:marBottom w:val="0"/>
                                      <w:divBdr>
                                        <w:top w:val="none" w:sz="0" w:space="0" w:color="auto"/>
                                        <w:left w:val="none" w:sz="0" w:space="0" w:color="auto"/>
                                        <w:bottom w:val="none" w:sz="0" w:space="0" w:color="auto"/>
                                        <w:right w:val="none" w:sz="0" w:space="0" w:color="auto"/>
                                      </w:divBdr>
                                      <w:divsChild>
                                        <w:div w:id="1744519852">
                                          <w:marLeft w:val="0"/>
                                          <w:marRight w:val="0"/>
                                          <w:marTop w:val="0"/>
                                          <w:marBottom w:val="0"/>
                                          <w:divBdr>
                                            <w:top w:val="none" w:sz="0" w:space="0" w:color="auto"/>
                                            <w:left w:val="none" w:sz="0" w:space="0" w:color="auto"/>
                                            <w:bottom w:val="none" w:sz="0" w:space="0" w:color="auto"/>
                                            <w:right w:val="none" w:sz="0" w:space="0" w:color="auto"/>
                                          </w:divBdr>
                                          <w:divsChild>
                                            <w:div w:id="648171398">
                                              <w:marLeft w:val="0"/>
                                              <w:marRight w:val="0"/>
                                              <w:marTop w:val="0"/>
                                              <w:marBottom w:val="0"/>
                                              <w:divBdr>
                                                <w:top w:val="single" w:sz="6" w:space="0" w:color="F5F5F5"/>
                                                <w:left w:val="single" w:sz="6" w:space="0" w:color="F5F5F5"/>
                                                <w:bottom w:val="single" w:sz="6" w:space="0" w:color="F5F5F5"/>
                                                <w:right w:val="single" w:sz="6" w:space="0" w:color="F5F5F5"/>
                                              </w:divBdr>
                                              <w:divsChild>
                                                <w:div w:id="1603612983">
                                                  <w:marLeft w:val="0"/>
                                                  <w:marRight w:val="0"/>
                                                  <w:marTop w:val="0"/>
                                                  <w:marBottom w:val="0"/>
                                                  <w:divBdr>
                                                    <w:top w:val="none" w:sz="0" w:space="0" w:color="auto"/>
                                                    <w:left w:val="none" w:sz="0" w:space="0" w:color="auto"/>
                                                    <w:bottom w:val="none" w:sz="0" w:space="0" w:color="auto"/>
                                                    <w:right w:val="none" w:sz="0" w:space="0" w:color="auto"/>
                                                  </w:divBdr>
                                                  <w:divsChild>
                                                    <w:div w:id="178572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4314678">
      <w:bodyDiv w:val="1"/>
      <w:marLeft w:val="0"/>
      <w:marRight w:val="0"/>
      <w:marTop w:val="0"/>
      <w:marBottom w:val="0"/>
      <w:divBdr>
        <w:top w:val="none" w:sz="0" w:space="0" w:color="auto"/>
        <w:left w:val="none" w:sz="0" w:space="0" w:color="auto"/>
        <w:bottom w:val="none" w:sz="0" w:space="0" w:color="auto"/>
        <w:right w:val="none" w:sz="0" w:space="0" w:color="auto"/>
      </w:divBdr>
    </w:div>
    <w:div w:id="647176309">
      <w:bodyDiv w:val="1"/>
      <w:marLeft w:val="0"/>
      <w:marRight w:val="0"/>
      <w:marTop w:val="0"/>
      <w:marBottom w:val="0"/>
      <w:divBdr>
        <w:top w:val="none" w:sz="0" w:space="0" w:color="auto"/>
        <w:left w:val="none" w:sz="0" w:space="0" w:color="auto"/>
        <w:bottom w:val="none" w:sz="0" w:space="0" w:color="auto"/>
        <w:right w:val="none" w:sz="0" w:space="0" w:color="auto"/>
      </w:divBdr>
    </w:div>
    <w:div w:id="648363428">
      <w:bodyDiv w:val="1"/>
      <w:marLeft w:val="0"/>
      <w:marRight w:val="0"/>
      <w:marTop w:val="0"/>
      <w:marBottom w:val="0"/>
      <w:divBdr>
        <w:top w:val="none" w:sz="0" w:space="0" w:color="auto"/>
        <w:left w:val="none" w:sz="0" w:space="0" w:color="auto"/>
        <w:bottom w:val="none" w:sz="0" w:space="0" w:color="auto"/>
        <w:right w:val="none" w:sz="0" w:space="0" w:color="auto"/>
      </w:divBdr>
    </w:div>
    <w:div w:id="652293822">
      <w:bodyDiv w:val="1"/>
      <w:marLeft w:val="0"/>
      <w:marRight w:val="0"/>
      <w:marTop w:val="0"/>
      <w:marBottom w:val="0"/>
      <w:divBdr>
        <w:top w:val="none" w:sz="0" w:space="0" w:color="auto"/>
        <w:left w:val="none" w:sz="0" w:space="0" w:color="auto"/>
        <w:bottom w:val="none" w:sz="0" w:space="0" w:color="auto"/>
        <w:right w:val="none" w:sz="0" w:space="0" w:color="auto"/>
      </w:divBdr>
    </w:div>
    <w:div w:id="665204288">
      <w:bodyDiv w:val="1"/>
      <w:marLeft w:val="0"/>
      <w:marRight w:val="0"/>
      <w:marTop w:val="0"/>
      <w:marBottom w:val="0"/>
      <w:divBdr>
        <w:top w:val="none" w:sz="0" w:space="0" w:color="auto"/>
        <w:left w:val="none" w:sz="0" w:space="0" w:color="auto"/>
        <w:bottom w:val="none" w:sz="0" w:space="0" w:color="auto"/>
        <w:right w:val="none" w:sz="0" w:space="0" w:color="auto"/>
      </w:divBdr>
    </w:div>
    <w:div w:id="667556039">
      <w:bodyDiv w:val="1"/>
      <w:marLeft w:val="0"/>
      <w:marRight w:val="0"/>
      <w:marTop w:val="0"/>
      <w:marBottom w:val="0"/>
      <w:divBdr>
        <w:top w:val="none" w:sz="0" w:space="0" w:color="auto"/>
        <w:left w:val="none" w:sz="0" w:space="0" w:color="auto"/>
        <w:bottom w:val="none" w:sz="0" w:space="0" w:color="auto"/>
        <w:right w:val="none" w:sz="0" w:space="0" w:color="auto"/>
      </w:divBdr>
    </w:div>
    <w:div w:id="667681333">
      <w:bodyDiv w:val="1"/>
      <w:marLeft w:val="0"/>
      <w:marRight w:val="0"/>
      <w:marTop w:val="0"/>
      <w:marBottom w:val="0"/>
      <w:divBdr>
        <w:top w:val="none" w:sz="0" w:space="0" w:color="auto"/>
        <w:left w:val="none" w:sz="0" w:space="0" w:color="auto"/>
        <w:bottom w:val="none" w:sz="0" w:space="0" w:color="auto"/>
        <w:right w:val="none" w:sz="0" w:space="0" w:color="auto"/>
      </w:divBdr>
    </w:div>
    <w:div w:id="674916911">
      <w:bodyDiv w:val="1"/>
      <w:marLeft w:val="0"/>
      <w:marRight w:val="0"/>
      <w:marTop w:val="0"/>
      <w:marBottom w:val="0"/>
      <w:divBdr>
        <w:top w:val="none" w:sz="0" w:space="0" w:color="auto"/>
        <w:left w:val="none" w:sz="0" w:space="0" w:color="auto"/>
        <w:bottom w:val="none" w:sz="0" w:space="0" w:color="auto"/>
        <w:right w:val="none" w:sz="0" w:space="0" w:color="auto"/>
      </w:divBdr>
    </w:div>
    <w:div w:id="676350321">
      <w:bodyDiv w:val="1"/>
      <w:marLeft w:val="0"/>
      <w:marRight w:val="0"/>
      <w:marTop w:val="0"/>
      <w:marBottom w:val="0"/>
      <w:divBdr>
        <w:top w:val="none" w:sz="0" w:space="0" w:color="auto"/>
        <w:left w:val="none" w:sz="0" w:space="0" w:color="auto"/>
        <w:bottom w:val="none" w:sz="0" w:space="0" w:color="auto"/>
        <w:right w:val="none" w:sz="0" w:space="0" w:color="auto"/>
      </w:divBdr>
    </w:div>
    <w:div w:id="678312484">
      <w:bodyDiv w:val="1"/>
      <w:marLeft w:val="0"/>
      <w:marRight w:val="0"/>
      <w:marTop w:val="0"/>
      <w:marBottom w:val="0"/>
      <w:divBdr>
        <w:top w:val="none" w:sz="0" w:space="0" w:color="auto"/>
        <w:left w:val="none" w:sz="0" w:space="0" w:color="auto"/>
        <w:bottom w:val="none" w:sz="0" w:space="0" w:color="auto"/>
        <w:right w:val="none" w:sz="0" w:space="0" w:color="auto"/>
      </w:divBdr>
    </w:div>
    <w:div w:id="679817548">
      <w:bodyDiv w:val="1"/>
      <w:marLeft w:val="0"/>
      <w:marRight w:val="0"/>
      <w:marTop w:val="0"/>
      <w:marBottom w:val="0"/>
      <w:divBdr>
        <w:top w:val="none" w:sz="0" w:space="0" w:color="auto"/>
        <w:left w:val="none" w:sz="0" w:space="0" w:color="auto"/>
        <w:bottom w:val="none" w:sz="0" w:space="0" w:color="auto"/>
        <w:right w:val="none" w:sz="0" w:space="0" w:color="auto"/>
      </w:divBdr>
    </w:div>
    <w:div w:id="684745409">
      <w:bodyDiv w:val="1"/>
      <w:marLeft w:val="0"/>
      <w:marRight w:val="0"/>
      <w:marTop w:val="0"/>
      <w:marBottom w:val="0"/>
      <w:divBdr>
        <w:top w:val="none" w:sz="0" w:space="0" w:color="auto"/>
        <w:left w:val="none" w:sz="0" w:space="0" w:color="auto"/>
        <w:bottom w:val="none" w:sz="0" w:space="0" w:color="auto"/>
        <w:right w:val="none" w:sz="0" w:space="0" w:color="auto"/>
      </w:divBdr>
    </w:div>
    <w:div w:id="686058632">
      <w:bodyDiv w:val="1"/>
      <w:marLeft w:val="0"/>
      <w:marRight w:val="0"/>
      <w:marTop w:val="0"/>
      <w:marBottom w:val="0"/>
      <w:divBdr>
        <w:top w:val="none" w:sz="0" w:space="0" w:color="auto"/>
        <w:left w:val="none" w:sz="0" w:space="0" w:color="auto"/>
        <w:bottom w:val="none" w:sz="0" w:space="0" w:color="auto"/>
        <w:right w:val="none" w:sz="0" w:space="0" w:color="auto"/>
      </w:divBdr>
    </w:div>
    <w:div w:id="689844210">
      <w:bodyDiv w:val="1"/>
      <w:marLeft w:val="0"/>
      <w:marRight w:val="0"/>
      <w:marTop w:val="0"/>
      <w:marBottom w:val="0"/>
      <w:divBdr>
        <w:top w:val="none" w:sz="0" w:space="0" w:color="auto"/>
        <w:left w:val="none" w:sz="0" w:space="0" w:color="auto"/>
        <w:bottom w:val="none" w:sz="0" w:space="0" w:color="auto"/>
        <w:right w:val="none" w:sz="0" w:space="0" w:color="auto"/>
      </w:divBdr>
    </w:div>
    <w:div w:id="694237729">
      <w:bodyDiv w:val="1"/>
      <w:marLeft w:val="0"/>
      <w:marRight w:val="0"/>
      <w:marTop w:val="0"/>
      <w:marBottom w:val="0"/>
      <w:divBdr>
        <w:top w:val="none" w:sz="0" w:space="0" w:color="auto"/>
        <w:left w:val="none" w:sz="0" w:space="0" w:color="auto"/>
        <w:bottom w:val="none" w:sz="0" w:space="0" w:color="auto"/>
        <w:right w:val="none" w:sz="0" w:space="0" w:color="auto"/>
      </w:divBdr>
    </w:div>
    <w:div w:id="695808109">
      <w:bodyDiv w:val="1"/>
      <w:marLeft w:val="0"/>
      <w:marRight w:val="0"/>
      <w:marTop w:val="0"/>
      <w:marBottom w:val="0"/>
      <w:divBdr>
        <w:top w:val="none" w:sz="0" w:space="0" w:color="auto"/>
        <w:left w:val="none" w:sz="0" w:space="0" w:color="auto"/>
        <w:bottom w:val="none" w:sz="0" w:space="0" w:color="auto"/>
        <w:right w:val="none" w:sz="0" w:space="0" w:color="auto"/>
      </w:divBdr>
    </w:div>
    <w:div w:id="698622030">
      <w:bodyDiv w:val="1"/>
      <w:marLeft w:val="0"/>
      <w:marRight w:val="0"/>
      <w:marTop w:val="0"/>
      <w:marBottom w:val="0"/>
      <w:divBdr>
        <w:top w:val="none" w:sz="0" w:space="0" w:color="auto"/>
        <w:left w:val="none" w:sz="0" w:space="0" w:color="auto"/>
        <w:bottom w:val="none" w:sz="0" w:space="0" w:color="auto"/>
        <w:right w:val="none" w:sz="0" w:space="0" w:color="auto"/>
      </w:divBdr>
    </w:div>
    <w:div w:id="700283591">
      <w:bodyDiv w:val="1"/>
      <w:marLeft w:val="0"/>
      <w:marRight w:val="0"/>
      <w:marTop w:val="0"/>
      <w:marBottom w:val="0"/>
      <w:divBdr>
        <w:top w:val="none" w:sz="0" w:space="0" w:color="auto"/>
        <w:left w:val="none" w:sz="0" w:space="0" w:color="auto"/>
        <w:bottom w:val="none" w:sz="0" w:space="0" w:color="auto"/>
        <w:right w:val="none" w:sz="0" w:space="0" w:color="auto"/>
      </w:divBdr>
    </w:div>
    <w:div w:id="700980662">
      <w:bodyDiv w:val="1"/>
      <w:marLeft w:val="0"/>
      <w:marRight w:val="0"/>
      <w:marTop w:val="0"/>
      <w:marBottom w:val="0"/>
      <w:divBdr>
        <w:top w:val="none" w:sz="0" w:space="0" w:color="auto"/>
        <w:left w:val="none" w:sz="0" w:space="0" w:color="auto"/>
        <w:bottom w:val="none" w:sz="0" w:space="0" w:color="auto"/>
        <w:right w:val="none" w:sz="0" w:space="0" w:color="auto"/>
      </w:divBdr>
    </w:div>
    <w:div w:id="709694837">
      <w:bodyDiv w:val="1"/>
      <w:marLeft w:val="0"/>
      <w:marRight w:val="0"/>
      <w:marTop w:val="0"/>
      <w:marBottom w:val="0"/>
      <w:divBdr>
        <w:top w:val="none" w:sz="0" w:space="0" w:color="auto"/>
        <w:left w:val="none" w:sz="0" w:space="0" w:color="auto"/>
        <w:bottom w:val="none" w:sz="0" w:space="0" w:color="auto"/>
        <w:right w:val="none" w:sz="0" w:space="0" w:color="auto"/>
      </w:divBdr>
    </w:div>
    <w:div w:id="709960058">
      <w:bodyDiv w:val="1"/>
      <w:marLeft w:val="0"/>
      <w:marRight w:val="0"/>
      <w:marTop w:val="0"/>
      <w:marBottom w:val="0"/>
      <w:divBdr>
        <w:top w:val="none" w:sz="0" w:space="0" w:color="auto"/>
        <w:left w:val="none" w:sz="0" w:space="0" w:color="auto"/>
        <w:bottom w:val="none" w:sz="0" w:space="0" w:color="auto"/>
        <w:right w:val="none" w:sz="0" w:space="0" w:color="auto"/>
      </w:divBdr>
    </w:div>
    <w:div w:id="712653755">
      <w:bodyDiv w:val="1"/>
      <w:marLeft w:val="0"/>
      <w:marRight w:val="0"/>
      <w:marTop w:val="0"/>
      <w:marBottom w:val="0"/>
      <w:divBdr>
        <w:top w:val="none" w:sz="0" w:space="0" w:color="auto"/>
        <w:left w:val="none" w:sz="0" w:space="0" w:color="auto"/>
        <w:bottom w:val="none" w:sz="0" w:space="0" w:color="auto"/>
        <w:right w:val="none" w:sz="0" w:space="0" w:color="auto"/>
      </w:divBdr>
    </w:div>
    <w:div w:id="713776333">
      <w:bodyDiv w:val="1"/>
      <w:marLeft w:val="0"/>
      <w:marRight w:val="0"/>
      <w:marTop w:val="0"/>
      <w:marBottom w:val="0"/>
      <w:divBdr>
        <w:top w:val="none" w:sz="0" w:space="0" w:color="auto"/>
        <w:left w:val="none" w:sz="0" w:space="0" w:color="auto"/>
        <w:bottom w:val="none" w:sz="0" w:space="0" w:color="auto"/>
        <w:right w:val="none" w:sz="0" w:space="0" w:color="auto"/>
      </w:divBdr>
    </w:div>
    <w:div w:id="722559625">
      <w:bodyDiv w:val="1"/>
      <w:marLeft w:val="0"/>
      <w:marRight w:val="0"/>
      <w:marTop w:val="0"/>
      <w:marBottom w:val="0"/>
      <w:divBdr>
        <w:top w:val="none" w:sz="0" w:space="0" w:color="auto"/>
        <w:left w:val="none" w:sz="0" w:space="0" w:color="auto"/>
        <w:bottom w:val="none" w:sz="0" w:space="0" w:color="auto"/>
        <w:right w:val="none" w:sz="0" w:space="0" w:color="auto"/>
      </w:divBdr>
    </w:div>
    <w:div w:id="728499516">
      <w:bodyDiv w:val="1"/>
      <w:marLeft w:val="0"/>
      <w:marRight w:val="0"/>
      <w:marTop w:val="0"/>
      <w:marBottom w:val="0"/>
      <w:divBdr>
        <w:top w:val="none" w:sz="0" w:space="0" w:color="auto"/>
        <w:left w:val="none" w:sz="0" w:space="0" w:color="auto"/>
        <w:bottom w:val="none" w:sz="0" w:space="0" w:color="auto"/>
        <w:right w:val="none" w:sz="0" w:space="0" w:color="auto"/>
      </w:divBdr>
    </w:div>
    <w:div w:id="729428913">
      <w:bodyDiv w:val="1"/>
      <w:marLeft w:val="0"/>
      <w:marRight w:val="0"/>
      <w:marTop w:val="0"/>
      <w:marBottom w:val="0"/>
      <w:divBdr>
        <w:top w:val="none" w:sz="0" w:space="0" w:color="auto"/>
        <w:left w:val="none" w:sz="0" w:space="0" w:color="auto"/>
        <w:bottom w:val="none" w:sz="0" w:space="0" w:color="auto"/>
        <w:right w:val="none" w:sz="0" w:space="0" w:color="auto"/>
      </w:divBdr>
    </w:div>
    <w:div w:id="732122729">
      <w:bodyDiv w:val="1"/>
      <w:marLeft w:val="0"/>
      <w:marRight w:val="0"/>
      <w:marTop w:val="0"/>
      <w:marBottom w:val="0"/>
      <w:divBdr>
        <w:top w:val="none" w:sz="0" w:space="0" w:color="auto"/>
        <w:left w:val="none" w:sz="0" w:space="0" w:color="auto"/>
        <w:bottom w:val="none" w:sz="0" w:space="0" w:color="auto"/>
        <w:right w:val="none" w:sz="0" w:space="0" w:color="auto"/>
      </w:divBdr>
    </w:div>
    <w:div w:id="740061332">
      <w:bodyDiv w:val="1"/>
      <w:marLeft w:val="0"/>
      <w:marRight w:val="0"/>
      <w:marTop w:val="0"/>
      <w:marBottom w:val="0"/>
      <w:divBdr>
        <w:top w:val="none" w:sz="0" w:space="0" w:color="auto"/>
        <w:left w:val="none" w:sz="0" w:space="0" w:color="auto"/>
        <w:bottom w:val="none" w:sz="0" w:space="0" w:color="auto"/>
        <w:right w:val="none" w:sz="0" w:space="0" w:color="auto"/>
      </w:divBdr>
    </w:div>
    <w:div w:id="742921215">
      <w:bodyDiv w:val="1"/>
      <w:marLeft w:val="0"/>
      <w:marRight w:val="0"/>
      <w:marTop w:val="0"/>
      <w:marBottom w:val="0"/>
      <w:divBdr>
        <w:top w:val="none" w:sz="0" w:space="0" w:color="auto"/>
        <w:left w:val="none" w:sz="0" w:space="0" w:color="auto"/>
        <w:bottom w:val="none" w:sz="0" w:space="0" w:color="auto"/>
        <w:right w:val="none" w:sz="0" w:space="0" w:color="auto"/>
      </w:divBdr>
    </w:div>
    <w:div w:id="745802013">
      <w:bodyDiv w:val="1"/>
      <w:marLeft w:val="0"/>
      <w:marRight w:val="0"/>
      <w:marTop w:val="0"/>
      <w:marBottom w:val="0"/>
      <w:divBdr>
        <w:top w:val="none" w:sz="0" w:space="0" w:color="auto"/>
        <w:left w:val="none" w:sz="0" w:space="0" w:color="auto"/>
        <w:bottom w:val="none" w:sz="0" w:space="0" w:color="auto"/>
        <w:right w:val="none" w:sz="0" w:space="0" w:color="auto"/>
      </w:divBdr>
    </w:div>
    <w:div w:id="746147072">
      <w:bodyDiv w:val="1"/>
      <w:marLeft w:val="0"/>
      <w:marRight w:val="0"/>
      <w:marTop w:val="0"/>
      <w:marBottom w:val="0"/>
      <w:divBdr>
        <w:top w:val="none" w:sz="0" w:space="0" w:color="auto"/>
        <w:left w:val="none" w:sz="0" w:space="0" w:color="auto"/>
        <w:bottom w:val="none" w:sz="0" w:space="0" w:color="auto"/>
        <w:right w:val="none" w:sz="0" w:space="0" w:color="auto"/>
      </w:divBdr>
    </w:div>
    <w:div w:id="749808920">
      <w:bodyDiv w:val="1"/>
      <w:marLeft w:val="0"/>
      <w:marRight w:val="0"/>
      <w:marTop w:val="0"/>
      <w:marBottom w:val="0"/>
      <w:divBdr>
        <w:top w:val="none" w:sz="0" w:space="0" w:color="auto"/>
        <w:left w:val="none" w:sz="0" w:space="0" w:color="auto"/>
        <w:bottom w:val="none" w:sz="0" w:space="0" w:color="auto"/>
        <w:right w:val="none" w:sz="0" w:space="0" w:color="auto"/>
      </w:divBdr>
    </w:div>
    <w:div w:id="751313884">
      <w:bodyDiv w:val="1"/>
      <w:marLeft w:val="0"/>
      <w:marRight w:val="0"/>
      <w:marTop w:val="0"/>
      <w:marBottom w:val="0"/>
      <w:divBdr>
        <w:top w:val="none" w:sz="0" w:space="0" w:color="auto"/>
        <w:left w:val="none" w:sz="0" w:space="0" w:color="auto"/>
        <w:bottom w:val="none" w:sz="0" w:space="0" w:color="auto"/>
        <w:right w:val="none" w:sz="0" w:space="0" w:color="auto"/>
      </w:divBdr>
    </w:div>
    <w:div w:id="755133210">
      <w:bodyDiv w:val="1"/>
      <w:marLeft w:val="0"/>
      <w:marRight w:val="0"/>
      <w:marTop w:val="0"/>
      <w:marBottom w:val="0"/>
      <w:divBdr>
        <w:top w:val="none" w:sz="0" w:space="0" w:color="auto"/>
        <w:left w:val="none" w:sz="0" w:space="0" w:color="auto"/>
        <w:bottom w:val="none" w:sz="0" w:space="0" w:color="auto"/>
        <w:right w:val="none" w:sz="0" w:space="0" w:color="auto"/>
      </w:divBdr>
    </w:div>
    <w:div w:id="761488553">
      <w:bodyDiv w:val="1"/>
      <w:marLeft w:val="0"/>
      <w:marRight w:val="0"/>
      <w:marTop w:val="0"/>
      <w:marBottom w:val="0"/>
      <w:divBdr>
        <w:top w:val="none" w:sz="0" w:space="0" w:color="auto"/>
        <w:left w:val="none" w:sz="0" w:space="0" w:color="auto"/>
        <w:bottom w:val="none" w:sz="0" w:space="0" w:color="auto"/>
        <w:right w:val="none" w:sz="0" w:space="0" w:color="auto"/>
      </w:divBdr>
    </w:div>
    <w:div w:id="763771170">
      <w:bodyDiv w:val="1"/>
      <w:marLeft w:val="0"/>
      <w:marRight w:val="0"/>
      <w:marTop w:val="0"/>
      <w:marBottom w:val="0"/>
      <w:divBdr>
        <w:top w:val="none" w:sz="0" w:space="0" w:color="auto"/>
        <w:left w:val="none" w:sz="0" w:space="0" w:color="auto"/>
        <w:bottom w:val="none" w:sz="0" w:space="0" w:color="auto"/>
        <w:right w:val="none" w:sz="0" w:space="0" w:color="auto"/>
      </w:divBdr>
    </w:div>
    <w:div w:id="764498340">
      <w:bodyDiv w:val="1"/>
      <w:marLeft w:val="0"/>
      <w:marRight w:val="0"/>
      <w:marTop w:val="0"/>
      <w:marBottom w:val="0"/>
      <w:divBdr>
        <w:top w:val="none" w:sz="0" w:space="0" w:color="auto"/>
        <w:left w:val="none" w:sz="0" w:space="0" w:color="auto"/>
        <w:bottom w:val="none" w:sz="0" w:space="0" w:color="auto"/>
        <w:right w:val="none" w:sz="0" w:space="0" w:color="auto"/>
      </w:divBdr>
    </w:div>
    <w:div w:id="765539973">
      <w:bodyDiv w:val="1"/>
      <w:marLeft w:val="0"/>
      <w:marRight w:val="0"/>
      <w:marTop w:val="0"/>
      <w:marBottom w:val="0"/>
      <w:divBdr>
        <w:top w:val="none" w:sz="0" w:space="0" w:color="auto"/>
        <w:left w:val="none" w:sz="0" w:space="0" w:color="auto"/>
        <w:bottom w:val="none" w:sz="0" w:space="0" w:color="auto"/>
        <w:right w:val="none" w:sz="0" w:space="0" w:color="auto"/>
      </w:divBdr>
    </w:div>
    <w:div w:id="767232203">
      <w:bodyDiv w:val="1"/>
      <w:marLeft w:val="0"/>
      <w:marRight w:val="0"/>
      <w:marTop w:val="0"/>
      <w:marBottom w:val="0"/>
      <w:divBdr>
        <w:top w:val="none" w:sz="0" w:space="0" w:color="auto"/>
        <w:left w:val="none" w:sz="0" w:space="0" w:color="auto"/>
        <w:bottom w:val="none" w:sz="0" w:space="0" w:color="auto"/>
        <w:right w:val="none" w:sz="0" w:space="0" w:color="auto"/>
      </w:divBdr>
    </w:div>
    <w:div w:id="772432874">
      <w:bodyDiv w:val="1"/>
      <w:marLeft w:val="0"/>
      <w:marRight w:val="0"/>
      <w:marTop w:val="0"/>
      <w:marBottom w:val="0"/>
      <w:divBdr>
        <w:top w:val="none" w:sz="0" w:space="0" w:color="auto"/>
        <w:left w:val="none" w:sz="0" w:space="0" w:color="auto"/>
        <w:bottom w:val="none" w:sz="0" w:space="0" w:color="auto"/>
        <w:right w:val="none" w:sz="0" w:space="0" w:color="auto"/>
      </w:divBdr>
    </w:div>
    <w:div w:id="773207052">
      <w:bodyDiv w:val="1"/>
      <w:marLeft w:val="0"/>
      <w:marRight w:val="0"/>
      <w:marTop w:val="0"/>
      <w:marBottom w:val="0"/>
      <w:divBdr>
        <w:top w:val="none" w:sz="0" w:space="0" w:color="auto"/>
        <w:left w:val="none" w:sz="0" w:space="0" w:color="auto"/>
        <w:bottom w:val="none" w:sz="0" w:space="0" w:color="auto"/>
        <w:right w:val="none" w:sz="0" w:space="0" w:color="auto"/>
      </w:divBdr>
    </w:div>
    <w:div w:id="776213324">
      <w:bodyDiv w:val="1"/>
      <w:marLeft w:val="0"/>
      <w:marRight w:val="0"/>
      <w:marTop w:val="0"/>
      <w:marBottom w:val="0"/>
      <w:divBdr>
        <w:top w:val="none" w:sz="0" w:space="0" w:color="auto"/>
        <w:left w:val="none" w:sz="0" w:space="0" w:color="auto"/>
        <w:bottom w:val="none" w:sz="0" w:space="0" w:color="auto"/>
        <w:right w:val="none" w:sz="0" w:space="0" w:color="auto"/>
      </w:divBdr>
    </w:div>
    <w:div w:id="778372945">
      <w:bodyDiv w:val="1"/>
      <w:marLeft w:val="0"/>
      <w:marRight w:val="0"/>
      <w:marTop w:val="0"/>
      <w:marBottom w:val="0"/>
      <w:divBdr>
        <w:top w:val="none" w:sz="0" w:space="0" w:color="auto"/>
        <w:left w:val="none" w:sz="0" w:space="0" w:color="auto"/>
        <w:bottom w:val="none" w:sz="0" w:space="0" w:color="auto"/>
        <w:right w:val="none" w:sz="0" w:space="0" w:color="auto"/>
      </w:divBdr>
    </w:div>
    <w:div w:id="779378050">
      <w:bodyDiv w:val="1"/>
      <w:marLeft w:val="0"/>
      <w:marRight w:val="0"/>
      <w:marTop w:val="0"/>
      <w:marBottom w:val="0"/>
      <w:divBdr>
        <w:top w:val="none" w:sz="0" w:space="0" w:color="auto"/>
        <w:left w:val="none" w:sz="0" w:space="0" w:color="auto"/>
        <w:bottom w:val="none" w:sz="0" w:space="0" w:color="auto"/>
        <w:right w:val="none" w:sz="0" w:space="0" w:color="auto"/>
      </w:divBdr>
    </w:div>
    <w:div w:id="780105251">
      <w:bodyDiv w:val="1"/>
      <w:marLeft w:val="0"/>
      <w:marRight w:val="0"/>
      <w:marTop w:val="0"/>
      <w:marBottom w:val="0"/>
      <w:divBdr>
        <w:top w:val="none" w:sz="0" w:space="0" w:color="auto"/>
        <w:left w:val="none" w:sz="0" w:space="0" w:color="auto"/>
        <w:bottom w:val="none" w:sz="0" w:space="0" w:color="auto"/>
        <w:right w:val="none" w:sz="0" w:space="0" w:color="auto"/>
      </w:divBdr>
    </w:div>
    <w:div w:id="782188210">
      <w:bodyDiv w:val="1"/>
      <w:marLeft w:val="0"/>
      <w:marRight w:val="0"/>
      <w:marTop w:val="0"/>
      <w:marBottom w:val="0"/>
      <w:divBdr>
        <w:top w:val="none" w:sz="0" w:space="0" w:color="auto"/>
        <w:left w:val="none" w:sz="0" w:space="0" w:color="auto"/>
        <w:bottom w:val="none" w:sz="0" w:space="0" w:color="auto"/>
        <w:right w:val="none" w:sz="0" w:space="0" w:color="auto"/>
      </w:divBdr>
    </w:div>
    <w:div w:id="786312841">
      <w:bodyDiv w:val="1"/>
      <w:marLeft w:val="0"/>
      <w:marRight w:val="0"/>
      <w:marTop w:val="0"/>
      <w:marBottom w:val="0"/>
      <w:divBdr>
        <w:top w:val="none" w:sz="0" w:space="0" w:color="auto"/>
        <w:left w:val="none" w:sz="0" w:space="0" w:color="auto"/>
        <w:bottom w:val="none" w:sz="0" w:space="0" w:color="auto"/>
        <w:right w:val="none" w:sz="0" w:space="0" w:color="auto"/>
      </w:divBdr>
    </w:div>
    <w:div w:id="787164150">
      <w:bodyDiv w:val="1"/>
      <w:marLeft w:val="0"/>
      <w:marRight w:val="0"/>
      <w:marTop w:val="0"/>
      <w:marBottom w:val="0"/>
      <w:divBdr>
        <w:top w:val="none" w:sz="0" w:space="0" w:color="auto"/>
        <w:left w:val="none" w:sz="0" w:space="0" w:color="auto"/>
        <w:bottom w:val="none" w:sz="0" w:space="0" w:color="auto"/>
        <w:right w:val="none" w:sz="0" w:space="0" w:color="auto"/>
      </w:divBdr>
    </w:div>
    <w:div w:id="787890261">
      <w:bodyDiv w:val="1"/>
      <w:marLeft w:val="0"/>
      <w:marRight w:val="0"/>
      <w:marTop w:val="0"/>
      <w:marBottom w:val="0"/>
      <w:divBdr>
        <w:top w:val="none" w:sz="0" w:space="0" w:color="auto"/>
        <w:left w:val="none" w:sz="0" w:space="0" w:color="auto"/>
        <w:bottom w:val="none" w:sz="0" w:space="0" w:color="auto"/>
        <w:right w:val="none" w:sz="0" w:space="0" w:color="auto"/>
      </w:divBdr>
    </w:div>
    <w:div w:id="798954378">
      <w:bodyDiv w:val="1"/>
      <w:marLeft w:val="0"/>
      <w:marRight w:val="0"/>
      <w:marTop w:val="0"/>
      <w:marBottom w:val="0"/>
      <w:divBdr>
        <w:top w:val="none" w:sz="0" w:space="0" w:color="auto"/>
        <w:left w:val="none" w:sz="0" w:space="0" w:color="auto"/>
        <w:bottom w:val="none" w:sz="0" w:space="0" w:color="auto"/>
        <w:right w:val="none" w:sz="0" w:space="0" w:color="auto"/>
      </w:divBdr>
      <w:divsChild>
        <w:div w:id="1388189539">
          <w:marLeft w:val="0"/>
          <w:marRight w:val="0"/>
          <w:marTop w:val="0"/>
          <w:marBottom w:val="0"/>
          <w:divBdr>
            <w:top w:val="none" w:sz="0" w:space="0" w:color="auto"/>
            <w:left w:val="none" w:sz="0" w:space="0" w:color="auto"/>
            <w:bottom w:val="none" w:sz="0" w:space="0" w:color="auto"/>
            <w:right w:val="none" w:sz="0" w:space="0" w:color="auto"/>
          </w:divBdr>
          <w:divsChild>
            <w:div w:id="1850679380">
              <w:marLeft w:val="0"/>
              <w:marRight w:val="0"/>
              <w:marTop w:val="0"/>
              <w:marBottom w:val="0"/>
              <w:divBdr>
                <w:top w:val="none" w:sz="0" w:space="0" w:color="auto"/>
                <w:left w:val="none" w:sz="0" w:space="0" w:color="auto"/>
                <w:bottom w:val="none" w:sz="0" w:space="0" w:color="auto"/>
                <w:right w:val="none" w:sz="0" w:space="0" w:color="auto"/>
              </w:divBdr>
              <w:divsChild>
                <w:div w:id="1698896003">
                  <w:marLeft w:val="0"/>
                  <w:marRight w:val="0"/>
                  <w:marTop w:val="0"/>
                  <w:marBottom w:val="0"/>
                  <w:divBdr>
                    <w:top w:val="none" w:sz="0" w:space="0" w:color="auto"/>
                    <w:left w:val="none" w:sz="0" w:space="0" w:color="auto"/>
                    <w:bottom w:val="none" w:sz="0" w:space="0" w:color="auto"/>
                    <w:right w:val="none" w:sz="0" w:space="0" w:color="auto"/>
                  </w:divBdr>
                  <w:divsChild>
                    <w:div w:id="41753531">
                      <w:marLeft w:val="0"/>
                      <w:marRight w:val="0"/>
                      <w:marTop w:val="0"/>
                      <w:marBottom w:val="0"/>
                      <w:divBdr>
                        <w:top w:val="none" w:sz="0" w:space="0" w:color="auto"/>
                        <w:left w:val="none" w:sz="0" w:space="0" w:color="auto"/>
                        <w:bottom w:val="none" w:sz="0" w:space="0" w:color="auto"/>
                        <w:right w:val="none" w:sz="0" w:space="0" w:color="auto"/>
                      </w:divBdr>
                      <w:divsChild>
                        <w:div w:id="1954091403">
                          <w:marLeft w:val="0"/>
                          <w:marRight w:val="0"/>
                          <w:marTop w:val="0"/>
                          <w:marBottom w:val="0"/>
                          <w:divBdr>
                            <w:top w:val="none" w:sz="0" w:space="0" w:color="auto"/>
                            <w:left w:val="none" w:sz="0" w:space="0" w:color="auto"/>
                            <w:bottom w:val="none" w:sz="0" w:space="0" w:color="auto"/>
                            <w:right w:val="none" w:sz="0" w:space="0" w:color="auto"/>
                          </w:divBdr>
                          <w:divsChild>
                            <w:div w:id="2099675074">
                              <w:marLeft w:val="0"/>
                              <w:marRight w:val="0"/>
                              <w:marTop w:val="0"/>
                              <w:marBottom w:val="0"/>
                              <w:divBdr>
                                <w:top w:val="none" w:sz="0" w:space="0" w:color="auto"/>
                                <w:left w:val="none" w:sz="0" w:space="0" w:color="auto"/>
                                <w:bottom w:val="none" w:sz="0" w:space="0" w:color="auto"/>
                                <w:right w:val="none" w:sz="0" w:space="0" w:color="auto"/>
                              </w:divBdr>
                              <w:divsChild>
                                <w:div w:id="1956255021">
                                  <w:marLeft w:val="0"/>
                                  <w:marRight w:val="0"/>
                                  <w:marTop w:val="0"/>
                                  <w:marBottom w:val="0"/>
                                  <w:divBdr>
                                    <w:top w:val="none" w:sz="0" w:space="0" w:color="auto"/>
                                    <w:left w:val="none" w:sz="0" w:space="0" w:color="auto"/>
                                    <w:bottom w:val="none" w:sz="0" w:space="0" w:color="auto"/>
                                    <w:right w:val="none" w:sz="0" w:space="0" w:color="auto"/>
                                  </w:divBdr>
                                  <w:divsChild>
                                    <w:div w:id="975843094">
                                      <w:marLeft w:val="0"/>
                                      <w:marRight w:val="0"/>
                                      <w:marTop w:val="0"/>
                                      <w:marBottom w:val="0"/>
                                      <w:divBdr>
                                        <w:top w:val="none" w:sz="0" w:space="0" w:color="auto"/>
                                        <w:left w:val="none" w:sz="0" w:space="0" w:color="auto"/>
                                        <w:bottom w:val="none" w:sz="0" w:space="0" w:color="auto"/>
                                        <w:right w:val="none" w:sz="0" w:space="0" w:color="auto"/>
                                      </w:divBdr>
                                      <w:divsChild>
                                        <w:div w:id="536965480">
                                          <w:marLeft w:val="0"/>
                                          <w:marRight w:val="0"/>
                                          <w:marTop w:val="0"/>
                                          <w:marBottom w:val="0"/>
                                          <w:divBdr>
                                            <w:top w:val="none" w:sz="0" w:space="0" w:color="auto"/>
                                            <w:left w:val="none" w:sz="0" w:space="0" w:color="auto"/>
                                            <w:bottom w:val="none" w:sz="0" w:space="0" w:color="auto"/>
                                            <w:right w:val="none" w:sz="0" w:space="0" w:color="auto"/>
                                          </w:divBdr>
                                          <w:divsChild>
                                            <w:div w:id="318510125">
                                              <w:marLeft w:val="0"/>
                                              <w:marRight w:val="0"/>
                                              <w:marTop w:val="0"/>
                                              <w:marBottom w:val="0"/>
                                              <w:divBdr>
                                                <w:top w:val="single" w:sz="6" w:space="0" w:color="F5F5F5"/>
                                                <w:left w:val="single" w:sz="6" w:space="0" w:color="F5F5F5"/>
                                                <w:bottom w:val="single" w:sz="6" w:space="0" w:color="F5F5F5"/>
                                                <w:right w:val="single" w:sz="6" w:space="0" w:color="F5F5F5"/>
                                              </w:divBdr>
                                              <w:divsChild>
                                                <w:div w:id="1843859741">
                                                  <w:marLeft w:val="0"/>
                                                  <w:marRight w:val="0"/>
                                                  <w:marTop w:val="0"/>
                                                  <w:marBottom w:val="0"/>
                                                  <w:divBdr>
                                                    <w:top w:val="none" w:sz="0" w:space="0" w:color="auto"/>
                                                    <w:left w:val="none" w:sz="0" w:space="0" w:color="auto"/>
                                                    <w:bottom w:val="none" w:sz="0" w:space="0" w:color="auto"/>
                                                    <w:right w:val="none" w:sz="0" w:space="0" w:color="auto"/>
                                                  </w:divBdr>
                                                  <w:divsChild>
                                                    <w:div w:id="75852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6551902">
      <w:bodyDiv w:val="1"/>
      <w:marLeft w:val="0"/>
      <w:marRight w:val="0"/>
      <w:marTop w:val="0"/>
      <w:marBottom w:val="0"/>
      <w:divBdr>
        <w:top w:val="none" w:sz="0" w:space="0" w:color="auto"/>
        <w:left w:val="none" w:sz="0" w:space="0" w:color="auto"/>
        <w:bottom w:val="none" w:sz="0" w:space="0" w:color="auto"/>
        <w:right w:val="none" w:sz="0" w:space="0" w:color="auto"/>
      </w:divBdr>
    </w:div>
    <w:div w:id="806976067">
      <w:bodyDiv w:val="1"/>
      <w:marLeft w:val="0"/>
      <w:marRight w:val="0"/>
      <w:marTop w:val="0"/>
      <w:marBottom w:val="0"/>
      <w:divBdr>
        <w:top w:val="none" w:sz="0" w:space="0" w:color="auto"/>
        <w:left w:val="none" w:sz="0" w:space="0" w:color="auto"/>
        <w:bottom w:val="none" w:sz="0" w:space="0" w:color="auto"/>
        <w:right w:val="none" w:sz="0" w:space="0" w:color="auto"/>
      </w:divBdr>
    </w:div>
    <w:div w:id="807669326">
      <w:bodyDiv w:val="1"/>
      <w:marLeft w:val="0"/>
      <w:marRight w:val="0"/>
      <w:marTop w:val="0"/>
      <w:marBottom w:val="0"/>
      <w:divBdr>
        <w:top w:val="none" w:sz="0" w:space="0" w:color="auto"/>
        <w:left w:val="none" w:sz="0" w:space="0" w:color="auto"/>
        <w:bottom w:val="none" w:sz="0" w:space="0" w:color="auto"/>
        <w:right w:val="none" w:sz="0" w:space="0" w:color="auto"/>
      </w:divBdr>
    </w:div>
    <w:div w:id="809789614">
      <w:bodyDiv w:val="1"/>
      <w:marLeft w:val="0"/>
      <w:marRight w:val="0"/>
      <w:marTop w:val="0"/>
      <w:marBottom w:val="0"/>
      <w:divBdr>
        <w:top w:val="none" w:sz="0" w:space="0" w:color="auto"/>
        <w:left w:val="none" w:sz="0" w:space="0" w:color="auto"/>
        <w:bottom w:val="none" w:sz="0" w:space="0" w:color="auto"/>
        <w:right w:val="none" w:sz="0" w:space="0" w:color="auto"/>
      </w:divBdr>
    </w:div>
    <w:div w:id="810833100">
      <w:bodyDiv w:val="1"/>
      <w:marLeft w:val="0"/>
      <w:marRight w:val="0"/>
      <w:marTop w:val="0"/>
      <w:marBottom w:val="0"/>
      <w:divBdr>
        <w:top w:val="none" w:sz="0" w:space="0" w:color="auto"/>
        <w:left w:val="none" w:sz="0" w:space="0" w:color="auto"/>
        <w:bottom w:val="none" w:sz="0" w:space="0" w:color="auto"/>
        <w:right w:val="none" w:sz="0" w:space="0" w:color="auto"/>
      </w:divBdr>
    </w:div>
    <w:div w:id="813523802">
      <w:bodyDiv w:val="1"/>
      <w:marLeft w:val="0"/>
      <w:marRight w:val="0"/>
      <w:marTop w:val="0"/>
      <w:marBottom w:val="0"/>
      <w:divBdr>
        <w:top w:val="none" w:sz="0" w:space="0" w:color="auto"/>
        <w:left w:val="none" w:sz="0" w:space="0" w:color="auto"/>
        <w:bottom w:val="none" w:sz="0" w:space="0" w:color="auto"/>
        <w:right w:val="none" w:sz="0" w:space="0" w:color="auto"/>
      </w:divBdr>
    </w:div>
    <w:div w:id="818614567">
      <w:bodyDiv w:val="1"/>
      <w:marLeft w:val="0"/>
      <w:marRight w:val="0"/>
      <w:marTop w:val="0"/>
      <w:marBottom w:val="0"/>
      <w:divBdr>
        <w:top w:val="none" w:sz="0" w:space="0" w:color="auto"/>
        <w:left w:val="none" w:sz="0" w:space="0" w:color="auto"/>
        <w:bottom w:val="none" w:sz="0" w:space="0" w:color="auto"/>
        <w:right w:val="none" w:sz="0" w:space="0" w:color="auto"/>
      </w:divBdr>
    </w:div>
    <w:div w:id="823007894">
      <w:bodyDiv w:val="1"/>
      <w:marLeft w:val="0"/>
      <w:marRight w:val="0"/>
      <w:marTop w:val="0"/>
      <w:marBottom w:val="0"/>
      <w:divBdr>
        <w:top w:val="none" w:sz="0" w:space="0" w:color="auto"/>
        <w:left w:val="none" w:sz="0" w:space="0" w:color="auto"/>
        <w:bottom w:val="none" w:sz="0" w:space="0" w:color="auto"/>
        <w:right w:val="none" w:sz="0" w:space="0" w:color="auto"/>
      </w:divBdr>
    </w:div>
    <w:div w:id="824202909">
      <w:bodyDiv w:val="1"/>
      <w:marLeft w:val="0"/>
      <w:marRight w:val="0"/>
      <w:marTop w:val="0"/>
      <w:marBottom w:val="0"/>
      <w:divBdr>
        <w:top w:val="none" w:sz="0" w:space="0" w:color="auto"/>
        <w:left w:val="none" w:sz="0" w:space="0" w:color="auto"/>
        <w:bottom w:val="none" w:sz="0" w:space="0" w:color="auto"/>
        <w:right w:val="none" w:sz="0" w:space="0" w:color="auto"/>
      </w:divBdr>
    </w:div>
    <w:div w:id="824736372">
      <w:bodyDiv w:val="1"/>
      <w:marLeft w:val="0"/>
      <w:marRight w:val="0"/>
      <w:marTop w:val="0"/>
      <w:marBottom w:val="0"/>
      <w:divBdr>
        <w:top w:val="none" w:sz="0" w:space="0" w:color="auto"/>
        <w:left w:val="none" w:sz="0" w:space="0" w:color="auto"/>
        <w:bottom w:val="none" w:sz="0" w:space="0" w:color="auto"/>
        <w:right w:val="none" w:sz="0" w:space="0" w:color="auto"/>
      </w:divBdr>
    </w:div>
    <w:div w:id="826091149">
      <w:bodyDiv w:val="1"/>
      <w:marLeft w:val="0"/>
      <w:marRight w:val="0"/>
      <w:marTop w:val="0"/>
      <w:marBottom w:val="0"/>
      <w:divBdr>
        <w:top w:val="none" w:sz="0" w:space="0" w:color="auto"/>
        <w:left w:val="none" w:sz="0" w:space="0" w:color="auto"/>
        <w:bottom w:val="none" w:sz="0" w:space="0" w:color="auto"/>
        <w:right w:val="none" w:sz="0" w:space="0" w:color="auto"/>
      </w:divBdr>
    </w:div>
    <w:div w:id="827597698">
      <w:bodyDiv w:val="1"/>
      <w:marLeft w:val="0"/>
      <w:marRight w:val="0"/>
      <w:marTop w:val="0"/>
      <w:marBottom w:val="0"/>
      <w:divBdr>
        <w:top w:val="none" w:sz="0" w:space="0" w:color="auto"/>
        <w:left w:val="none" w:sz="0" w:space="0" w:color="auto"/>
        <w:bottom w:val="none" w:sz="0" w:space="0" w:color="auto"/>
        <w:right w:val="none" w:sz="0" w:space="0" w:color="auto"/>
      </w:divBdr>
    </w:div>
    <w:div w:id="829567612">
      <w:bodyDiv w:val="1"/>
      <w:marLeft w:val="0"/>
      <w:marRight w:val="0"/>
      <w:marTop w:val="0"/>
      <w:marBottom w:val="0"/>
      <w:divBdr>
        <w:top w:val="none" w:sz="0" w:space="0" w:color="auto"/>
        <w:left w:val="none" w:sz="0" w:space="0" w:color="auto"/>
        <w:bottom w:val="none" w:sz="0" w:space="0" w:color="auto"/>
        <w:right w:val="none" w:sz="0" w:space="0" w:color="auto"/>
      </w:divBdr>
    </w:div>
    <w:div w:id="830827256">
      <w:bodyDiv w:val="1"/>
      <w:marLeft w:val="0"/>
      <w:marRight w:val="0"/>
      <w:marTop w:val="0"/>
      <w:marBottom w:val="0"/>
      <w:divBdr>
        <w:top w:val="none" w:sz="0" w:space="0" w:color="auto"/>
        <w:left w:val="none" w:sz="0" w:space="0" w:color="auto"/>
        <w:bottom w:val="none" w:sz="0" w:space="0" w:color="auto"/>
        <w:right w:val="none" w:sz="0" w:space="0" w:color="auto"/>
      </w:divBdr>
    </w:div>
    <w:div w:id="833228743">
      <w:bodyDiv w:val="1"/>
      <w:marLeft w:val="0"/>
      <w:marRight w:val="0"/>
      <w:marTop w:val="0"/>
      <w:marBottom w:val="0"/>
      <w:divBdr>
        <w:top w:val="none" w:sz="0" w:space="0" w:color="auto"/>
        <w:left w:val="none" w:sz="0" w:space="0" w:color="auto"/>
        <w:bottom w:val="none" w:sz="0" w:space="0" w:color="auto"/>
        <w:right w:val="none" w:sz="0" w:space="0" w:color="auto"/>
      </w:divBdr>
    </w:div>
    <w:div w:id="837621288">
      <w:bodyDiv w:val="1"/>
      <w:marLeft w:val="0"/>
      <w:marRight w:val="0"/>
      <w:marTop w:val="0"/>
      <w:marBottom w:val="0"/>
      <w:divBdr>
        <w:top w:val="none" w:sz="0" w:space="0" w:color="auto"/>
        <w:left w:val="none" w:sz="0" w:space="0" w:color="auto"/>
        <w:bottom w:val="none" w:sz="0" w:space="0" w:color="auto"/>
        <w:right w:val="none" w:sz="0" w:space="0" w:color="auto"/>
      </w:divBdr>
    </w:div>
    <w:div w:id="838618623">
      <w:bodyDiv w:val="1"/>
      <w:marLeft w:val="0"/>
      <w:marRight w:val="0"/>
      <w:marTop w:val="0"/>
      <w:marBottom w:val="0"/>
      <w:divBdr>
        <w:top w:val="none" w:sz="0" w:space="0" w:color="auto"/>
        <w:left w:val="none" w:sz="0" w:space="0" w:color="auto"/>
        <w:bottom w:val="none" w:sz="0" w:space="0" w:color="auto"/>
        <w:right w:val="none" w:sz="0" w:space="0" w:color="auto"/>
      </w:divBdr>
    </w:div>
    <w:div w:id="843204806">
      <w:bodyDiv w:val="1"/>
      <w:marLeft w:val="0"/>
      <w:marRight w:val="0"/>
      <w:marTop w:val="0"/>
      <w:marBottom w:val="0"/>
      <w:divBdr>
        <w:top w:val="none" w:sz="0" w:space="0" w:color="auto"/>
        <w:left w:val="none" w:sz="0" w:space="0" w:color="auto"/>
        <w:bottom w:val="none" w:sz="0" w:space="0" w:color="auto"/>
        <w:right w:val="none" w:sz="0" w:space="0" w:color="auto"/>
      </w:divBdr>
    </w:div>
    <w:div w:id="850294316">
      <w:bodyDiv w:val="1"/>
      <w:marLeft w:val="0"/>
      <w:marRight w:val="0"/>
      <w:marTop w:val="0"/>
      <w:marBottom w:val="0"/>
      <w:divBdr>
        <w:top w:val="none" w:sz="0" w:space="0" w:color="auto"/>
        <w:left w:val="none" w:sz="0" w:space="0" w:color="auto"/>
        <w:bottom w:val="none" w:sz="0" w:space="0" w:color="auto"/>
        <w:right w:val="none" w:sz="0" w:space="0" w:color="auto"/>
      </w:divBdr>
    </w:div>
    <w:div w:id="851410347">
      <w:bodyDiv w:val="1"/>
      <w:marLeft w:val="0"/>
      <w:marRight w:val="0"/>
      <w:marTop w:val="0"/>
      <w:marBottom w:val="0"/>
      <w:divBdr>
        <w:top w:val="none" w:sz="0" w:space="0" w:color="auto"/>
        <w:left w:val="none" w:sz="0" w:space="0" w:color="auto"/>
        <w:bottom w:val="none" w:sz="0" w:space="0" w:color="auto"/>
        <w:right w:val="none" w:sz="0" w:space="0" w:color="auto"/>
      </w:divBdr>
    </w:div>
    <w:div w:id="853347552">
      <w:bodyDiv w:val="1"/>
      <w:marLeft w:val="0"/>
      <w:marRight w:val="0"/>
      <w:marTop w:val="0"/>
      <w:marBottom w:val="0"/>
      <w:divBdr>
        <w:top w:val="none" w:sz="0" w:space="0" w:color="auto"/>
        <w:left w:val="none" w:sz="0" w:space="0" w:color="auto"/>
        <w:bottom w:val="none" w:sz="0" w:space="0" w:color="auto"/>
        <w:right w:val="none" w:sz="0" w:space="0" w:color="auto"/>
      </w:divBdr>
    </w:div>
    <w:div w:id="853347814">
      <w:bodyDiv w:val="1"/>
      <w:marLeft w:val="0"/>
      <w:marRight w:val="0"/>
      <w:marTop w:val="0"/>
      <w:marBottom w:val="0"/>
      <w:divBdr>
        <w:top w:val="none" w:sz="0" w:space="0" w:color="auto"/>
        <w:left w:val="none" w:sz="0" w:space="0" w:color="auto"/>
        <w:bottom w:val="none" w:sz="0" w:space="0" w:color="auto"/>
        <w:right w:val="none" w:sz="0" w:space="0" w:color="auto"/>
      </w:divBdr>
    </w:div>
    <w:div w:id="857814753">
      <w:bodyDiv w:val="1"/>
      <w:marLeft w:val="0"/>
      <w:marRight w:val="0"/>
      <w:marTop w:val="0"/>
      <w:marBottom w:val="0"/>
      <w:divBdr>
        <w:top w:val="none" w:sz="0" w:space="0" w:color="auto"/>
        <w:left w:val="none" w:sz="0" w:space="0" w:color="auto"/>
        <w:bottom w:val="none" w:sz="0" w:space="0" w:color="auto"/>
        <w:right w:val="none" w:sz="0" w:space="0" w:color="auto"/>
      </w:divBdr>
    </w:div>
    <w:div w:id="864053974">
      <w:bodyDiv w:val="1"/>
      <w:marLeft w:val="0"/>
      <w:marRight w:val="0"/>
      <w:marTop w:val="0"/>
      <w:marBottom w:val="0"/>
      <w:divBdr>
        <w:top w:val="none" w:sz="0" w:space="0" w:color="auto"/>
        <w:left w:val="none" w:sz="0" w:space="0" w:color="auto"/>
        <w:bottom w:val="none" w:sz="0" w:space="0" w:color="auto"/>
        <w:right w:val="none" w:sz="0" w:space="0" w:color="auto"/>
      </w:divBdr>
    </w:div>
    <w:div w:id="865026980">
      <w:bodyDiv w:val="1"/>
      <w:marLeft w:val="0"/>
      <w:marRight w:val="0"/>
      <w:marTop w:val="0"/>
      <w:marBottom w:val="0"/>
      <w:divBdr>
        <w:top w:val="none" w:sz="0" w:space="0" w:color="auto"/>
        <w:left w:val="none" w:sz="0" w:space="0" w:color="auto"/>
        <w:bottom w:val="none" w:sz="0" w:space="0" w:color="auto"/>
        <w:right w:val="none" w:sz="0" w:space="0" w:color="auto"/>
      </w:divBdr>
    </w:div>
    <w:div w:id="868224915">
      <w:bodyDiv w:val="1"/>
      <w:marLeft w:val="0"/>
      <w:marRight w:val="0"/>
      <w:marTop w:val="0"/>
      <w:marBottom w:val="0"/>
      <w:divBdr>
        <w:top w:val="none" w:sz="0" w:space="0" w:color="auto"/>
        <w:left w:val="none" w:sz="0" w:space="0" w:color="auto"/>
        <w:bottom w:val="none" w:sz="0" w:space="0" w:color="auto"/>
        <w:right w:val="none" w:sz="0" w:space="0" w:color="auto"/>
      </w:divBdr>
    </w:div>
    <w:div w:id="869611588">
      <w:bodyDiv w:val="1"/>
      <w:marLeft w:val="0"/>
      <w:marRight w:val="0"/>
      <w:marTop w:val="0"/>
      <w:marBottom w:val="0"/>
      <w:divBdr>
        <w:top w:val="none" w:sz="0" w:space="0" w:color="auto"/>
        <w:left w:val="none" w:sz="0" w:space="0" w:color="auto"/>
        <w:bottom w:val="none" w:sz="0" w:space="0" w:color="auto"/>
        <w:right w:val="none" w:sz="0" w:space="0" w:color="auto"/>
      </w:divBdr>
    </w:div>
    <w:div w:id="872153846">
      <w:bodyDiv w:val="1"/>
      <w:marLeft w:val="0"/>
      <w:marRight w:val="0"/>
      <w:marTop w:val="0"/>
      <w:marBottom w:val="0"/>
      <w:divBdr>
        <w:top w:val="none" w:sz="0" w:space="0" w:color="auto"/>
        <w:left w:val="none" w:sz="0" w:space="0" w:color="auto"/>
        <w:bottom w:val="none" w:sz="0" w:space="0" w:color="auto"/>
        <w:right w:val="none" w:sz="0" w:space="0" w:color="auto"/>
      </w:divBdr>
    </w:div>
    <w:div w:id="872771511">
      <w:bodyDiv w:val="1"/>
      <w:marLeft w:val="0"/>
      <w:marRight w:val="0"/>
      <w:marTop w:val="0"/>
      <w:marBottom w:val="0"/>
      <w:divBdr>
        <w:top w:val="none" w:sz="0" w:space="0" w:color="auto"/>
        <w:left w:val="none" w:sz="0" w:space="0" w:color="auto"/>
        <w:bottom w:val="none" w:sz="0" w:space="0" w:color="auto"/>
        <w:right w:val="none" w:sz="0" w:space="0" w:color="auto"/>
      </w:divBdr>
    </w:div>
    <w:div w:id="881599184">
      <w:bodyDiv w:val="1"/>
      <w:marLeft w:val="0"/>
      <w:marRight w:val="0"/>
      <w:marTop w:val="0"/>
      <w:marBottom w:val="0"/>
      <w:divBdr>
        <w:top w:val="none" w:sz="0" w:space="0" w:color="auto"/>
        <w:left w:val="none" w:sz="0" w:space="0" w:color="auto"/>
        <w:bottom w:val="none" w:sz="0" w:space="0" w:color="auto"/>
        <w:right w:val="none" w:sz="0" w:space="0" w:color="auto"/>
      </w:divBdr>
    </w:div>
    <w:div w:id="881939728">
      <w:bodyDiv w:val="1"/>
      <w:marLeft w:val="0"/>
      <w:marRight w:val="0"/>
      <w:marTop w:val="0"/>
      <w:marBottom w:val="0"/>
      <w:divBdr>
        <w:top w:val="none" w:sz="0" w:space="0" w:color="auto"/>
        <w:left w:val="none" w:sz="0" w:space="0" w:color="auto"/>
        <w:bottom w:val="none" w:sz="0" w:space="0" w:color="auto"/>
        <w:right w:val="none" w:sz="0" w:space="0" w:color="auto"/>
      </w:divBdr>
    </w:div>
    <w:div w:id="891035442">
      <w:bodyDiv w:val="1"/>
      <w:marLeft w:val="0"/>
      <w:marRight w:val="0"/>
      <w:marTop w:val="0"/>
      <w:marBottom w:val="0"/>
      <w:divBdr>
        <w:top w:val="none" w:sz="0" w:space="0" w:color="auto"/>
        <w:left w:val="none" w:sz="0" w:space="0" w:color="auto"/>
        <w:bottom w:val="none" w:sz="0" w:space="0" w:color="auto"/>
        <w:right w:val="none" w:sz="0" w:space="0" w:color="auto"/>
      </w:divBdr>
    </w:div>
    <w:div w:id="893272558">
      <w:bodyDiv w:val="1"/>
      <w:marLeft w:val="0"/>
      <w:marRight w:val="0"/>
      <w:marTop w:val="0"/>
      <w:marBottom w:val="0"/>
      <w:divBdr>
        <w:top w:val="none" w:sz="0" w:space="0" w:color="auto"/>
        <w:left w:val="none" w:sz="0" w:space="0" w:color="auto"/>
        <w:bottom w:val="none" w:sz="0" w:space="0" w:color="auto"/>
        <w:right w:val="none" w:sz="0" w:space="0" w:color="auto"/>
      </w:divBdr>
    </w:div>
    <w:div w:id="894051154">
      <w:bodyDiv w:val="1"/>
      <w:marLeft w:val="0"/>
      <w:marRight w:val="0"/>
      <w:marTop w:val="0"/>
      <w:marBottom w:val="0"/>
      <w:divBdr>
        <w:top w:val="none" w:sz="0" w:space="0" w:color="auto"/>
        <w:left w:val="none" w:sz="0" w:space="0" w:color="auto"/>
        <w:bottom w:val="none" w:sz="0" w:space="0" w:color="auto"/>
        <w:right w:val="none" w:sz="0" w:space="0" w:color="auto"/>
      </w:divBdr>
    </w:div>
    <w:div w:id="901646669">
      <w:bodyDiv w:val="1"/>
      <w:marLeft w:val="0"/>
      <w:marRight w:val="0"/>
      <w:marTop w:val="0"/>
      <w:marBottom w:val="0"/>
      <w:divBdr>
        <w:top w:val="none" w:sz="0" w:space="0" w:color="auto"/>
        <w:left w:val="none" w:sz="0" w:space="0" w:color="auto"/>
        <w:bottom w:val="none" w:sz="0" w:space="0" w:color="auto"/>
        <w:right w:val="none" w:sz="0" w:space="0" w:color="auto"/>
      </w:divBdr>
    </w:div>
    <w:div w:id="903563984">
      <w:bodyDiv w:val="1"/>
      <w:marLeft w:val="0"/>
      <w:marRight w:val="0"/>
      <w:marTop w:val="0"/>
      <w:marBottom w:val="0"/>
      <w:divBdr>
        <w:top w:val="none" w:sz="0" w:space="0" w:color="auto"/>
        <w:left w:val="none" w:sz="0" w:space="0" w:color="auto"/>
        <w:bottom w:val="none" w:sz="0" w:space="0" w:color="auto"/>
        <w:right w:val="none" w:sz="0" w:space="0" w:color="auto"/>
      </w:divBdr>
    </w:div>
    <w:div w:id="905191875">
      <w:bodyDiv w:val="1"/>
      <w:marLeft w:val="0"/>
      <w:marRight w:val="0"/>
      <w:marTop w:val="0"/>
      <w:marBottom w:val="0"/>
      <w:divBdr>
        <w:top w:val="none" w:sz="0" w:space="0" w:color="auto"/>
        <w:left w:val="none" w:sz="0" w:space="0" w:color="auto"/>
        <w:bottom w:val="none" w:sz="0" w:space="0" w:color="auto"/>
        <w:right w:val="none" w:sz="0" w:space="0" w:color="auto"/>
      </w:divBdr>
    </w:div>
    <w:div w:id="907304755">
      <w:bodyDiv w:val="1"/>
      <w:marLeft w:val="0"/>
      <w:marRight w:val="0"/>
      <w:marTop w:val="0"/>
      <w:marBottom w:val="0"/>
      <w:divBdr>
        <w:top w:val="none" w:sz="0" w:space="0" w:color="auto"/>
        <w:left w:val="none" w:sz="0" w:space="0" w:color="auto"/>
        <w:bottom w:val="none" w:sz="0" w:space="0" w:color="auto"/>
        <w:right w:val="none" w:sz="0" w:space="0" w:color="auto"/>
      </w:divBdr>
    </w:div>
    <w:div w:id="914163775">
      <w:bodyDiv w:val="1"/>
      <w:marLeft w:val="0"/>
      <w:marRight w:val="0"/>
      <w:marTop w:val="0"/>
      <w:marBottom w:val="0"/>
      <w:divBdr>
        <w:top w:val="none" w:sz="0" w:space="0" w:color="auto"/>
        <w:left w:val="none" w:sz="0" w:space="0" w:color="auto"/>
        <w:bottom w:val="none" w:sz="0" w:space="0" w:color="auto"/>
        <w:right w:val="none" w:sz="0" w:space="0" w:color="auto"/>
      </w:divBdr>
    </w:div>
    <w:div w:id="919604338">
      <w:bodyDiv w:val="1"/>
      <w:marLeft w:val="0"/>
      <w:marRight w:val="0"/>
      <w:marTop w:val="0"/>
      <w:marBottom w:val="0"/>
      <w:divBdr>
        <w:top w:val="none" w:sz="0" w:space="0" w:color="auto"/>
        <w:left w:val="none" w:sz="0" w:space="0" w:color="auto"/>
        <w:bottom w:val="none" w:sz="0" w:space="0" w:color="auto"/>
        <w:right w:val="none" w:sz="0" w:space="0" w:color="auto"/>
      </w:divBdr>
    </w:div>
    <w:div w:id="919867423">
      <w:bodyDiv w:val="1"/>
      <w:marLeft w:val="0"/>
      <w:marRight w:val="0"/>
      <w:marTop w:val="0"/>
      <w:marBottom w:val="0"/>
      <w:divBdr>
        <w:top w:val="none" w:sz="0" w:space="0" w:color="auto"/>
        <w:left w:val="none" w:sz="0" w:space="0" w:color="auto"/>
        <w:bottom w:val="none" w:sz="0" w:space="0" w:color="auto"/>
        <w:right w:val="none" w:sz="0" w:space="0" w:color="auto"/>
      </w:divBdr>
    </w:div>
    <w:div w:id="919869504">
      <w:bodyDiv w:val="1"/>
      <w:marLeft w:val="0"/>
      <w:marRight w:val="0"/>
      <w:marTop w:val="0"/>
      <w:marBottom w:val="0"/>
      <w:divBdr>
        <w:top w:val="none" w:sz="0" w:space="0" w:color="auto"/>
        <w:left w:val="none" w:sz="0" w:space="0" w:color="auto"/>
        <w:bottom w:val="none" w:sz="0" w:space="0" w:color="auto"/>
        <w:right w:val="none" w:sz="0" w:space="0" w:color="auto"/>
      </w:divBdr>
    </w:div>
    <w:div w:id="938417289">
      <w:bodyDiv w:val="1"/>
      <w:marLeft w:val="0"/>
      <w:marRight w:val="0"/>
      <w:marTop w:val="0"/>
      <w:marBottom w:val="0"/>
      <w:divBdr>
        <w:top w:val="none" w:sz="0" w:space="0" w:color="auto"/>
        <w:left w:val="none" w:sz="0" w:space="0" w:color="auto"/>
        <w:bottom w:val="none" w:sz="0" w:space="0" w:color="auto"/>
        <w:right w:val="none" w:sz="0" w:space="0" w:color="auto"/>
      </w:divBdr>
    </w:div>
    <w:div w:id="940381150">
      <w:bodyDiv w:val="1"/>
      <w:marLeft w:val="0"/>
      <w:marRight w:val="0"/>
      <w:marTop w:val="0"/>
      <w:marBottom w:val="0"/>
      <w:divBdr>
        <w:top w:val="none" w:sz="0" w:space="0" w:color="auto"/>
        <w:left w:val="none" w:sz="0" w:space="0" w:color="auto"/>
        <w:bottom w:val="none" w:sz="0" w:space="0" w:color="auto"/>
        <w:right w:val="none" w:sz="0" w:space="0" w:color="auto"/>
      </w:divBdr>
    </w:div>
    <w:div w:id="941646526">
      <w:bodyDiv w:val="1"/>
      <w:marLeft w:val="0"/>
      <w:marRight w:val="0"/>
      <w:marTop w:val="0"/>
      <w:marBottom w:val="0"/>
      <w:divBdr>
        <w:top w:val="none" w:sz="0" w:space="0" w:color="auto"/>
        <w:left w:val="none" w:sz="0" w:space="0" w:color="auto"/>
        <w:bottom w:val="none" w:sz="0" w:space="0" w:color="auto"/>
        <w:right w:val="none" w:sz="0" w:space="0" w:color="auto"/>
      </w:divBdr>
    </w:div>
    <w:div w:id="946890568">
      <w:bodyDiv w:val="1"/>
      <w:marLeft w:val="0"/>
      <w:marRight w:val="0"/>
      <w:marTop w:val="0"/>
      <w:marBottom w:val="0"/>
      <w:divBdr>
        <w:top w:val="none" w:sz="0" w:space="0" w:color="auto"/>
        <w:left w:val="none" w:sz="0" w:space="0" w:color="auto"/>
        <w:bottom w:val="none" w:sz="0" w:space="0" w:color="auto"/>
        <w:right w:val="none" w:sz="0" w:space="0" w:color="auto"/>
      </w:divBdr>
    </w:div>
    <w:div w:id="948390578">
      <w:bodyDiv w:val="1"/>
      <w:marLeft w:val="0"/>
      <w:marRight w:val="0"/>
      <w:marTop w:val="0"/>
      <w:marBottom w:val="0"/>
      <w:divBdr>
        <w:top w:val="none" w:sz="0" w:space="0" w:color="auto"/>
        <w:left w:val="none" w:sz="0" w:space="0" w:color="auto"/>
        <w:bottom w:val="none" w:sz="0" w:space="0" w:color="auto"/>
        <w:right w:val="none" w:sz="0" w:space="0" w:color="auto"/>
      </w:divBdr>
    </w:div>
    <w:div w:id="957029187">
      <w:bodyDiv w:val="1"/>
      <w:marLeft w:val="0"/>
      <w:marRight w:val="0"/>
      <w:marTop w:val="0"/>
      <w:marBottom w:val="0"/>
      <w:divBdr>
        <w:top w:val="none" w:sz="0" w:space="0" w:color="auto"/>
        <w:left w:val="none" w:sz="0" w:space="0" w:color="auto"/>
        <w:bottom w:val="none" w:sz="0" w:space="0" w:color="auto"/>
        <w:right w:val="none" w:sz="0" w:space="0" w:color="auto"/>
      </w:divBdr>
    </w:div>
    <w:div w:id="958609625">
      <w:bodyDiv w:val="1"/>
      <w:marLeft w:val="0"/>
      <w:marRight w:val="0"/>
      <w:marTop w:val="0"/>
      <w:marBottom w:val="0"/>
      <w:divBdr>
        <w:top w:val="none" w:sz="0" w:space="0" w:color="auto"/>
        <w:left w:val="none" w:sz="0" w:space="0" w:color="auto"/>
        <w:bottom w:val="none" w:sz="0" w:space="0" w:color="auto"/>
        <w:right w:val="none" w:sz="0" w:space="0" w:color="auto"/>
      </w:divBdr>
    </w:div>
    <w:div w:id="961377914">
      <w:bodyDiv w:val="1"/>
      <w:marLeft w:val="0"/>
      <w:marRight w:val="0"/>
      <w:marTop w:val="0"/>
      <w:marBottom w:val="0"/>
      <w:divBdr>
        <w:top w:val="none" w:sz="0" w:space="0" w:color="auto"/>
        <w:left w:val="none" w:sz="0" w:space="0" w:color="auto"/>
        <w:bottom w:val="none" w:sz="0" w:space="0" w:color="auto"/>
        <w:right w:val="none" w:sz="0" w:space="0" w:color="auto"/>
      </w:divBdr>
    </w:div>
    <w:div w:id="962997325">
      <w:bodyDiv w:val="1"/>
      <w:marLeft w:val="0"/>
      <w:marRight w:val="0"/>
      <w:marTop w:val="0"/>
      <w:marBottom w:val="0"/>
      <w:divBdr>
        <w:top w:val="none" w:sz="0" w:space="0" w:color="auto"/>
        <w:left w:val="none" w:sz="0" w:space="0" w:color="auto"/>
        <w:bottom w:val="none" w:sz="0" w:space="0" w:color="auto"/>
        <w:right w:val="none" w:sz="0" w:space="0" w:color="auto"/>
      </w:divBdr>
    </w:div>
    <w:div w:id="964896604">
      <w:bodyDiv w:val="1"/>
      <w:marLeft w:val="0"/>
      <w:marRight w:val="0"/>
      <w:marTop w:val="0"/>
      <w:marBottom w:val="0"/>
      <w:divBdr>
        <w:top w:val="none" w:sz="0" w:space="0" w:color="auto"/>
        <w:left w:val="none" w:sz="0" w:space="0" w:color="auto"/>
        <w:bottom w:val="none" w:sz="0" w:space="0" w:color="auto"/>
        <w:right w:val="none" w:sz="0" w:space="0" w:color="auto"/>
      </w:divBdr>
    </w:div>
    <w:div w:id="967323784">
      <w:bodyDiv w:val="1"/>
      <w:marLeft w:val="0"/>
      <w:marRight w:val="0"/>
      <w:marTop w:val="0"/>
      <w:marBottom w:val="0"/>
      <w:divBdr>
        <w:top w:val="none" w:sz="0" w:space="0" w:color="auto"/>
        <w:left w:val="none" w:sz="0" w:space="0" w:color="auto"/>
        <w:bottom w:val="none" w:sz="0" w:space="0" w:color="auto"/>
        <w:right w:val="none" w:sz="0" w:space="0" w:color="auto"/>
      </w:divBdr>
    </w:div>
    <w:div w:id="968051959">
      <w:bodyDiv w:val="1"/>
      <w:marLeft w:val="0"/>
      <w:marRight w:val="0"/>
      <w:marTop w:val="0"/>
      <w:marBottom w:val="0"/>
      <w:divBdr>
        <w:top w:val="none" w:sz="0" w:space="0" w:color="auto"/>
        <w:left w:val="none" w:sz="0" w:space="0" w:color="auto"/>
        <w:bottom w:val="none" w:sz="0" w:space="0" w:color="auto"/>
        <w:right w:val="none" w:sz="0" w:space="0" w:color="auto"/>
      </w:divBdr>
    </w:div>
    <w:div w:id="968441754">
      <w:bodyDiv w:val="1"/>
      <w:marLeft w:val="0"/>
      <w:marRight w:val="0"/>
      <w:marTop w:val="0"/>
      <w:marBottom w:val="0"/>
      <w:divBdr>
        <w:top w:val="none" w:sz="0" w:space="0" w:color="auto"/>
        <w:left w:val="none" w:sz="0" w:space="0" w:color="auto"/>
        <w:bottom w:val="none" w:sz="0" w:space="0" w:color="auto"/>
        <w:right w:val="none" w:sz="0" w:space="0" w:color="auto"/>
      </w:divBdr>
    </w:div>
    <w:div w:id="969360053">
      <w:bodyDiv w:val="1"/>
      <w:marLeft w:val="0"/>
      <w:marRight w:val="0"/>
      <w:marTop w:val="0"/>
      <w:marBottom w:val="0"/>
      <w:divBdr>
        <w:top w:val="none" w:sz="0" w:space="0" w:color="auto"/>
        <w:left w:val="none" w:sz="0" w:space="0" w:color="auto"/>
        <w:bottom w:val="none" w:sz="0" w:space="0" w:color="auto"/>
        <w:right w:val="none" w:sz="0" w:space="0" w:color="auto"/>
      </w:divBdr>
    </w:div>
    <w:div w:id="972832633">
      <w:bodyDiv w:val="1"/>
      <w:marLeft w:val="0"/>
      <w:marRight w:val="0"/>
      <w:marTop w:val="0"/>
      <w:marBottom w:val="0"/>
      <w:divBdr>
        <w:top w:val="none" w:sz="0" w:space="0" w:color="auto"/>
        <w:left w:val="none" w:sz="0" w:space="0" w:color="auto"/>
        <w:bottom w:val="none" w:sz="0" w:space="0" w:color="auto"/>
        <w:right w:val="none" w:sz="0" w:space="0" w:color="auto"/>
      </w:divBdr>
    </w:div>
    <w:div w:id="976110483">
      <w:bodyDiv w:val="1"/>
      <w:marLeft w:val="0"/>
      <w:marRight w:val="0"/>
      <w:marTop w:val="0"/>
      <w:marBottom w:val="0"/>
      <w:divBdr>
        <w:top w:val="none" w:sz="0" w:space="0" w:color="auto"/>
        <w:left w:val="none" w:sz="0" w:space="0" w:color="auto"/>
        <w:bottom w:val="none" w:sz="0" w:space="0" w:color="auto"/>
        <w:right w:val="none" w:sz="0" w:space="0" w:color="auto"/>
      </w:divBdr>
    </w:div>
    <w:div w:id="978152338">
      <w:bodyDiv w:val="1"/>
      <w:marLeft w:val="0"/>
      <w:marRight w:val="0"/>
      <w:marTop w:val="0"/>
      <w:marBottom w:val="0"/>
      <w:divBdr>
        <w:top w:val="none" w:sz="0" w:space="0" w:color="auto"/>
        <w:left w:val="none" w:sz="0" w:space="0" w:color="auto"/>
        <w:bottom w:val="none" w:sz="0" w:space="0" w:color="auto"/>
        <w:right w:val="none" w:sz="0" w:space="0" w:color="auto"/>
      </w:divBdr>
    </w:div>
    <w:div w:id="978876878">
      <w:bodyDiv w:val="1"/>
      <w:marLeft w:val="0"/>
      <w:marRight w:val="0"/>
      <w:marTop w:val="0"/>
      <w:marBottom w:val="0"/>
      <w:divBdr>
        <w:top w:val="none" w:sz="0" w:space="0" w:color="auto"/>
        <w:left w:val="none" w:sz="0" w:space="0" w:color="auto"/>
        <w:bottom w:val="none" w:sz="0" w:space="0" w:color="auto"/>
        <w:right w:val="none" w:sz="0" w:space="0" w:color="auto"/>
      </w:divBdr>
    </w:div>
    <w:div w:id="979387911">
      <w:bodyDiv w:val="1"/>
      <w:marLeft w:val="0"/>
      <w:marRight w:val="0"/>
      <w:marTop w:val="0"/>
      <w:marBottom w:val="0"/>
      <w:divBdr>
        <w:top w:val="none" w:sz="0" w:space="0" w:color="auto"/>
        <w:left w:val="none" w:sz="0" w:space="0" w:color="auto"/>
        <w:bottom w:val="none" w:sz="0" w:space="0" w:color="auto"/>
        <w:right w:val="none" w:sz="0" w:space="0" w:color="auto"/>
      </w:divBdr>
    </w:div>
    <w:div w:id="980353772">
      <w:bodyDiv w:val="1"/>
      <w:marLeft w:val="0"/>
      <w:marRight w:val="0"/>
      <w:marTop w:val="0"/>
      <w:marBottom w:val="0"/>
      <w:divBdr>
        <w:top w:val="none" w:sz="0" w:space="0" w:color="auto"/>
        <w:left w:val="none" w:sz="0" w:space="0" w:color="auto"/>
        <w:bottom w:val="none" w:sz="0" w:space="0" w:color="auto"/>
        <w:right w:val="none" w:sz="0" w:space="0" w:color="auto"/>
      </w:divBdr>
    </w:div>
    <w:div w:id="986012616">
      <w:bodyDiv w:val="1"/>
      <w:marLeft w:val="0"/>
      <w:marRight w:val="0"/>
      <w:marTop w:val="0"/>
      <w:marBottom w:val="0"/>
      <w:divBdr>
        <w:top w:val="none" w:sz="0" w:space="0" w:color="auto"/>
        <w:left w:val="none" w:sz="0" w:space="0" w:color="auto"/>
        <w:bottom w:val="none" w:sz="0" w:space="0" w:color="auto"/>
        <w:right w:val="none" w:sz="0" w:space="0" w:color="auto"/>
      </w:divBdr>
    </w:div>
    <w:div w:id="990982053">
      <w:bodyDiv w:val="1"/>
      <w:marLeft w:val="0"/>
      <w:marRight w:val="0"/>
      <w:marTop w:val="0"/>
      <w:marBottom w:val="0"/>
      <w:divBdr>
        <w:top w:val="none" w:sz="0" w:space="0" w:color="auto"/>
        <w:left w:val="none" w:sz="0" w:space="0" w:color="auto"/>
        <w:bottom w:val="none" w:sz="0" w:space="0" w:color="auto"/>
        <w:right w:val="none" w:sz="0" w:space="0" w:color="auto"/>
      </w:divBdr>
    </w:div>
    <w:div w:id="993024735">
      <w:bodyDiv w:val="1"/>
      <w:marLeft w:val="0"/>
      <w:marRight w:val="0"/>
      <w:marTop w:val="0"/>
      <w:marBottom w:val="0"/>
      <w:divBdr>
        <w:top w:val="none" w:sz="0" w:space="0" w:color="auto"/>
        <w:left w:val="none" w:sz="0" w:space="0" w:color="auto"/>
        <w:bottom w:val="none" w:sz="0" w:space="0" w:color="auto"/>
        <w:right w:val="none" w:sz="0" w:space="0" w:color="auto"/>
      </w:divBdr>
    </w:div>
    <w:div w:id="995718394">
      <w:bodyDiv w:val="1"/>
      <w:marLeft w:val="0"/>
      <w:marRight w:val="0"/>
      <w:marTop w:val="0"/>
      <w:marBottom w:val="0"/>
      <w:divBdr>
        <w:top w:val="none" w:sz="0" w:space="0" w:color="auto"/>
        <w:left w:val="none" w:sz="0" w:space="0" w:color="auto"/>
        <w:bottom w:val="none" w:sz="0" w:space="0" w:color="auto"/>
        <w:right w:val="none" w:sz="0" w:space="0" w:color="auto"/>
      </w:divBdr>
    </w:div>
    <w:div w:id="998070776">
      <w:bodyDiv w:val="1"/>
      <w:marLeft w:val="0"/>
      <w:marRight w:val="0"/>
      <w:marTop w:val="0"/>
      <w:marBottom w:val="0"/>
      <w:divBdr>
        <w:top w:val="none" w:sz="0" w:space="0" w:color="auto"/>
        <w:left w:val="none" w:sz="0" w:space="0" w:color="auto"/>
        <w:bottom w:val="none" w:sz="0" w:space="0" w:color="auto"/>
        <w:right w:val="none" w:sz="0" w:space="0" w:color="auto"/>
      </w:divBdr>
      <w:divsChild>
        <w:div w:id="117992103">
          <w:marLeft w:val="0"/>
          <w:marRight w:val="0"/>
          <w:marTop w:val="0"/>
          <w:marBottom w:val="0"/>
          <w:divBdr>
            <w:top w:val="none" w:sz="0" w:space="0" w:color="auto"/>
            <w:left w:val="none" w:sz="0" w:space="0" w:color="auto"/>
            <w:bottom w:val="none" w:sz="0" w:space="0" w:color="auto"/>
            <w:right w:val="none" w:sz="0" w:space="0" w:color="auto"/>
          </w:divBdr>
          <w:divsChild>
            <w:div w:id="1572081508">
              <w:marLeft w:val="0"/>
              <w:marRight w:val="0"/>
              <w:marTop w:val="0"/>
              <w:marBottom w:val="0"/>
              <w:divBdr>
                <w:top w:val="none" w:sz="0" w:space="0" w:color="auto"/>
                <w:left w:val="none" w:sz="0" w:space="0" w:color="auto"/>
                <w:bottom w:val="none" w:sz="0" w:space="0" w:color="auto"/>
                <w:right w:val="none" w:sz="0" w:space="0" w:color="auto"/>
              </w:divBdr>
              <w:divsChild>
                <w:div w:id="269363318">
                  <w:marLeft w:val="0"/>
                  <w:marRight w:val="0"/>
                  <w:marTop w:val="0"/>
                  <w:marBottom w:val="0"/>
                  <w:divBdr>
                    <w:top w:val="none" w:sz="0" w:space="0" w:color="auto"/>
                    <w:left w:val="none" w:sz="0" w:space="0" w:color="auto"/>
                    <w:bottom w:val="none" w:sz="0" w:space="0" w:color="auto"/>
                    <w:right w:val="none" w:sz="0" w:space="0" w:color="auto"/>
                  </w:divBdr>
                  <w:divsChild>
                    <w:div w:id="1048727448">
                      <w:marLeft w:val="0"/>
                      <w:marRight w:val="0"/>
                      <w:marTop w:val="0"/>
                      <w:marBottom w:val="0"/>
                      <w:divBdr>
                        <w:top w:val="none" w:sz="0" w:space="0" w:color="auto"/>
                        <w:left w:val="none" w:sz="0" w:space="0" w:color="auto"/>
                        <w:bottom w:val="none" w:sz="0" w:space="0" w:color="auto"/>
                        <w:right w:val="none" w:sz="0" w:space="0" w:color="auto"/>
                      </w:divBdr>
                      <w:divsChild>
                        <w:div w:id="406340884">
                          <w:marLeft w:val="0"/>
                          <w:marRight w:val="0"/>
                          <w:marTop w:val="0"/>
                          <w:marBottom w:val="0"/>
                          <w:divBdr>
                            <w:top w:val="none" w:sz="0" w:space="0" w:color="auto"/>
                            <w:left w:val="none" w:sz="0" w:space="0" w:color="auto"/>
                            <w:bottom w:val="none" w:sz="0" w:space="0" w:color="auto"/>
                            <w:right w:val="none" w:sz="0" w:space="0" w:color="auto"/>
                          </w:divBdr>
                          <w:divsChild>
                            <w:div w:id="1064372168">
                              <w:marLeft w:val="0"/>
                              <w:marRight w:val="0"/>
                              <w:marTop w:val="0"/>
                              <w:marBottom w:val="0"/>
                              <w:divBdr>
                                <w:top w:val="none" w:sz="0" w:space="0" w:color="auto"/>
                                <w:left w:val="none" w:sz="0" w:space="0" w:color="auto"/>
                                <w:bottom w:val="none" w:sz="0" w:space="0" w:color="auto"/>
                                <w:right w:val="none" w:sz="0" w:space="0" w:color="auto"/>
                              </w:divBdr>
                              <w:divsChild>
                                <w:div w:id="124466074">
                                  <w:marLeft w:val="0"/>
                                  <w:marRight w:val="0"/>
                                  <w:marTop w:val="0"/>
                                  <w:marBottom w:val="0"/>
                                  <w:divBdr>
                                    <w:top w:val="none" w:sz="0" w:space="0" w:color="auto"/>
                                    <w:left w:val="none" w:sz="0" w:space="0" w:color="auto"/>
                                    <w:bottom w:val="none" w:sz="0" w:space="0" w:color="auto"/>
                                    <w:right w:val="none" w:sz="0" w:space="0" w:color="auto"/>
                                  </w:divBdr>
                                  <w:divsChild>
                                    <w:div w:id="833884001">
                                      <w:marLeft w:val="0"/>
                                      <w:marRight w:val="0"/>
                                      <w:marTop w:val="0"/>
                                      <w:marBottom w:val="0"/>
                                      <w:divBdr>
                                        <w:top w:val="none" w:sz="0" w:space="0" w:color="auto"/>
                                        <w:left w:val="none" w:sz="0" w:space="0" w:color="auto"/>
                                        <w:bottom w:val="none" w:sz="0" w:space="0" w:color="auto"/>
                                        <w:right w:val="none" w:sz="0" w:space="0" w:color="auto"/>
                                      </w:divBdr>
                                      <w:divsChild>
                                        <w:div w:id="1388798444">
                                          <w:marLeft w:val="0"/>
                                          <w:marRight w:val="0"/>
                                          <w:marTop w:val="0"/>
                                          <w:marBottom w:val="0"/>
                                          <w:divBdr>
                                            <w:top w:val="none" w:sz="0" w:space="0" w:color="auto"/>
                                            <w:left w:val="none" w:sz="0" w:space="0" w:color="auto"/>
                                            <w:bottom w:val="none" w:sz="0" w:space="0" w:color="auto"/>
                                            <w:right w:val="none" w:sz="0" w:space="0" w:color="auto"/>
                                          </w:divBdr>
                                          <w:divsChild>
                                            <w:div w:id="1011373241">
                                              <w:marLeft w:val="0"/>
                                              <w:marRight w:val="0"/>
                                              <w:marTop w:val="0"/>
                                              <w:marBottom w:val="0"/>
                                              <w:divBdr>
                                                <w:top w:val="single" w:sz="6" w:space="0" w:color="F5F5F5"/>
                                                <w:left w:val="single" w:sz="6" w:space="0" w:color="F5F5F5"/>
                                                <w:bottom w:val="single" w:sz="6" w:space="0" w:color="F5F5F5"/>
                                                <w:right w:val="single" w:sz="6" w:space="0" w:color="F5F5F5"/>
                                              </w:divBdr>
                                              <w:divsChild>
                                                <w:div w:id="1674603215">
                                                  <w:marLeft w:val="0"/>
                                                  <w:marRight w:val="0"/>
                                                  <w:marTop w:val="0"/>
                                                  <w:marBottom w:val="0"/>
                                                  <w:divBdr>
                                                    <w:top w:val="none" w:sz="0" w:space="0" w:color="auto"/>
                                                    <w:left w:val="none" w:sz="0" w:space="0" w:color="auto"/>
                                                    <w:bottom w:val="none" w:sz="0" w:space="0" w:color="auto"/>
                                                    <w:right w:val="none" w:sz="0" w:space="0" w:color="auto"/>
                                                  </w:divBdr>
                                                  <w:divsChild>
                                                    <w:div w:id="175755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8196090">
      <w:bodyDiv w:val="1"/>
      <w:marLeft w:val="0"/>
      <w:marRight w:val="0"/>
      <w:marTop w:val="0"/>
      <w:marBottom w:val="0"/>
      <w:divBdr>
        <w:top w:val="none" w:sz="0" w:space="0" w:color="auto"/>
        <w:left w:val="none" w:sz="0" w:space="0" w:color="auto"/>
        <w:bottom w:val="none" w:sz="0" w:space="0" w:color="auto"/>
        <w:right w:val="none" w:sz="0" w:space="0" w:color="auto"/>
      </w:divBdr>
    </w:div>
    <w:div w:id="998770163">
      <w:bodyDiv w:val="1"/>
      <w:marLeft w:val="0"/>
      <w:marRight w:val="0"/>
      <w:marTop w:val="0"/>
      <w:marBottom w:val="0"/>
      <w:divBdr>
        <w:top w:val="none" w:sz="0" w:space="0" w:color="auto"/>
        <w:left w:val="none" w:sz="0" w:space="0" w:color="auto"/>
        <w:bottom w:val="none" w:sz="0" w:space="0" w:color="auto"/>
        <w:right w:val="none" w:sz="0" w:space="0" w:color="auto"/>
      </w:divBdr>
      <w:divsChild>
        <w:div w:id="979572002">
          <w:marLeft w:val="0"/>
          <w:marRight w:val="0"/>
          <w:marTop w:val="0"/>
          <w:marBottom w:val="0"/>
          <w:divBdr>
            <w:top w:val="none" w:sz="0" w:space="0" w:color="auto"/>
            <w:left w:val="none" w:sz="0" w:space="0" w:color="auto"/>
            <w:bottom w:val="none" w:sz="0" w:space="0" w:color="auto"/>
            <w:right w:val="none" w:sz="0" w:space="0" w:color="auto"/>
          </w:divBdr>
          <w:divsChild>
            <w:div w:id="1880629976">
              <w:marLeft w:val="0"/>
              <w:marRight w:val="0"/>
              <w:marTop w:val="0"/>
              <w:marBottom w:val="0"/>
              <w:divBdr>
                <w:top w:val="none" w:sz="0" w:space="0" w:color="auto"/>
                <w:left w:val="none" w:sz="0" w:space="0" w:color="auto"/>
                <w:bottom w:val="none" w:sz="0" w:space="0" w:color="auto"/>
                <w:right w:val="none" w:sz="0" w:space="0" w:color="auto"/>
              </w:divBdr>
              <w:divsChild>
                <w:div w:id="393091350">
                  <w:marLeft w:val="0"/>
                  <w:marRight w:val="0"/>
                  <w:marTop w:val="0"/>
                  <w:marBottom w:val="225"/>
                  <w:divBdr>
                    <w:top w:val="single" w:sz="6" w:space="11" w:color="B6B6B6"/>
                    <w:left w:val="single" w:sz="6" w:space="12" w:color="B6B6B6"/>
                    <w:bottom w:val="single" w:sz="6" w:space="11" w:color="B6B6B6"/>
                    <w:right w:val="single" w:sz="6" w:space="12" w:color="B6B6B6"/>
                  </w:divBdr>
                  <w:divsChild>
                    <w:div w:id="1044906895">
                      <w:marLeft w:val="0"/>
                      <w:marRight w:val="0"/>
                      <w:marTop w:val="0"/>
                      <w:marBottom w:val="0"/>
                      <w:divBdr>
                        <w:top w:val="none" w:sz="0" w:space="0" w:color="auto"/>
                        <w:left w:val="none" w:sz="0" w:space="0" w:color="auto"/>
                        <w:bottom w:val="none" w:sz="0" w:space="0" w:color="auto"/>
                        <w:right w:val="none" w:sz="0" w:space="0" w:color="auto"/>
                      </w:divBdr>
                      <w:divsChild>
                        <w:div w:id="288821005">
                          <w:marLeft w:val="0"/>
                          <w:marRight w:val="0"/>
                          <w:marTop w:val="0"/>
                          <w:marBottom w:val="0"/>
                          <w:divBdr>
                            <w:top w:val="none" w:sz="0" w:space="0" w:color="auto"/>
                            <w:left w:val="none" w:sz="0" w:space="0" w:color="auto"/>
                            <w:bottom w:val="none" w:sz="0" w:space="0" w:color="auto"/>
                            <w:right w:val="none" w:sz="0" w:space="0" w:color="auto"/>
                          </w:divBdr>
                          <w:divsChild>
                            <w:div w:id="130183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387146">
      <w:bodyDiv w:val="1"/>
      <w:marLeft w:val="0"/>
      <w:marRight w:val="0"/>
      <w:marTop w:val="0"/>
      <w:marBottom w:val="0"/>
      <w:divBdr>
        <w:top w:val="none" w:sz="0" w:space="0" w:color="auto"/>
        <w:left w:val="none" w:sz="0" w:space="0" w:color="auto"/>
        <w:bottom w:val="none" w:sz="0" w:space="0" w:color="auto"/>
        <w:right w:val="none" w:sz="0" w:space="0" w:color="auto"/>
      </w:divBdr>
    </w:div>
    <w:div w:id="1001589237">
      <w:bodyDiv w:val="1"/>
      <w:marLeft w:val="0"/>
      <w:marRight w:val="0"/>
      <w:marTop w:val="0"/>
      <w:marBottom w:val="0"/>
      <w:divBdr>
        <w:top w:val="none" w:sz="0" w:space="0" w:color="auto"/>
        <w:left w:val="none" w:sz="0" w:space="0" w:color="auto"/>
        <w:bottom w:val="none" w:sz="0" w:space="0" w:color="auto"/>
        <w:right w:val="none" w:sz="0" w:space="0" w:color="auto"/>
      </w:divBdr>
    </w:div>
    <w:div w:id="1003705975">
      <w:bodyDiv w:val="1"/>
      <w:marLeft w:val="0"/>
      <w:marRight w:val="0"/>
      <w:marTop w:val="0"/>
      <w:marBottom w:val="0"/>
      <w:divBdr>
        <w:top w:val="none" w:sz="0" w:space="0" w:color="auto"/>
        <w:left w:val="none" w:sz="0" w:space="0" w:color="auto"/>
        <w:bottom w:val="none" w:sz="0" w:space="0" w:color="auto"/>
        <w:right w:val="none" w:sz="0" w:space="0" w:color="auto"/>
      </w:divBdr>
    </w:div>
    <w:div w:id="1008826670">
      <w:bodyDiv w:val="1"/>
      <w:marLeft w:val="0"/>
      <w:marRight w:val="0"/>
      <w:marTop w:val="0"/>
      <w:marBottom w:val="0"/>
      <w:divBdr>
        <w:top w:val="none" w:sz="0" w:space="0" w:color="auto"/>
        <w:left w:val="none" w:sz="0" w:space="0" w:color="auto"/>
        <w:bottom w:val="none" w:sz="0" w:space="0" w:color="auto"/>
        <w:right w:val="none" w:sz="0" w:space="0" w:color="auto"/>
      </w:divBdr>
    </w:div>
    <w:div w:id="1021323057">
      <w:bodyDiv w:val="1"/>
      <w:marLeft w:val="0"/>
      <w:marRight w:val="0"/>
      <w:marTop w:val="0"/>
      <w:marBottom w:val="0"/>
      <w:divBdr>
        <w:top w:val="none" w:sz="0" w:space="0" w:color="auto"/>
        <w:left w:val="none" w:sz="0" w:space="0" w:color="auto"/>
        <w:bottom w:val="none" w:sz="0" w:space="0" w:color="auto"/>
        <w:right w:val="none" w:sz="0" w:space="0" w:color="auto"/>
      </w:divBdr>
    </w:div>
    <w:div w:id="1021514611">
      <w:bodyDiv w:val="1"/>
      <w:marLeft w:val="0"/>
      <w:marRight w:val="0"/>
      <w:marTop w:val="0"/>
      <w:marBottom w:val="0"/>
      <w:divBdr>
        <w:top w:val="none" w:sz="0" w:space="0" w:color="auto"/>
        <w:left w:val="none" w:sz="0" w:space="0" w:color="auto"/>
        <w:bottom w:val="none" w:sz="0" w:space="0" w:color="auto"/>
        <w:right w:val="none" w:sz="0" w:space="0" w:color="auto"/>
      </w:divBdr>
    </w:div>
    <w:div w:id="1022711392">
      <w:bodyDiv w:val="1"/>
      <w:marLeft w:val="0"/>
      <w:marRight w:val="0"/>
      <w:marTop w:val="0"/>
      <w:marBottom w:val="0"/>
      <w:divBdr>
        <w:top w:val="none" w:sz="0" w:space="0" w:color="auto"/>
        <w:left w:val="none" w:sz="0" w:space="0" w:color="auto"/>
        <w:bottom w:val="none" w:sz="0" w:space="0" w:color="auto"/>
        <w:right w:val="none" w:sz="0" w:space="0" w:color="auto"/>
      </w:divBdr>
    </w:div>
    <w:div w:id="1022824669">
      <w:bodyDiv w:val="1"/>
      <w:marLeft w:val="0"/>
      <w:marRight w:val="0"/>
      <w:marTop w:val="0"/>
      <w:marBottom w:val="0"/>
      <w:divBdr>
        <w:top w:val="none" w:sz="0" w:space="0" w:color="auto"/>
        <w:left w:val="none" w:sz="0" w:space="0" w:color="auto"/>
        <w:bottom w:val="none" w:sz="0" w:space="0" w:color="auto"/>
        <w:right w:val="none" w:sz="0" w:space="0" w:color="auto"/>
      </w:divBdr>
    </w:div>
    <w:div w:id="1025323995">
      <w:bodyDiv w:val="1"/>
      <w:marLeft w:val="0"/>
      <w:marRight w:val="0"/>
      <w:marTop w:val="0"/>
      <w:marBottom w:val="0"/>
      <w:divBdr>
        <w:top w:val="none" w:sz="0" w:space="0" w:color="auto"/>
        <w:left w:val="none" w:sz="0" w:space="0" w:color="auto"/>
        <w:bottom w:val="none" w:sz="0" w:space="0" w:color="auto"/>
        <w:right w:val="none" w:sz="0" w:space="0" w:color="auto"/>
      </w:divBdr>
    </w:div>
    <w:div w:id="1027367000">
      <w:bodyDiv w:val="1"/>
      <w:marLeft w:val="0"/>
      <w:marRight w:val="0"/>
      <w:marTop w:val="0"/>
      <w:marBottom w:val="0"/>
      <w:divBdr>
        <w:top w:val="none" w:sz="0" w:space="0" w:color="auto"/>
        <w:left w:val="none" w:sz="0" w:space="0" w:color="auto"/>
        <w:bottom w:val="none" w:sz="0" w:space="0" w:color="auto"/>
        <w:right w:val="none" w:sz="0" w:space="0" w:color="auto"/>
      </w:divBdr>
    </w:div>
    <w:div w:id="1034187528">
      <w:bodyDiv w:val="1"/>
      <w:marLeft w:val="0"/>
      <w:marRight w:val="0"/>
      <w:marTop w:val="0"/>
      <w:marBottom w:val="0"/>
      <w:divBdr>
        <w:top w:val="none" w:sz="0" w:space="0" w:color="auto"/>
        <w:left w:val="none" w:sz="0" w:space="0" w:color="auto"/>
        <w:bottom w:val="none" w:sz="0" w:space="0" w:color="auto"/>
        <w:right w:val="none" w:sz="0" w:space="0" w:color="auto"/>
      </w:divBdr>
    </w:div>
    <w:div w:id="1044136527">
      <w:bodyDiv w:val="1"/>
      <w:marLeft w:val="0"/>
      <w:marRight w:val="0"/>
      <w:marTop w:val="0"/>
      <w:marBottom w:val="0"/>
      <w:divBdr>
        <w:top w:val="none" w:sz="0" w:space="0" w:color="auto"/>
        <w:left w:val="none" w:sz="0" w:space="0" w:color="auto"/>
        <w:bottom w:val="none" w:sz="0" w:space="0" w:color="auto"/>
        <w:right w:val="none" w:sz="0" w:space="0" w:color="auto"/>
      </w:divBdr>
    </w:div>
    <w:div w:id="1045372478">
      <w:bodyDiv w:val="1"/>
      <w:marLeft w:val="0"/>
      <w:marRight w:val="0"/>
      <w:marTop w:val="0"/>
      <w:marBottom w:val="0"/>
      <w:divBdr>
        <w:top w:val="none" w:sz="0" w:space="0" w:color="auto"/>
        <w:left w:val="none" w:sz="0" w:space="0" w:color="auto"/>
        <w:bottom w:val="none" w:sz="0" w:space="0" w:color="auto"/>
        <w:right w:val="none" w:sz="0" w:space="0" w:color="auto"/>
      </w:divBdr>
    </w:div>
    <w:div w:id="1048148504">
      <w:bodyDiv w:val="1"/>
      <w:marLeft w:val="0"/>
      <w:marRight w:val="0"/>
      <w:marTop w:val="0"/>
      <w:marBottom w:val="0"/>
      <w:divBdr>
        <w:top w:val="none" w:sz="0" w:space="0" w:color="auto"/>
        <w:left w:val="none" w:sz="0" w:space="0" w:color="auto"/>
        <w:bottom w:val="none" w:sz="0" w:space="0" w:color="auto"/>
        <w:right w:val="none" w:sz="0" w:space="0" w:color="auto"/>
      </w:divBdr>
    </w:div>
    <w:div w:id="1048532290">
      <w:bodyDiv w:val="1"/>
      <w:marLeft w:val="0"/>
      <w:marRight w:val="0"/>
      <w:marTop w:val="0"/>
      <w:marBottom w:val="0"/>
      <w:divBdr>
        <w:top w:val="none" w:sz="0" w:space="0" w:color="auto"/>
        <w:left w:val="none" w:sz="0" w:space="0" w:color="auto"/>
        <w:bottom w:val="none" w:sz="0" w:space="0" w:color="auto"/>
        <w:right w:val="none" w:sz="0" w:space="0" w:color="auto"/>
      </w:divBdr>
    </w:div>
    <w:div w:id="1051684207">
      <w:bodyDiv w:val="1"/>
      <w:marLeft w:val="0"/>
      <w:marRight w:val="0"/>
      <w:marTop w:val="0"/>
      <w:marBottom w:val="0"/>
      <w:divBdr>
        <w:top w:val="none" w:sz="0" w:space="0" w:color="auto"/>
        <w:left w:val="none" w:sz="0" w:space="0" w:color="auto"/>
        <w:bottom w:val="none" w:sz="0" w:space="0" w:color="auto"/>
        <w:right w:val="none" w:sz="0" w:space="0" w:color="auto"/>
      </w:divBdr>
    </w:div>
    <w:div w:id="1051928009">
      <w:bodyDiv w:val="1"/>
      <w:marLeft w:val="0"/>
      <w:marRight w:val="0"/>
      <w:marTop w:val="0"/>
      <w:marBottom w:val="0"/>
      <w:divBdr>
        <w:top w:val="none" w:sz="0" w:space="0" w:color="auto"/>
        <w:left w:val="none" w:sz="0" w:space="0" w:color="auto"/>
        <w:bottom w:val="none" w:sz="0" w:space="0" w:color="auto"/>
        <w:right w:val="none" w:sz="0" w:space="0" w:color="auto"/>
      </w:divBdr>
    </w:div>
    <w:div w:id="1052465590">
      <w:bodyDiv w:val="1"/>
      <w:marLeft w:val="0"/>
      <w:marRight w:val="0"/>
      <w:marTop w:val="0"/>
      <w:marBottom w:val="0"/>
      <w:divBdr>
        <w:top w:val="none" w:sz="0" w:space="0" w:color="auto"/>
        <w:left w:val="none" w:sz="0" w:space="0" w:color="auto"/>
        <w:bottom w:val="none" w:sz="0" w:space="0" w:color="auto"/>
        <w:right w:val="none" w:sz="0" w:space="0" w:color="auto"/>
      </w:divBdr>
    </w:div>
    <w:div w:id="1052919616">
      <w:bodyDiv w:val="1"/>
      <w:marLeft w:val="0"/>
      <w:marRight w:val="0"/>
      <w:marTop w:val="0"/>
      <w:marBottom w:val="0"/>
      <w:divBdr>
        <w:top w:val="none" w:sz="0" w:space="0" w:color="auto"/>
        <w:left w:val="none" w:sz="0" w:space="0" w:color="auto"/>
        <w:bottom w:val="none" w:sz="0" w:space="0" w:color="auto"/>
        <w:right w:val="none" w:sz="0" w:space="0" w:color="auto"/>
      </w:divBdr>
    </w:div>
    <w:div w:id="1058045043">
      <w:bodyDiv w:val="1"/>
      <w:marLeft w:val="0"/>
      <w:marRight w:val="0"/>
      <w:marTop w:val="0"/>
      <w:marBottom w:val="0"/>
      <w:divBdr>
        <w:top w:val="none" w:sz="0" w:space="0" w:color="auto"/>
        <w:left w:val="none" w:sz="0" w:space="0" w:color="auto"/>
        <w:bottom w:val="none" w:sz="0" w:space="0" w:color="auto"/>
        <w:right w:val="none" w:sz="0" w:space="0" w:color="auto"/>
      </w:divBdr>
    </w:div>
    <w:div w:id="1062019202">
      <w:bodyDiv w:val="1"/>
      <w:marLeft w:val="0"/>
      <w:marRight w:val="0"/>
      <w:marTop w:val="0"/>
      <w:marBottom w:val="0"/>
      <w:divBdr>
        <w:top w:val="none" w:sz="0" w:space="0" w:color="auto"/>
        <w:left w:val="none" w:sz="0" w:space="0" w:color="auto"/>
        <w:bottom w:val="none" w:sz="0" w:space="0" w:color="auto"/>
        <w:right w:val="none" w:sz="0" w:space="0" w:color="auto"/>
      </w:divBdr>
    </w:div>
    <w:div w:id="1066605698">
      <w:bodyDiv w:val="1"/>
      <w:marLeft w:val="0"/>
      <w:marRight w:val="0"/>
      <w:marTop w:val="0"/>
      <w:marBottom w:val="0"/>
      <w:divBdr>
        <w:top w:val="none" w:sz="0" w:space="0" w:color="auto"/>
        <w:left w:val="none" w:sz="0" w:space="0" w:color="auto"/>
        <w:bottom w:val="none" w:sz="0" w:space="0" w:color="auto"/>
        <w:right w:val="none" w:sz="0" w:space="0" w:color="auto"/>
      </w:divBdr>
    </w:div>
    <w:div w:id="1067075254">
      <w:bodyDiv w:val="1"/>
      <w:marLeft w:val="0"/>
      <w:marRight w:val="0"/>
      <w:marTop w:val="0"/>
      <w:marBottom w:val="0"/>
      <w:divBdr>
        <w:top w:val="none" w:sz="0" w:space="0" w:color="auto"/>
        <w:left w:val="none" w:sz="0" w:space="0" w:color="auto"/>
        <w:bottom w:val="none" w:sz="0" w:space="0" w:color="auto"/>
        <w:right w:val="none" w:sz="0" w:space="0" w:color="auto"/>
      </w:divBdr>
    </w:div>
    <w:div w:id="1074668969">
      <w:bodyDiv w:val="1"/>
      <w:marLeft w:val="0"/>
      <w:marRight w:val="0"/>
      <w:marTop w:val="0"/>
      <w:marBottom w:val="0"/>
      <w:divBdr>
        <w:top w:val="none" w:sz="0" w:space="0" w:color="auto"/>
        <w:left w:val="none" w:sz="0" w:space="0" w:color="auto"/>
        <w:bottom w:val="none" w:sz="0" w:space="0" w:color="auto"/>
        <w:right w:val="none" w:sz="0" w:space="0" w:color="auto"/>
      </w:divBdr>
    </w:div>
    <w:div w:id="1077826128">
      <w:bodyDiv w:val="1"/>
      <w:marLeft w:val="0"/>
      <w:marRight w:val="0"/>
      <w:marTop w:val="0"/>
      <w:marBottom w:val="0"/>
      <w:divBdr>
        <w:top w:val="none" w:sz="0" w:space="0" w:color="auto"/>
        <w:left w:val="none" w:sz="0" w:space="0" w:color="auto"/>
        <w:bottom w:val="none" w:sz="0" w:space="0" w:color="auto"/>
        <w:right w:val="none" w:sz="0" w:space="0" w:color="auto"/>
      </w:divBdr>
      <w:divsChild>
        <w:div w:id="2075351892">
          <w:marLeft w:val="0"/>
          <w:marRight w:val="0"/>
          <w:marTop w:val="0"/>
          <w:marBottom w:val="0"/>
          <w:divBdr>
            <w:top w:val="none" w:sz="0" w:space="0" w:color="auto"/>
            <w:left w:val="none" w:sz="0" w:space="0" w:color="auto"/>
            <w:bottom w:val="none" w:sz="0" w:space="0" w:color="auto"/>
            <w:right w:val="none" w:sz="0" w:space="0" w:color="auto"/>
          </w:divBdr>
          <w:divsChild>
            <w:div w:id="327711936">
              <w:marLeft w:val="0"/>
              <w:marRight w:val="0"/>
              <w:marTop w:val="0"/>
              <w:marBottom w:val="0"/>
              <w:divBdr>
                <w:top w:val="none" w:sz="0" w:space="0" w:color="auto"/>
                <w:left w:val="none" w:sz="0" w:space="0" w:color="auto"/>
                <w:bottom w:val="none" w:sz="0" w:space="0" w:color="auto"/>
                <w:right w:val="none" w:sz="0" w:space="0" w:color="auto"/>
              </w:divBdr>
              <w:divsChild>
                <w:div w:id="466124536">
                  <w:marLeft w:val="0"/>
                  <w:marRight w:val="0"/>
                  <w:marTop w:val="0"/>
                  <w:marBottom w:val="0"/>
                  <w:divBdr>
                    <w:top w:val="none" w:sz="0" w:space="0" w:color="auto"/>
                    <w:left w:val="none" w:sz="0" w:space="0" w:color="auto"/>
                    <w:bottom w:val="none" w:sz="0" w:space="0" w:color="auto"/>
                    <w:right w:val="none" w:sz="0" w:space="0" w:color="auto"/>
                  </w:divBdr>
                  <w:divsChild>
                    <w:div w:id="373234147">
                      <w:marLeft w:val="0"/>
                      <w:marRight w:val="0"/>
                      <w:marTop w:val="0"/>
                      <w:marBottom w:val="0"/>
                      <w:divBdr>
                        <w:top w:val="none" w:sz="0" w:space="0" w:color="auto"/>
                        <w:left w:val="none" w:sz="0" w:space="0" w:color="auto"/>
                        <w:bottom w:val="none" w:sz="0" w:space="0" w:color="auto"/>
                        <w:right w:val="none" w:sz="0" w:space="0" w:color="auto"/>
                      </w:divBdr>
                      <w:divsChild>
                        <w:div w:id="1704212951">
                          <w:marLeft w:val="0"/>
                          <w:marRight w:val="0"/>
                          <w:marTop w:val="0"/>
                          <w:marBottom w:val="0"/>
                          <w:divBdr>
                            <w:top w:val="none" w:sz="0" w:space="0" w:color="auto"/>
                            <w:left w:val="none" w:sz="0" w:space="0" w:color="auto"/>
                            <w:bottom w:val="none" w:sz="0" w:space="0" w:color="auto"/>
                            <w:right w:val="none" w:sz="0" w:space="0" w:color="auto"/>
                          </w:divBdr>
                          <w:divsChild>
                            <w:div w:id="1351106924">
                              <w:marLeft w:val="0"/>
                              <w:marRight w:val="0"/>
                              <w:marTop w:val="0"/>
                              <w:marBottom w:val="0"/>
                              <w:divBdr>
                                <w:top w:val="none" w:sz="0" w:space="0" w:color="auto"/>
                                <w:left w:val="none" w:sz="0" w:space="0" w:color="auto"/>
                                <w:bottom w:val="none" w:sz="0" w:space="0" w:color="auto"/>
                                <w:right w:val="none" w:sz="0" w:space="0" w:color="auto"/>
                              </w:divBdr>
                              <w:divsChild>
                                <w:div w:id="1543253701">
                                  <w:marLeft w:val="0"/>
                                  <w:marRight w:val="0"/>
                                  <w:marTop w:val="0"/>
                                  <w:marBottom w:val="0"/>
                                  <w:divBdr>
                                    <w:top w:val="none" w:sz="0" w:space="0" w:color="auto"/>
                                    <w:left w:val="none" w:sz="0" w:space="0" w:color="auto"/>
                                    <w:bottom w:val="none" w:sz="0" w:space="0" w:color="auto"/>
                                    <w:right w:val="none" w:sz="0" w:space="0" w:color="auto"/>
                                  </w:divBdr>
                                  <w:divsChild>
                                    <w:div w:id="938637556">
                                      <w:marLeft w:val="0"/>
                                      <w:marRight w:val="0"/>
                                      <w:marTop w:val="0"/>
                                      <w:marBottom w:val="0"/>
                                      <w:divBdr>
                                        <w:top w:val="none" w:sz="0" w:space="0" w:color="auto"/>
                                        <w:left w:val="none" w:sz="0" w:space="0" w:color="auto"/>
                                        <w:bottom w:val="none" w:sz="0" w:space="0" w:color="auto"/>
                                        <w:right w:val="none" w:sz="0" w:space="0" w:color="auto"/>
                                      </w:divBdr>
                                      <w:divsChild>
                                        <w:div w:id="1373337540">
                                          <w:marLeft w:val="0"/>
                                          <w:marRight w:val="0"/>
                                          <w:marTop w:val="0"/>
                                          <w:marBottom w:val="0"/>
                                          <w:divBdr>
                                            <w:top w:val="none" w:sz="0" w:space="0" w:color="auto"/>
                                            <w:left w:val="none" w:sz="0" w:space="0" w:color="auto"/>
                                            <w:bottom w:val="none" w:sz="0" w:space="0" w:color="auto"/>
                                            <w:right w:val="none" w:sz="0" w:space="0" w:color="auto"/>
                                          </w:divBdr>
                                          <w:divsChild>
                                            <w:div w:id="160433404">
                                              <w:marLeft w:val="0"/>
                                              <w:marRight w:val="0"/>
                                              <w:marTop w:val="0"/>
                                              <w:marBottom w:val="0"/>
                                              <w:divBdr>
                                                <w:top w:val="single" w:sz="6" w:space="0" w:color="F5F5F5"/>
                                                <w:left w:val="single" w:sz="6" w:space="0" w:color="F5F5F5"/>
                                                <w:bottom w:val="single" w:sz="6" w:space="0" w:color="F5F5F5"/>
                                                <w:right w:val="single" w:sz="6" w:space="0" w:color="F5F5F5"/>
                                              </w:divBdr>
                                              <w:divsChild>
                                                <w:div w:id="1731228507">
                                                  <w:marLeft w:val="0"/>
                                                  <w:marRight w:val="0"/>
                                                  <w:marTop w:val="0"/>
                                                  <w:marBottom w:val="0"/>
                                                  <w:divBdr>
                                                    <w:top w:val="none" w:sz="0" w:space="0" w:color="auto"/>
                                                    <w:left w:val="none" w:sz="0" w:space="0" w:color="auto"/>
                                                    <w:bottom w:val="none" w:sz="0" w:space="0" w:color="auto"/>
                                                    <w:right w:val="none" w:sz="0" w:space="0" w:color="auto"/>
                                                  </w:divBdr>
                                                  <w:divsChild>
                                                    <w:div w:id="193331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3330952">
      <w:bodyDiv w:val="1"/>
      <w:marLeft w:val="0"/>
      <w:marRight w:val="0"/>
      <w:marTop w:val="0"/>
      <w:marBottom w:val="0"/>
      <w:divBdr>
        <w:top w:val="none" w:sz="0" w:space="0" w:color="auto"/>
        <w:left w:val="none" w:sz="0" w:space="0" w:color="auto"/>
        <w:bottom w:val="none" w:sz="0" w:space="0" w:color="auto"/>
        <w:right w:val="none" w:sz="0" w:space="0" w:color="auto"/>
      </w:divBdr>
    </w:div>
    <w:div w:id="1090466778">
      <w:bodyDiv w:val="1"/>
      <w:marLeft w:val="0"/>
      <w:marRight w:val="0"/>
      <w:marTop w:val="0"/>
      <w:marBottom w:val="0"/>
      <w:divBdr>
        <w:top w:val="none" w:sz="0" w:space="0" w:color="auto"/>
        <w:left w:val="none" w:sz="0" w:space="0" w:color="auto"/>
        <w:bottom w:val="none" w:sz="0" w:space="0" w:color="auto"/>
        <w:right w:val="none" w:sz="0" w:space="0" w:color="auto"/>
      </w:divBdr>
    </w:div>
    <w:div w:id="1091705395">
      <w:bodyDiv w:val="1"/>
      <w:marLeft w:val="0"/>
      <w:marRight w:val="0"/>
      <w:marTop w:val="0"/>
      <w:marBottom w:val="0"/>
      <w:divBdr>
        <w:top w:val="none" w:sz="0" w:space="0" w:color="auto"/>
        <w:left w:val="none" w:sz="0" w:space="0" w:color="auto"/>
        <w:bottom w:val="none" w:sz="0" w:space="0" w:color="auto"/>
        <w:right w:val="none" w:sz="0" w:space="0" w:color="auto"/>
      </w:divBdr>
    </w:div>
    <w:div w:id="1093941995">
      <w:bodyDiv w:val="1"/>
      <w:marLeft w:val="0"/>
      <w:marRight w:val="0"/>
      <w:marTop w:val="0"/>
      <w:marBottom w:val="0"/>
      <w:divBdr>
        <w:top w:val="none" w:sz="0" w:space="0" w:color="auto"/>
        <w:left w:val="none" w:sz="0" w:space="0" w:color="auto"/>
        <w:bottom w:val="none" w:sz="0" w:space="0" w:color="auto"/>
        <w:right w:val="none" w:sz="0" w:space="0" w:color="auto"/>
      </w:divBdr>
    </w:div>
    <w:div w:id="1095828337">
      <w:bodyDiv w:val="1"/>
      <w:marLeft w:val="0"/>
      <w:marRight w:val="0"/>
      <w:marTop w:val="0"/>
      <w:marBottom w:val="0"/>
      <w:divBdr>
        <w:top w:val="none" w:sz="0" w:space="0" w:color="auto"/>
        <w:left w:val="none" w:sz="0" w:space="0" w:color="auto"/>
        <w:bottom w:val="none" w:sz="0" w:space="0" w:color="auto"/>
        <w:right w:val="none" w:sz="0" w:space="0" w:color="auto"/>
      </w:divBdr>
    </w:div>
    <w:div w:id="1121191594">
      <w:bodyDiv w:val="1"/>
      <w:marLeft w:val="0"/>
      <w:marRight w:val="0"/>
      <w:marTop w:val="0"/>
      <w:marBottom w:val="0"/>
      <w:divBdr>
        <w:top w:val="none" w:sz="0" w:space="0" w:color="auto"/>
        <w:left w:val="none" w:sz="0" w:space="0" w:color="auto"/>
        <w:bottom w:val="none" w:sz="0" w:space="0" w:color="auto"/>
        <w:right w:val="none" w:sz="0" w:space="0" w:color="auto"/>
      </w:divBdr>
    </w:div>
    <w:div w:id="1121457817">
      <w:bodyDiv w:val="1"/>
      <w:marLeft w:val="0"/>
      <w:marRight w:val="0"/>
      <w:marTop w:val="0"/>
      <w:marBottom w:val="0"/>
      <w:divBdr>
        <w:top w:val="none" w:sz="0" w:space="0" w:color="auto"/>
        <w:left w:val="none" w:sz="0" w:space="0" w:color="auto"/>
        <w:bottom w:val="none" w:sz="0" w:space="0" w:color="auto"/>
        <w:right w:val="none" w:sz="0" w:space="0" w:color="auto"/>
      </w:divBdr>
    </w:div>
    <w:div w:id="1122067516">
      <w:bodyDiv w:val="1"/>
      <w:marLeft w:val="0"/>
      <w:marRight w:val="0"/>
      <w:marTop w:val="0"/>
      <w:marBottom w:val="0"/>
      <w:divBdr>
        <w:top w:val="none" w:sz="0" w:space="0" w:color="auto"/>
        <w:left w:val="none" w:sz="0" w:space="0" w:color="auto"/>
        <w:bottom w:val="none" w:sz="0" w:space="0" w:color="auto"/>
        <w:right w:val="none" w:sz="0" w:space="0" w:color="auto"/>
      </w:divBdr>
    </w:div>
    <w:div w:id="1123883857">
      <w:bodyDiv w:val="1"/>
      <w:marLeft w:val="0"/>
      <w:marRight w:val="0"/>
      <w:marTop w:val="0"/>
      <w:marBottom w:val="0"/>
      <w:divBdr>
        <w:top w:val="none" w:sz="0" w:space="0" w:color="auto"/>
        <w:left w:val="none" w:sz="0" w:space="0" w:color="auto"/>
        <w:bottom w:val="none" w:sz="0" w:space="0" w:color="auto"/>
        <w:right w:val="none" w:sz="0" w:space="0" w:color="auto"/>
      </w:divBdr>
    </w:div>
    <w:div w:id="1124612948">
      <w:bodyDiv w:val="1"/>
      <w:marLeft w:val="0"/>
      <w:marRight w:val="0"/>
      <w:marTop w:val="0"/>
      <w:marBottom w:val="0"/>
      <w:divBdr>
        <w:top w:val="none" w:sz="0" w:space="0" w:color="auto"/>
        <w:left w:val="none" w:sz="0" w:space="0" w:color="auto"/>
        <w:bottom w:val="none" w:sz="0" w:space="0" w:color="auto"/>
        <w:right w:val="none" w:sz="0" w:space="0" w:color="auto"/>
      </w:divBdr>
    </w:div>
    <w:div w:id="1128402522">
      <w:bodyDiv w:val="1"/>
      <w:marLeft w:val="0"/>
      <w:marRight w:val="0"/>
      <w:marTop w:val="0"/>
      <w:marBottom w:val="0"/>
      <w:divBdr>
        <w:top w:val="none" w:sz="0" w:space="0" w:color="auto"/>
        <w:left w:val="none" w:sz="0" w:space="0" w:color="auto"/>
        <w:bottom w:val="none" w:sz="0" w:space="0" w:color="auto"/>
        <w:right w:val="none" w:sz="0" w:space="0" w:color="auto"/>
      </w:divBdr>
    </w:div>
    <w:div w:id="1130437481">
      <w:bodyDiv w:val="1"/>
      <w:marLeft w:val="0"/>
      <w:marRight w:val="0"/>
      <w:marTop w:val="0"/>
      <w:marBottom w:val="0"/>
      <w:divBdr>
        <w:top w:val="none" w:sz="0" w:space="0" w:color="auto"/>
        <w:left w:val="none" w:sz="0" w:space="0" w:color="auto"/>
        <w:bottom w:val="none" w:sz="0" w:space="0" w:color="auto"/>
        <w:right w:val="none" w:sz="0" w:space="0" w:color="auto"/>
      </w:divBdr>
    </w:div>
    <w:div w:id="1133254198">
      <w:bodyDiv w:val="1"/>
      <w:marLeft w:val="0"/>
      <w:marRight w:val="0"/>
      <w:marTop w:val="0"/>
      <w:marBottom w:val="0"/>
      <w:divBdr>
        <w:top w:val="none" w:sz="0" w:space="0" w:color="auto"/>
        <w:left w:val="none" w:sz="0" w:space="0" w:color="auto"/>
        <w:bottom w:val="none" w:sz="0" w:space="0" w:color="auto"/>
        <w:right w:val="none" w:sz="0" w:space="0" w:color="auto"/>
      </w:divBdr>
    </w:div>
    <w:div w:id="1134448912">
      <w:bodyDiv w:val="1"/>
      <w:marLeft w:val="0"/>
      <w:marRight w:val="0"/>
      <w:marTop w:val="0"/>
      <w:marBottom w:val="0"/>
      <w:divBdr>
        <w:top w:val="none" w:sz="0" w:space="0" w:color="auto"/>
        <w:left w:val="none" w:sz="0" w:space="0" w:color="auto"/>
        <w:bottom w:val="none" w:sz="0" w:space="0" w:color="auto"/>
        <w:right w:val="none" w:sz="0" w:space="0" w:color="auto"/>
      </w:divBdr>
    </w:div>
    <w:div w:id="1136292457">
      <w:bodyDiv w:val="1"/>
      <w:marLeft w:val="0"/>
      <w:marRight w:val="0"/>
      <w:marTop w:val="0"/>
      <w:marBottom w:val="0"/>
      <w:divBdr>
        <w:top w:val="none" w:sz="0" w:space="0" w:color="auto"/>
        <w:left w:val="none" w:sz="0" w:space="0" w:color="auto"/>
        <w:bottom w:val="none" w:sz="0" w:space="0" w:color="auto"/>
        <w:right w:val="none" w:sz="0" w:space="0" w:color="auto"/>
      </w:divBdr>
    </w:div>
    <w:div w:id="1136414292">
      <w:bodyDiv w:val="1"/>
      <w:marLeft w:val="0"/>
      <w:marRight w:val="0"/>
      <w:marTop w:val="0"/>
      <w:marBottom w:val="0"/>
      <w:divBdr>
        <w:top w:val="none" w:sz="0" w:space="0" w:color="auto"/>
        <w:left w:val="none" w:sz="0" w:space="0" w:color="auto"/>
        <w:bottom w:val="none" w:sz="0" w:space="0" w:color="auto"/>
        <w:right w:val="none" w:sz="0" w:space="0" w:color="auto"/>
      </w:divBdr>
    </w:div>
    <w:div w:id="1136753254">
      <w:bodyDiv w:val="1"/>
      <w:marLeft w:val="0"/>
      <w:marRight w:val="0"/>
      <w:marTop w:val="0"/>
      <w:marBottom w:val="0"/>
      <w:divBdr>
        <w:top w:val="none" w:sz="0" w:space="0" w:color="auto"/>
        <w:left w:val="none" w:sz="0" w:space="0" w:color="auto"/>
        <w:bottom w:val="none" w:sz="0" w:space="0" w:color="auto"/>
        <w:right w:val="none" w:sz="0" w:space="0" w:color="auto"/>
      </w:divBdr>
    </w:div>
    <w:div w:id="1137913837">
      <w:bodyDiv w:val="1"/>
      <w:marLeft w:val="0"/>
      <w:marRight w:val="0"/>
      <w:marTop w:val="0"/>
      <w:marBottom w:val="0"/>
      <w:divBdr>
        <w:top w:val="none" w:sz="0" w:space="0" w:color="auto"/>
        <w:left w:val="none" w:sz="0" w:space="0" w:color="auto"/>
        <w:bottom w:val="none" w:sz="0" w:space="0" w:color="auto"/>
        <w:right w:val="none" w:sz="0" w:space="0" w:color="auto"/>
      </w:divBdr>
    </w:div>
    <w:div w:id="1139419160">
      <w:bodyDiv w:val="1"/>
      <w:marLeft w:val="0"/>
      <w:marRight w:val="0"/>
      <w:marTop w:val="0"/>
      <w:marBottom w:val="0"/>
      <w:divBdr>
        <w:top w:val="none" w:sz="0" w:space="0" w:color="auto"/>
        <w:left w:val="none" w:sz="0" w:space="0" w:color="auto"/>
        <w:bottom w:val="none" w:sz="0" w:space="0" w:color="auto"/>
        <w:right w:val="none" w:sz="0" w:space="0" w:color="auto"/>
      </w:divBdr>
    </w:div>
    <w:div w:id="1145246672">
      <w:bodyDiv w:val="1"/>
      <w:marLeft w:val="0"/>
      <w:marRight w:val="0"/>
      <w:marTop w:val="0"/>
      <w:marBottom w:val="0"/>
      <w:divBdr>
        <w:top w:val="none" w:sz="0" w:space="0" w:color="auto"/>
        <w:left w:val="none" w:sz="0" w:space="0" w:color="auto"/>
        <w:bottom w:val="none" w:sz="0" w:space="0" w:color="auto"/>
        <w:right w:val="none" w:sz="0" w:space="0" w:color="auto"/>
      </w:divBdr>
    </w:div>
    <w:div w:id="1145439984">
      <w:bodyDiv w:val="1"/>
      <w:marLeft w:val="0"/>
      <w:marRight w:val="0"/>
      <w:marTop w:val="0"/>
      <w:marBottom w:val="0"/>
      <w:divBdr>
        <w:top w:val="none" w:sz="0" w:space="0" w:color="auto"/>
        <w:left w:val="none" w:sz="0" w:space="0" w:color="auto"/>
        <w:bottom w:val="none" w:sz="0" w:space="0" w:color="auto"/>
        <w:right w:val="none" w:sz="0" w:space="0" w:color="auto"/>
      </w:divBdr>
    </w:div>
    <w:div w:id="1151949869">
      <w:bodyDiv w:val="1"/>
      <w:marLeft w:val="0"/>
      <w:marRight w:val="0"/>
      <w:marTop w:val="0"/>
      <w:marBottom w:val="0"/>
      <w:divBdr>
        <w:top w:val="none" w:sz="0" w:space="0" w:color="auto"/>
        <w:left w:val="none" w:sz="0" w:space="0" w:color="auto"/>
        <w:bottom w:val="none" w:sz="0" w:space="0" w:color="auto"/>
        <w:right w:val="none" w:sz="0" w:space="0" w:color="auto"/>
      </w:divBdr>
    </w:div>
    <w:div w:id="1152864642">
      <w:bodyDiv w:val="1"/>
      <w:marLeft w:val="0"/>
      <w:marRight w:val="0"/>
      <w:marTop w:val="0"/>
      <w:marBottom w:val="0"/>
      <w:divBdr>
        <w:top w:val="none" w:sz="0" w:space="0" w:color="auto"/>
        <w:left w:val="none" w:sz="0" w:space="0" w:color="auto"/>
        <w:bottom w:val="none" w:sz="0" w:space="0" w:color="auto"/>
        <w:right w:val="none" w:sz="0" w:space="0" w:color="auto"/>
      </w:divBdr>
    </w:div>
    <w:div w:id="1152989315">
      <w:bodyDiv w:val="1"/>
      <w:marLeft w:val="0"/>
      <w:marRight w:val="0"/>
      <w:marTop w:val="0"/>
      <w:marBottom w:val="0"/>
      <w:divBdr>
        <w:top w:val="none" w:sz="0" w:space="0" w:color="auto"/>
        <w:left w:val="none" w:sz="0" w:space="0" w:color="auto"/>
        <w:bottom w:val="none" w:sz="0" w:space="0" w:color="auto"/>
        <w:right w:val="none" w:sz="0" w:space="0" w:color="auto"/>
      </w:divBdr>
    </w:div>
    <w:div w:id="1162619873">
      <w:bodyDiv w:val="1"/>
      <w:marLeft w:val="0"/>
      <w:marRight w:val="0"/>
      <w:marTop w:val="0"/>
      <w:marBottom w:val="0"/>
      <w:divBdr>
        <w:top w:val="none" w:sz="0" w:space="0" w:color="auto"/>
        <w:left w:val="none" w:sz="0" w:space="0" w:color="auto"/>
        <w:bottom w:val="none" w:sz="0" w:space="0" w:color="auto"/>
        <w:right w:val="none" w:sz="0" w:space="0" w:color="auto"/>
      </w:divBdr>
    </w:div>
    <w:div w:id="1165366204">
      <w:bodyDiv w:val="1"/>
      <w:marLeft w:val="0"/>
      <w:marRight w:val="0"/>
      <w:marTop w:val="0"/>
      <w:marBottom w:val="0"/>
      <w:divBdr>
        <w:top w:val="none" w:sz="0" w:space="0" w:color="auto"/>
        <w:left w:val="none" w:sz="0" w:space="0" w:color="auto"/>
        <w:bottom w:val="none" w:sz="0" w:space="0" w:color="auto"/>
        <w:right w:val="none" w:sz="0" w:space="0" w:color="auto"/>
      </w:divBdr>
    </w:div>
    <w:div w:id="1168640711">
      <w:bodyDiv w:val="1"/>
      <w:marLeft w:val="0"/>
      <w:marRight w:val="0"/>
      <w:marTop w:val="0"/>
      <w:marBottom w:val="0"/>
      <w:divBdr>
        <w:top w:val="none" w:sz="0" w:space="0" w:color="auto"/>
        <w:left w:val="none" w:sz="0" w:space="0" w:color="auto"/>
        <w:bottom w:val="none" w:sz="0" w:space="0" w:color="auto"/>
        <w:right w:val="none" w:sz="0" w:space="0" w:color="auto"/>
      </w:divBdr>
    </w:div>
    <w:div w:id="1177962828">
      <w:bodyDiv w:val="1"/>
      <w:marLeft w:val="0"/>
      <w:marRight w:val="0"/>
      <w:marTop w:val="0"/>
      <w:marBottom w:val="0"/>
      <w:divBdr>
        <w:top w:val="none" w:sz="0" w:space="0" w:color="auto"/>
        <w:left w:val="none" w:sz="0" w:space="0" w:color="auto"/>
        <w:bottom w:val="none" w:sz="0" w:space="0" w:color="auto"/>
        <w:right w:val="none" w:sz="0" w:space="0" w:color="auto"/>
      </w:divBdr>
    </w:div>
    <w:div w:id="1180001037">
      <w:bodyDiv w:val="1"/>
      <w:marLeft w:val="0"/>
      <w:marRight w:val="0"/>
      <w:marTop w:val="0"/>
      <w:marBottom w:val="0"/>
      <w:divBdr>
        <w:top w:val="none" w:sz="0" w:space="0" w:color="auto"/>
        <w:left w:val="none" w:sz="0" w:space="0" w:color="auto"/>
        <w:bottom w:val="none" w:sz="0" w:space="0" w:color="auto"/>
        <w:right w:val="none" w:sz="0" w:space="0" w:color="auto"/>
      </w:divBdr>
    </w:div>
    <w:div w:id="1180393318">
      <w:bodyDiv w:val="1"/>
      <w:marLeft w:val="0"/>
      <w:marRight w:val="0"/>
      <w:marTop w:val="0"/>
      <w:marBottom w:val="0"/>
      <w:divBdr>
        <w:top w:val="none" w:sz="0" w:space="0" w:color="auto"/>
        <w:left w:val="none" w:sz="0" w:space="0" w:color="auto"/>
        <w:bottom w:val="none" w:sz="0" w:space="0" w:color="auto"/>
        <w:right w:val="none" w:sz="0" w:space="0" w:color="auto"/>
      </w:divBdr>
    </w:div>
    <w:div w:id="1187713596">
      <w:bodyDiv w:val="1"/>
      <w:marLeft w:val="0"/>
      <w:marRight w:val="0"/>
      <w:marTop w:val="0"/>
      <w:marBottom w:val="0"/>
      <w:divBdr>
        <w:top w:val="none" w:sz="0" w:space="0" w:color="auto"/>
        <w:left w:val="none" w:sz="0" w:space="0" w:color="auto"/>
        <w:bottom w:val="none" w:sz="0" w:space="0" w:color="auto"/>
        <w:right w:val="none" w:sz="0" w:space="0" w:color="auto"/>
      </w:divBdr>
    </w:div>
    <w:div w:id="1192959718">
      <w:bodyDiv w:val="1"/>
      <w:marLeft w:val="0"/>
      <w:marRight w:val="0"/>
      <w:marTop w:val="0"/>
      <w:marBottom w:val="0"/>
      <w:divBdr>
        <w:top w:val="none" w:sz="0" w:space="0" w:color="auto"/>
        <w:left w:val="none" w:sz="0" w:space="0" w:color="auto"/>
        <w:bottom w:val="none" w:sz="0" w:space="0" w:color="auto"/>
        <w:right w:val="none" w:sz="0" w:space="0" w:color="auto"/>
      </w:divBdr>
    </w:div>
    <w:div w:id="1193954449">
      <w:bodyDiv w:val="1"/>
      <w:marLeft w:val="0"/>
      <w:marRight w:val="0"/>
      <w:marTop w:val="0"/>
      <w:marBottom w:val="0"/>
      <w:divBdr>
        <w:top w:val="none" w:sz="0" w:space="0" w:color="auto"/>
        <w:left w:val="none" w:sz="0" w:space="0" w:color="auto"/>
        <w:bottom w:val="none" w:sz="0" w:space="0" w:color="auto"/>
        <w:right w:val="none" w:sz="0" w:space="0" w:color="auto"/>
      </w:divBdr>
    </w:div>
    <w:div w:id="1199392363">
      <w:bodyDiv w:val="1"/>
      <w:marLeft w:val="0"/>
      <w:marRight w:val="0"/>
      <w:marTop w:val="0"/>
      <w:marBottom w:val="0"/>
      <w:divBdr>
        <w:top w:val="none" w:sz="0" w:space="0" w:color="auto"/>
        <w:left w:val="none" w:sz="0" w:space="0" w:color="auto"/>
        <w:bottom w:val="none" w:sz="0" w:space="0" w:color="auto"/>
        <w:right w:val="none" w:sz="0" w:space="0" w:color="auto"/>
      </w:divBdr>
      <w:divsChild>
        <w:div w:id="1291277003">
          <w:marLeft w:val="0"/>
          <w:marRight w:val="0"/>
          <w:marTop w:val="0"/>
          <w:marBottom w:val="0"/>
          <w:divBdr>
            <w:top w:val="none" w:sz="0" w:space="0" w:color="auto"/>
            <w:left w:val="none" w:sz="0" w:space="0" w:color="auto"/>
            <w:bottom w:val="none" w:sz="0" w:space="0" w:color="auto"/>
            <w:right w:val="none" w:sz="0" w:space="0" w:color="auto"/>
          </w:divBdr>
          <w:divsChild>
            <w:div w:id="1930235166">
              <w:marLeft w:val="0"/>
              <w:marRight w:val="0"/>
              <w:marTop w:val="0"/>
              <w:marBottom w:val="0"/>
              <w:divBdr>
                <w:top w:val="none" w:sz="0" w:space="0" w:color="auto"/>
                <w:left w:val="none" w:sz="0" w:space="0" w:color="auto"/>
                <w:bottom w:val="none" w:sz="0" w:space="0" w:color="auto"/>
                <w:right w:val="none" w:sz="0" w:space="0" w:color="auto"/>
              </w:divBdr>
              <w:divsChild>
                <w:div w:id="1017972940">
                  <w:marLeft w:val="0"/>
                  <w:marRight w:val="0"/>
                  <w:marTop w:val="0"/>
                  <w:marBottom w:val="0"/>
                  <w:divBdr>
                    <w:top w:val="none" w:sz="0" w:space="0" w:color="auto"/>
                    <w:left w:val="none" w:sz="0" w:space="0" w:color="auto"/>
                    <w:bottom w:val="none" w:sz="0" w:space="0" w:color="auto"/>
                    <w:right w:val="none" w:sz="0" w:space="0" w:color="auto"/>
                  </w:divBdr>
                  <w:divsChild>
                    <w:div w:id="946348706">
                      <w:marLeft w:val="0"/>
                      <w:marRight w:val="0"/>
                      <w:marTop w:val="0"/>
                      <w:marBottom w:val="0"/>
                      <w:divBdr>
                        <w:top w:val="none" w:sz="0" w:space="0" w:color="auto"/>
                        <w:left w:val="none" w:sz="0" w:space="0" w:color="auto"/>
                        <w:bottom w:val="none" w:sz="0" w:space="0" w:color="auto"/>
                        <w:right w:val="none" w:sz="0" w:space="0" w:color="auto"/>
                      </w:divBdr>
                      <w:divsChild>
                        <w:div w:id="1680809250">
                          <w:marLeft w:val="0"/>
                          <w:marRight w:val="0"/>
                          <w:marTop w:val="0"/>
                          <w:marBottom w:val="0"/>
                          <w:divBdr>
                            <w:top w:val="none" w:sz="0" w:space="0" w:color="auto"/>
                            <w:left w:val="none" w:sz="0" w:space="0" w:color="auto"/>
                            <w:bottom w:val="none" w:sz="0" w:space="0" w:color="auto"/>
                            <w:right w:val="none" w:sz="0" w:space="0" w:color="auto"/>
                          </w:divBdr>
                          <w:divsChild>
                            <w:div w:id="1147088371">
                              <w:marLeft w:val="0"/>
                              <w:marRight w:val="0"/>
                              <w:marTop w:val="0"/>
                              <w:marBottom w:val="0"/>
                              <w:divBdr>
                                <w:top w:val="none" w:sz="0" w:space="0" w:color="auto"/>
                                <w:left w:val="none" w:sz="0" w:space="0" w:color="auto"/>
                                <w:bottom w:val="none" w:sz="0" w:space="0" w:color="auto"/>
                                <w:right w:val="none" w:sz="0" w:space="0" w:color="auto"/>
                              </w:divBdr>
                              <w:divsChild>
                                <w:div w:id="718013776">
                                  <w:marLeft w:val="0"/>
                                  <w:marRight w:val="0"/>
                                  <w:marTop w:val="0"/>
                                  <w:marBottom w:val="0"/>
                                  <w:divBdr>
                                    <w:top w:val="none" w:sz="0" w:space="0" w:color="auto"/>
                                    <w:left w:val="none" w:sz="0" w:space="0" w:color="auto"/>
                                    <w:bottom w:val="none" w:sz="0" w:space="0" w:color="auto"/>
                                    <w:right w:val="none" w:sz="0" w:space="0" w:color="auto"/>
                                  </w:divBdr>
                                  <w:divsChild>
                                    <w:div w:id="1307928174">
                                      <w:marLeft w:val="0"/>
                                      <w:marRight w:val="0"/>
                                      <w:marTop w:val="0"/>
                                      <w:marBottom w:val="0"/>
                                      <w:divBdr>
                                        <w:top w:val="none" w:sz="0" w:space="0" w:color="auto"/>
                                        <w:left w:val="none" w:sz="0" w:space="0" w:color="auto"/>
                                        <w:bottom w:val="none" w:sz="0" w:space="0" w:color="auto"/>
                                        <w:right w:val="none" w:sz="0" w:space="0" w:color="auto"/>
                                      </w:divBdr>
                                      <w:divsChild>
                                        <w:div w:id="243536542">
                                          <w:marLeft w:val="0"/>
                                          <w:marRight w:val="0"/>
                                          <w:marTop w:val="0"/>
                                          <w:marBottom w:val="0"/>
                                          <w:divBdr>
                                            <w:top w:val="none" w:sz="0" w:space="0" w:color="auto"/>
                                            <w:left w:val="none" w:sz="0" w:space="0" w:color="auto"/>
                                            <w:bottom w:val="none" w:sz="0" w:space="0" w:color="auto"/>
                                            <w:right w:val="none" w:sz="0" w:space="0" w:color="auto"/>
                                          </w:divBdr>
                                          <w:divsChild>
                                            <w:div w:id="1649629961">
                                              <w:marLeft w:val="0"/>
                                              <w:marRight w:val="0"/>
                                              <w:marTop w:val="0"/>
                                              <w:marBottom w:val="0"/>
                                              <w:divBdr>
                                                <w:top w:val="single" w:sz="6" w:space="0" w:color="F5F5F5"/>
                                                <w:left w:val="single" w:sz="6" w:space="0" w:color="F5F5F5"/>
                                                <w:bottom w:val="single" w:sz="6" w:space="0" w:color="F5F5F5"/>
                                                <w:right w:val="single" w:sz="6" w:space="0" w:color="F5F5F5"/>
                                              </w:divBdr>
                                              <w:divsChild>
                                                <w:div w:id="89739229">
                                                  <w:marLeft w:val="0"/>
                                                  <w:marRight w:val="0"/>
                                                  <w:marTop w:val="0"/>
                                                  <w:marBottom w:val="0"/>
                                                  <w:divBdr>
                                                    <w:top w:val="none" w:sz="0" w:space="0" w:color="auto"/>
                                                    <w:left w:val="none" w:sz="0" w:space="0" w:color="auto"/>
                                                    <w:bottom w:val="none" w:sz="0" w:space="0" w:color="auto"/>
                                                    <w:right w:val="none" w:sz="0" w:space="0" w:color="auto"/>
                                                  </w:divBdr>
                                                  <w:divsChild>
                                                    <w:div w:id="32004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7447958">
      <w:bodyDiv w:val="1"/>
      <w:marLeft w:val="0"/>
      <w:marRight w:val="0"/>
      <w:marTop w:val="0"/>
      <w:marBottom w:val="0"/>
      <w:divBdr>
        <w:top w:val="none" w:sz="0" w:space="0" w:color="auto"/>
        <w:left w:val="none" w:sz="0" w:space="0" w:color="auto"/>
        <w:bottom w:val="none" w:sz="0" w:space="0" w:color="auto"/>
        <w:right w:val="none" w:sz="0" w:space="0" w:color="auto"/>
      </w:divBdr>
    </w:div>
    <w:div w:id="1209029998">
      <w:bodyDiv w:val="1"/>
      <w:marLeft w:val="0"/>
      <w:marRight w:val="0"/>
      <w:marTop w:val="0"/>
      <w:marBottom w:val="0"/>
      <w:divBdr>
        <w:top w:val="none" w:sz="0" w:space="0" w:color="auto"/>
        <w:left w:val="none" w:sz="0" w:space="0" w:color="auto"/>
        <w:bottom w:val="none" w:sz="0" w:space="0" w:color="auto"/>
        <w:right w:val="none" w:sz="0" w:space="0" w:color="auto"/>
      </w:divBdr>
    </w:div>
    <w:div w:id="1209756326">
      <w:bodyDiv w:val="1"/>
      <w:marLeft w:val="0"/>
      <w:marRight w:val="0"/>
      <w:marTop w:val="0"/>
      <w:marBottom w:val="0"/>
      <w:divBdr>
        <w:top w:val="none" w:sz="0" w:space="0" w:color="auto"/>
        <w:left w:val="none" w:sz="0" w:space="0" w:color="auto"/>
        <w:bottom w:val="none" w:sz="0" w:space="0" w:color="auto"/>
        <w:right w:val="none" w:sz="0" w:space="0" w:color="auto"/>
      </w:divBdr>
    </w:div>
    <w:div w:id="1211187562">
      <w:bodyDiv w:val="1"/>
      <w:marLeft w:val="0"/>
      <w:marRight w:val="0"/>
      <w:marTop w:val="0"/>
      <w:marBottom w:val="0"/>
      <w:divBdr>
        <w:top w:val="none" w:sz="0" w:space="0" w:color="auto"/>
        <w:left w:val="none" w:sz="0" w:space="0" w:color="auto"/>
        <w:bottom w:val="none" w:sz="0" w:space="0" w:color="auto"/>
        <w:right w:val="none" w:sz="0" w:space="0" w:color="auto"/>
      </w:divBdr>
    </w:div>
    <w:div w:id="1211577864">
      <w:bodyDiv w:val="1"/>
      <w:marLeft w:val="0"/>
      <w:marRight w:val="0"/>
      <w:marTop w:val="0"/>
      <w:marBottom w:val="0"/>
      <w:divBdr>
        <w:top w:val="none" w:sz="0" w:space="0" w:color="auto"/>
        <w:left w:val="none" w:sz="0" w:space="0" w:color="auto"/>
        <w:bottom w:val="none" w:sz="0" w:space="0" w:color="auto"/>
        <w:right w:val="none" w:sz="0" w:space="0" w:color="auto"/>
      </w:divBdr>
    </w:div>
    <w:div w:id="1216619235">
      <w:bodyDiv w:val="1"/>
      <w:marLeft w:val="0"/>
      <w:marRight w:val="0"/>
      <w:marTop w:val="0"/>
      <w:marBottom w:val="0"/>
      <w:divBdr>
        <w:top w:val="none" w:sz="0" w:space="0" w:color="auto"/>
        <w:left w:val="none" w:sz="0" w:space="0" w:color="auto"/>
        <w:bottom w:val="none" w:sz="0" w:space="0" w:color="auto"/>
        <w:right w:val="none" w:sz="0" w:space="0" w:color="auto"/>
      </w:divBdr>
    </w:div>
    <w:div w:id="1217428436">
      <w:bodyDiv w:val="1"/>
      <w:marLeft w:val="0"/>
      <w:marRight w:val="0"/>
      <w:marTop w:val="0"/>
      <w:marBottom w:val="0"/>
      <w:divBdr>
        <w:top w:val="none" w:sz="0" w:space="0" w:color="auto"/>
        <w:left w:val="none" w:sz="0" w:space="0" w:color="auto"/>
        <w:bottom w:val="none" w:sz="0" w:space="0" w:color="auto"/>
        <w:right w:val="none" w:sz="0" w:space="0" w:color="auto"/>
      </w:divBdr>
    </w:div>
    <w:div w:id="1223373904">
      <w:bodyDiv w:val="1"/>
      <w:marLeft w:val="0"/>
      <w:marRight w:val="0"/>
      <w:marTop w:val="0"/>
      <w:marBottom w:val="0"/>
      <w:divBdr>
        <w:top w:val="none" w:sz="0" w:space="0" w:color="auto"/>
        <w:left w:val="none" w:sz="0" w:space="0" w:color="auto"/>
        <w:bottom w:val="none" w:sz="0" w:space="0" w:color="auto"/>
        <w:right w:val="none" w:sz="0" w:space="0" w:color="auto"/>
      </w:divBdr>
    </w:div>
    <w:div w:id="1230535083">
      <w:bodyDiv w:val="1"/>
      <w:marLeft w:val="0"/>
      <w:marRight w:val="0"/>
      <w:marTop w:val="0"/>
      <w:marBottom w:val="0"/>
      <w:divBdr>
        <w:top w:val="none" w:sz="0" w:space="0" w:color="auto"/>
        <w:left w:val="none" w:sz="0" w:space="0" w:color="auto"/>
        <w:bottom w:val="none" w:sz="0" w:space="0" w:color="auto"/>
        <w:right w:val="none" w:sz="0" w:space="0" w:color="auto"/>
      </w:divBdr>
    </w:div>
    <w:div w:id="1234387645">
      <w:bodyDiv w:val="1"/>
      <w:marLeft w:val="0"/>
      <w:marRight w:val="0"/>
      <w:marTop w:val="0"/>
      <w:marBottom w:val="0"/>
      <w:divBdr>
        <w:top w:val="none" w:sz="0" w:space="0" w:color="auto"/>
        <w:left w:val="none" w:sz="0" w:space="0" w:color="auto"/>
        <w:bottom w:val="none" w:sz="0" w:space="0" w:color="auto"/>
        <w:right w:val="none" w:sz="0" w:space="0" w:color="auto"/>
      </w:divBdr>
    </w:div>
    <w:div w:id="1236624845">
      <w:bodyDiv w:val="1"/>
      <w:marLeft w:val="0"/>
      <w:marRight w:val="0"/>
      <w:marTop w:val="0"/>
      <w:marBottom w:val="0"/>
      <w:divBdr>
        <w:top w:val="none" w:sz="0" w:space="0" w:color="auto"/>
        <w:left w:val="none" w:sz="0" w:space="0" w:color="auto"/>
        <w:bottom w:val="none" w:sz="0" w:space="0" w:color="auto"/>
        <w:right w:val="none" w:sz="0" w:space="0" w:color="auto"/>
      </w:divBdr>
    </w:div>
    <w:div w:id="1237351489">
      <w:bodyDiv w:val="1"/>
      <w:marLeft w:val="0"/>
      <w:marRight w:val="0"/>
      <w:marTop w:val="0"/>
      <w:marBottom w:val="0"/>
      <w:divBdr>
        <w:top w:val="none" w:sz="0" w:space="0" w:color="auto"/>
        <w:left w:val="none" w:sz="0" w:space="0" w:color="auto"/>
        <w:bottom w:val="none" w:sz="0" w:space="0" w:color="auto"/>
        <w:right w:val="none" w:sz="0" w:space="0" w:color="auto"/>
      </w:divBdr>
    </w:div>
    <w:div w:id="1241213531">
      <w:bodyDiv w:val="1"/>
      <w:marLeft w:val="0"/>
      <w:marRight w:val="0"/>
      <w:marTop w:val="0"/>
      <w:marBottom w:val="0"/>
      <w:divBdr>
        <w:top w:val="none" w:sz="0" w:space="0" w:color="auto"/>
        <w:left w:val="none" w:sz="0" w:space="0" w:color="auto"/>
        <w:bottom w:val="none" w:sz="0" w:space="0" w:color="auto"/>
        <w:right w:val="none" w:sz="0" w:space="0" w:color="auto"/>
      </w:divBdr>
    </w:div>
    <w:div w:id="1251281601">
      <w:bodyDiv w:val="1"/>
      <w:marLeft w:val="0"/>
      <w:marRight w:val="0"/>
      <w:marTop w:val="0"/>
      <w:marBottom w:val="0"/>
      <w:divBdr>
        <w:top w:val="none" w:sz="0" w:space="0" w:color="auto"/>
        <w:left w:val="none" w:sz="0" w:space="0" w:color="auto"/>
        <w:bottom w:val="none" w:sz="0" w:space="0" w:color="auto"/>
        <w:right w:val="none" w:sz="0" w:space="0" w:color="auto"/>
      </w:divBdr>
    </w:div>
    <w:div w:id="1252155261">
      <w:bodyDiv w:val="1"/>
      <w:marLeft w:val="0"/>
      <w:marRight w:val="0"/>
      <w:marTop w:val="0"/>
      <w:marBottom w:val="0"/>
      <w:divBdr>
        <w:top w:val="none" w:sz="0" w:space="0" w:color="auto"/>
        <w:left w:val="none" w:sz="0" w:space="0" w:color="auto"/>
        <w:bottom w:val="none" w:sz="0" w:space="0" w:color="auto"/>
        <w:right w:val="none" w:sz="0" w:space="0" w:color="auto"/>
      </w:divBdr>
    </w:div>
    <w:div w:id="1252394384">
      <w:bodyDiv w:val="1"/>
      <w:marLeft w:val="0"/>
      <w:marRight w:val="0"/>
      <w:marTop w:val="0"/>
      <w:marBottom w:val="0"/>
      <w:divBdr>
        <w:top w:val="none" w:sz="0" w:space="0" w:color="auto"/>
        <w:left w:val="none" w:sz="0" w:space="0" w:color="auto"/>
        <w:bottom w:val="none" w:sz="0" w:space="0" w:color="auto"/>
        <w:right w:val="none" w:sz="0" w:space="0" w:color="auto"/>
      </w:divBdr>
    </w:div>
    <w:div w:id="1252857824">
      <w:bodyDiv w:val="1"/>
      <w:marLeft w:val="0"/>
      <w:marRight w:val="0"/>
      <w:marTop w:val="0"/>
      <w:marBottom w:val="0"/>
      <w:divBdr>
        <w:top w:val="none" w:sz="0" w:space="0" w:color="auto"/>
        <w:left w:val="none" w:sz="0" w:space="0" w:color="auto"/>
        <w:bottom w:val="none" w:sz="0" w:space="0" w:color="auto"/>
        <w:right w:val="none" w:sz="0" w:space="0" w:color="auto"/>
      </w:divBdr>
    </w:div>
    <w:div w:id="1255750794">
      <w:bodyDiv w:val="1"/>
      <w:marLeft w:val="0"/>
      <w:marRight w:val="0"/>
      <w:marTop w:val="0"/>
      <w:marBottom w:val="0"/>
      <w:divBdr>
        <w:top w:val="none" w:sz="0" w:space="0" w:color="auto"/>
        <w:left w:val="none" w:sz="0" w:space="0" w:color="auto"/>
        <w:bottom w:val="none" w:sz="0" w:space="0" w:color="auto"/>
        <w:right w:val="none" w:sz="0" w:space="0" w:color="auto"/>
      </w:divBdr>
    </w:div>
    <w:div w:id="1258178589">
      <w:bodyDiv w:val="1"/>
      <w:marLeft w:val="0"/>
      <w:marRight w:val="0"/>
      <w:marTop w:val="0"/>
      <w:marBottom w:val="0"/>
      <w:divBdr>
        <w:top w:val="none" w:sz="0" w:space="0" w:color="auto"/>
        <w:left w:val="none" w:sz="0" w:space="0" w:color="auto"/>
        <w:bottom w:val="none" w:sz="0" w:space="0" w:color="auto"/>
        <w:right w:val="none" w:sz="0" w:space="0" w:color="auto"/>
      </w:divBdr>
    </w:div>
    <w:div w:id="1259370675">
      <w:bodyDiv w:val="1"/>
      <w:marLeft w:val="0"/>
      <w:marRight w:val="0"/>
      <w:marTop w:val="0"/>
      <w:marBottom w:val="0"/>
      <w:divBdr>
        <w:top w:val="none" w:sz="0" w:space="0" w:color="auto"/>
        <w:left w:val="none" w:sz="0" w:space="0" w:color="auto"/>
        <w:bottom w:val="none" w:sz="0" w:space="0" w:color="auto"/>
        <w:right w:val="none" w:sz="0" w:space="0" w:color="auto"/>
      </w:divBdr>
    </w:div>
    <w:div w:id="1261067454">
      <w:bodyDiv w:val="1"/>
      <w:marLeft w:val="0"/>
      <w:marRight w:val="0"/>
      <w:marTop w:val="0"/>
      <w:marBottom w:val="0"/>
      <w:divBdr>
        <w:top w:val="none" w:sz="0" w:space="0" w:color="auto"/>
        <w:left w:val="none" w:sz="0" w:space="0" w:color="auto"/>
        <w:bottom w:val="none" w:sz="0" w:space="0" w:color="auto"/>
        <w:right w:val="none" w:sz="0" w:space="0" w:color="auto"/>
      </w:divBdr>
    </w:div>
    <w:div w:id="1264416775">
      <w:bodyDiv w:val="1"/>
      <w:marLeft w:val="0"/>
      <w:marRight w:val="0"/>
      <w:marTop w:val="0"/>
      <w:marBottom w:val="0"/>
      <w:divBdr>
        <w:top w:val="none" w:sz="0" w:space="0" w:color="auto"/>
        <w:left w:val="none" w:sz="0" w:space="0" w:color="auto"/>
        <w:bottom w:val="none" w:sz="0" w:space="0" w:color="auto"/>
        <w:right w:val="none" w:sz="0" w:space="0" w:color="auto"/>
      </w:divBdr>
    </w:div>
    <w:div w:id="1264916826">
      <w:bodyDiv w:val="1"/>
      <w:marLeft w:val="0"/>
      <w:marRight w:val="0"/>
      <w:marTop w:val="0"/>
      <w:marBottom w:val="0"/>
      <w:divBdr>
        <w:top w:val="none" w:sz="0" w:space="0" w:color="auto"/>
        <w:left w:val="none" w:sz="0" w:space="0" w:color="auto"/>
        <w:bottom w:val="none" w:sz="0" w:space="0" w:color="auto"/>
        <w:right w:val="none" w:sz="0" w:space="0" w:color="auto"/>
      </w:divBdr>
    </w:div>
    <w:div w:id="1270815742">
      <w:bodyDiv w:val="1"/>
      <w:marLeft w:val="0"/>
      <w:marRight w:val="0"/>
      <w:marTop w:val="0"/>
      <w:marBottom w:val="0"/>
      <w:divBdr>
        <w:top w:val="none" w:sz="0" w:space="0" w:color="auto"/>
        <w:left w:val="none" w:sz="0" w:space="0" w:color="auto"/>
        <w:bottom w:val="none" w:sz="0" w:space="0" w:color="auto"/>
        <w:right w:val="none" w:sz="0" w:space="0" w:color="auto"/>
      </w:divBdr>
    </w:div>
    <w:div w:id="1270818798">
      <w:bodyDiv w:val="1"/>
      <w:marLeft w:val="0"/>
      <w:marRight w:val="0"/>
      <w:marTop w:val="0"/>
      <w:marBottom w:val="0"/>
      <w:divBdr>
        <w:top w:val="none" w:sz="0" w:space="0" w:color="auto"/>
        <w:left w:val="none" w:sz="0" w:space="0" w:color="auto"/>
        <w:bottom w:val="none" w:sz="0" w:space="0" w:color="auto"/>
        <w:right w:val="none" w:sz="0" w:space="0" w:color="auto"/>
      </w:divBdr>
    </w:div>
    <w:div w:id="1273636169">
      <w:bodyDiv w:val="1"/>
      <w:marLeft w:val="0"/>
      <w:marRight w:val="0"/>
      <w:marTop w:val="0"/>
      <w:marBottom w:val="0"/>
      <w:divBdr>
        <w:top w:val="none" w:sz="0" w:space="0" w:color="auto"/>
        <w:left w:val="none" w:sz="0" w:space="0" w:color="auto"/>
        <w:bottom w:val="none" w:sz="0" w:space="0" w:color="auto"/>
        <w:right w:val="none" w:sz="0" w:space="0" w:color="auto"/>
      </w:divBdr>
    </w:div>
    <w:div w:id="1281107226">
      <w:bodyDiv w:val="1"/>
      <w:marLeft w:val="0"/>
      <w:marRight w:val="0"/>
      <w:marTop w:val="0"/>
      <w:marBottom w:val="0"/>
      <w:divBdr>
        <w:top w:val="none" w:sz="0" w:space="0" w:color="auto"/>
        <w:left w:val="none" w:sz="0" w:space="0" w:color="auto"/>
        <w:bottom w:val="none" w:sz="0" w:space="0" w:color="auto"/>
        <w:right w:val="none" w:sz="0" w:space="0" w:color="auto"/>
      </w:divBdr>
    </w:div>
    <w:div w:id="1281953592">
      <w:bodyDiv w:val="1"/>
      <w:marLeft w:val="0"/>
      <w:marRight w:val="0"/>
      <w:marTop w:val="0"/>
      <w:marBottom w:val="0"/>
      <w:divBdr>
        <w:top w:val="none" w:sz="0" w:space="0" w:color="auto"/>
        <w:left w:val="none" w:sz="0" w:space="0" w:color="auto"/>
        <w:bottom w:val="none" w:sz="0" w:space="0" w:color="auto"/>
        <w:right w:val="none" w:sz="0" w:space="0" w:color="auto"/>
      </w:divBdr>
    </w:div>
    <w:div w:id="1285844376">
      <w:bodyDiv w:val="1"/>
      <w:marLeft w:val="0"/>
      <w:marRight w:val="0"/>
      <w:marTop w:val="0"/>
      <w:marBottom w:val="0"/>
      <w:divBdr>
        <w:top w:val="none" w:sz="0" w:space="0" w:color="auto"/>
        <w:left w:val="none" w:sz="0" w:space="0" w:color="auto"/>
        <w:bottom w:val="none" w:sz="0" w:space="0" w:color="auto"/>
        <w:right w:val="none" w:sz="0" w:space="0" w:color="auto"/>
      </w:divBdr>
    </w:div>
    <w:div w:id="1291936471">
      <w:bodyDiv w:val="1"/>
      <w:marLeft w:val="0"/>
      <w:marRight w:val="0"/>
      <w:marTop w:val="0"/>
      <w:marBottom w:val="0"/>
      <w:divBdr>
        <w:top w:val="none" w:sz="0" w:space="0" w:color="auto"/>
        <w:left w:val="none" w:sz="0" w:space="0" w:color="auto"/>
        <w:bottom w:val="none" w:sz="0" w:space="0" w:color="auto"/>
        <w:right w:val="none" w:sz="0" w:space="0" w:color="auto"/>
      </w:divBdr>
    </w:div>
    <w:div w:id="1297252193">
      <w:bodyDiv w:val="1"/>
      <w:marLeft w:val="0"/>
      <w:marRight w:val="0"/>
      <w:marTop w:val="0"/>
      <w:marBottom w:val="0"/>
      <w:divBdr>
        <w:top w:val="none" w:sz="0" w:space="0" w:color="auto"/>
        <w:left w:val="none" w:sz="0" w:space="0" w:color="auto"/>
        <w:bottom w:val="none" w:sz="0" w:space="0" w:color="auto"/>
        <w:right w:val="none" w:sz="0" w:space="0" w:color="auto"/>
      </w:divBdr>
    </w:div>
    <w:div w:id="1299065157">
      <w:bodyDiv w:val="1"/>
      <w:marLeft w:val="0"/>
      <w:marRight w:val="0"/>
      <w:marTop w:val="0"/>
      <w:marBottom w:val="0"/>
      <w:divBdr>
        <w:top w:val="none" w:sz="0" w:space="0" w:color="auto"/>
        <w:left w:val="none" w:sz="0" w:space="0" w:color="auto"/>
        <w:bottom w:val="none" w:sz="0" w:space="0" w:color="auto"/>
        <w:right w:val="none" w:sz="0" w:space="0" w:color="auto"/>
      </w:divBdr>
    </w:div>
    <w:div w:id="1303922165">
      <w:bodyDiv w:val="1"/>
      <w:marLeft w:val="0"/>
      <w:marRight w:val="0"/>
      <w:marTop w:val="0"/>
      <w:marBottom w:val="0"/>
      <w:divBdr>
        <w:top w:val="none" w:sz="0" w:space="0" w:color="auto"/>
        <w:left w:val="none" w:sz="0" w:space="0" w:color="auto"/>
        <w:bottom w:val="none" w:sz="0" w:space="0" w:color="auto"/>
        <w:right w:val="none" w:sz="0" w:space="0" w:color="auto"/>
      </w:divBdr>
    </w:div>
    <w:div w:id="1321152797">
      <w:bodyDiv w:val="1"/>
      <w:marLeft w:val="0"/>
      <w:marRight w:val="0"/>
      <w:marTop w:val="0"/>
      <w:marBottom w:val="0"/>
      <w:divBdr>
        <w:top w:val="none" w:sz="0" w:space="0" w:color="auto"/>
        <w:left w:val="none" w:sz="0" w:space="0" w:color="auto"/>
        <w:bottom w:val="none" w:sz="0" w:space="0" w:color="auto"/>
        <w:right w:val="none" w:sz="0" w:space="0" w:color="auto"/>
      </w:divBdr>
    </w:div>
    <w:div w:id="1322194281">
      <w:bodyDiv w:val="1"/>
      <w:marLeft w:val="0"/>
      <w:marRight w:val="0"/>
      <w:marTop w:val="0"/>
      <w:marBottom w:val="0"/>
      <w:divBdr>
        <w:top w:val="none" w:sz="0" w:space="0" w:color="auto"/>
        <w:left w:val="none" w:sz="0" w:space="0" w:color="auto"/>
        <w:bottom w:val="none" w:sz="0" w:space="0" w:color="auto"/>
        <w:right w:val="none" w:sz="0" w:space="0" w:color="auto"/>
      </w:divBdr>
    </w:div>
    <w:div w:id="1329745737">
      <w:bodyDiv w:val="1"/>
      <w:marLeft w:val="0"/>
      <w:marRight w:val="0"/>
      <w:marTop w:val="0"/>
      <w:marBottom w:val="0"/>
      <w:divBdr>
        <w:top w:val="none" w:sz="0" w:space="0" w:color="auto"/>
        <w:left w:val="none" w:sz="0" w:space="0" w:color="auto"/>
        <w:bottom w:val="none" w:sz="0" w:space="0" w:color="auto"/>
        <w:right w:val="none" w:sz="0" w:space="0" w:color="auto"/>
      </w:divBdr>
    </w:div>
    <w:div w:id="1330981084">
      <w:bodyDiv w:val="1"/>
      <w:marLeft w:val="0"/>
      <w:marRight w:val="0"/>
      <w:marTop w:val="0"/>
      <w:marBottom w:val="0"/>
      <w:divBdr>
        <w:top w:val="none" w:sz="0" w:space="0" w:color="auto"/>
        <w:left w:val="none" w:sz="0" w:space="0" w:color="auto"/>
        <w:bottom w:val="none" w:sz="0" w:space="0" w:color="auto"/>
        <w:right w:val="none" w:sz="0" w:space="0" w:color="auto"/>
      </w:divBdr>
    </w:div>
    <w:div w:id="1331176347">
      <w:bodyDiv w:val="1"/>
      <w:marLeft w:val="0"/>
      <w:marRight w:val="0"/>
      <w:marTop w:val="0"/>
      <w:marBottom w:val="0"/>
      <w:divBdr>
        <w:top w:val="none" w:sz="0" w:space="0" w:color="auto"/>
        <w:left w:val="none" w:sz="0" w:space="0" w:color="auto"/>
        <w:bottom w:val="none" w:sz="0" w:space="0" w:color="auto"/>
        <w:right w:val="none" w:sz="0" w:space="0" w:color="auto"/>
      </w:divBdr>
    </w:div>
    <w:div w:id="1340808618">
      <w:bodyDiv w:val="1"/>
      <w:marLeft w:val="0"/>
      <w:marRight w:val="0"/>
      <w:marTop w:val="0"/>
      <w:marBottom w:val="0"/>
      <w:divBdr>
        <w:top w:val="none" w:sz="0" w:space="0" w:color="auto"/>
        <w:left w:val="none" w:sz="0" w:space="0" w:color="auto"/>
        <w:bottom w:val="none" w:sz="0" w:space="0" w:color="auto"/>
        <w:right w:val="none" w:sz="0" w:space="0" w:color="auto"/>
      </w:divBdr>
    </w:div>
    <w:div w:id="1342396270">
      <w:bodyDiv w:val="1"/>
      <w:marLeft w:val="0"/>
      <w:marRight w:val="0"/>
      <w:marTop w:val="0"/>
      <w:marBottom w:val="0"/>
      <w:divBdr>
        <w:top w:val="none" w:sz="0" w:space="0" w:color="auto"/>
        <w:left w:val="none" w:sz="0" w:space="0" w:color="auto"/>
        <w:bottom w:val="none" w:sz="0" w:space="0" w:color="auto"/>
        <w:right w:val="none" w:sz="0" w:space="0" w:color="auto"/>
      </w:divBdr>
    </w:div>
    <w:div w:id="1357467822">
      <w:bodyDiv w:val="1"/>
      <w:marLeft w:val="0"/>
      <w:marRight w:val="0"/>
      <w:marTop w:val="0"/>
      <w:marBottom w:val="0"/>
      <w:divBdr>
        <w:top w:val="none" w:sz="0" w:space="0" w:color="auto"/>
        <w:left w:val="none" w:sz="0" w:space="0" w:color="auto"/>
        <w:bottom w:val="none" w:sz="0" w:space="0" w:color="auto"/>
        <w:right w:val="none" w:sz="0" w:space="0" w:color="auto"/>
      </w:divBdr>
    </w:div>
    <w:div w:id="1361012894">
      <w:bodyDiv w:val="1"/>
      <w:marLeft w:val="0"/>
      <w:marRight w:val="0"/>
      <w:marTop w:val="0"/>
      <w:marBottom w:val="0"/>
      <w:divBdr>
        <w:top w:val="none" w:sz="0" w:space="0" w:color="auto"/>
        <w:left w:val="none" w:sz="0" w:space="0" w:color="auto"/>
        <w:bottom w:val="none" w:sz="0" w:space="0" w:color="auto"/>
        <w:right w:val="none" w:sz="0" w:space="0" w:color="auto"/>
      </w:divBdr>
    </w:div>
    <w:div w:id="1365714108">
      <w:bodyDiv w:val="1"/>
      <w:marLeft w:val="0"/>
      <w:marRight w:val="0"/>
      <w:marTop w:val="0"/>
      <w:marBottom w:val="0"/>
      <w:divBdr>
        <w:top w:val="none" w:sz="0" w:space="0" w:color="auto"/>
        <w:left w:val="none" w:sz="0" w:space="0" w:color="auto"/>
        <w:bottom w:val="none" w:sz="0" w:space="0" w:color="auto"/>
        <w:right w:val="none" w:sz="0" w:space="0" w:color="auto"/>
      </w:divBdr>
    </w:div>
    <w:div w:id="1372652677">
      <w:bodyDiv w:val="1"/>
      <w:marLeft w:val="0"/>
      <w:marRight w:val="0"/>
      <w:marTop w:val="0"/>
      <w:marBottom w:val="0"/>
      <w:divBdr>
        <w:top w:val="none" w:sz="0" w:space="0" w:color="auto"/>
        <w:left w:val="none" w:sz="0" w:space="0" w:color="auto"/>
        <w:bottom w:val="none" w:sz="0" w:space="0" w:color="auto"/>
        <w:right w:val="none" w:sz="0" w:space="0" w:color="auto"/>
      </w:divBdr>
    </w:div>
    <w:div w:id="1381394070">
      <w:bodyDiv w:val="1"/>
      <w:marLeft w:val="0"/>
      <w:marRight w:val="0"/>
      <w:marTop w:val="0"/>
      <w:marBottom w:val="0"/>
      <w:divBdr>
        <w:top w:val="none" w:sz="0" w:space="0" w:color="auto"/>
        <w:left w:val="none" w:sz="0" w:space="0" w:color="auto"/>
        <w:bottom w:val="none" w:sz="0" w:space="0" w:color="auto"/>
        <w:right w:val="none" w:sz="0" w:space="0" w:color="auto"/>
      </w:divBdr>
    </w:div>
    <w:div w:id="1382437370">
      <w:bodyDiv w:val="1"/>
      <w:marLeft w:val="0"/>
      <w:marRight w:val="0"/>
      <w:marTop w:val="0"/>
      <w:marBottom w:val="0"/>
      <w:divBdr>
        <w:top w:val="none" w:sz="0" w:space="0" w:color="auto"/>
        <w:left w:val="none" w:sz="0" w:space="0" w:color="auto"/>
        <w:bottom w:val="none" w:sz="0" w:space="0" w:color="auto"/>
        <w:right w:val="none" w:sz="0" w:space="0" w:color="auto"/>
      </w:divBdr>
      <w:divsChild>
        <w:div w:id="548956953">
          <w:marLeft w:val="0"/>
          <w:marRight w:val="0"/>
          <w:marTop w:val="0"/>
          <w:marBottom w:val="0"/>
          <w:divBdr>
            <w:top w:val="none" w:sz="0" w:space="0" w:color="auto"/>
            <w:left w:val="none" w:sz="0" w:space="0" w:color="auto"/>
            <w:bottom w:val="none" w:sz="0" w:space="0" w:color="auto"/>
            <w:right w:val="none" w:sz="0" w:space="0" w:color="auto"/>
          </w:divBdr>
          <w:divsChild>
            <w:div w:id="1297448810">
              <w:marLeft w:val="0"/>
              <w:marRight w:val="0"/>
              <w:marTop w:val="0"/>
              <w:marBottom w:val="0"/>
              <w:divBdr>
                <w:top w:val="none" w:sz="0" w:space="0" w:color="auto"/>
                <w:left w:val="none" w:sz="0" w:space="0" w:color="auto"/>
                <w:bottom w:val="none" w:sz="0" w:space="0" w:color="auto"/>
                <w:right w:val="none" w:sz="0" w:space="0" w:color="auto"/>
              </w:divBdr>
              <w:divsChild>
                <w:div w:id="1384673029">
                  <w:marLeft w:val="0"/>
                  <w:marRight w:val="0"/>
                  <w:marTop w:val="0"/>
                  <w:marBottom w:val="0"/>
                  <w:divBdr>
                    <w:top w:val="none" w:sz="0" w:space="0" w:color="auto"/>
                    <w:left w:val="none" w:sz="0" w:space="0" w:color="auto"/>
                    <w:bottom w:val="none" w:sz="0" w:space="0" w:color="auto"/>
                    <w:right w:val="none" w:sz="0" w:space="0" w:color="auto"/>
                  </w:divBdr>
                  <w:divsChild>
                    <w:div w:id="272782544">
                      <w:marLeft w:val="0"/>
                      <w:marRight w:val="0"/>
                      <w:marTop w:val="0"/>
                      <w:marBottom w:val="0"/>
                      <w:divBdr>
                        <w:top w:val="none" w:sz="0" w:space="0" w:color="auto"/>
                        <w:left w:val="none" w:sz="0" w:space="0" w:color="auto"/>
                        <w:bottom w:val="none" w:sz="0" w:space="0" w:color="auto"/>
                        <w:right w:val="none" w:sz="0" w:space="0" w:color="auto"/>
                      </w:divBdr>
                      <w:divsChild>
                        <w:div w:id="320622918">
                          <w:marLeft w:val="0"/>
                          <w:marRight w:val="0"/>
                          <w:marTop w:val="0"/>
                          <w:marBottom w:val="0"/>
                          <w:divBdr>
                            <w:top w:val="none" w:sz="0" w:space="0" w:color="auto"/>
                            <w:left w:val="none" w:sz="0" w:space="0" w:color="auto"/>
                            <w:bottom w:val="none" w:sz="0" w:space="0" w:color="auto"/>
                            <w:right w:val="none" w:sz="0" w:space="0" w:color="auto"/>
                          </w:divBdr>
                          <w:divsChild>
                            <w:div w:id="1480030354">
                              <w:marLeft w:val="0"/>
                              <w:marRight w:val="0"/>
                              <w:marTop w:val="0"/>
                              <w:marBottom w:val="0"/>
                              <w:divBdr>
                                <w:top w:val="none" w:sz="0" w:space="0" w:color="auto"/>
                                <w:left w:val="none" w:sz="0" w:space="0" w:color="auto"/>
                                <w:bottom w:val="none" w:sz="0" w:space="0" w:color="auto"/>
                                <w:right w:val="none" w:sz="0" w:space="0" w:color="auto"/>
                              </w:divBdr>
                              <w:divsChild>
                                <w:div w:id="1090542394">
                                  <w:marLeft w:val="0"/>
                                  <w:marRight w:val="0"/>
                                  <w:marTop w:val="0"/>
                                  <w:marBottom w:val="0"/>
                                  <w:divBdr>
                                    <w:top w:val="none" w:sz="0" w:space="0" w:color="auto"/>
                                    <w:left w:val="none" w:sz="0" w:space="0" w:color="auto"/>
                                    <w:bottom w:val="none" w:sz="0" w:space="0" w:color="auto"/>
                                    <w:right w:val="none" w:sz="0" w:space="0" w:color="auto"/>
                                  </w:divBdr>
                                  <w:divsChild>
                                    <w:div w:id="1751461162">
                                      <w:marLeft w:val="0"/>
                                      <w:marRight w:val="0"/>
                                      <w:marTop w:val="0"/>
                                      <w:marBottom w:val="0"/>
                                      <w:divBdr>
                                        <w:top w:val="none" w:sz="0" w:space="0" w:color="auto"/>
                                        <w:left w:val="none" w:sz="0" w:space="0" w:color="auto"/>
                                        <w:bottom w:val="none" w:sz="0" w:space="0" w:color="auto"/>
                                        <w:right w:val="none" w:sz="0" w:space="0" w:color="auto"/>
                                      </w:divBdr>
                                      <w:divsChild>
                                        <w:div w:id="405225402">
                                          <w:marLeft w:val="0"/>
                                          <w:marRight w:val="0"/>
                                          <w:marTop w:val="0"/>
                                          <w:marBottom w:val="0"/>
                                          <w:divBdr>
                                            <w:top w:val="none" w:sz="0" w:space="0" w:color="auto"/>
                                            <w:left w:val="none" w:sz="0" w:space="0" w:color="auto"/>
                                            <w:bottom w:val="none" w:sz="0" w:space="0" w:color="auto"/>
                                            <w:right w:val="none" w:sz="0" w:space="0" w:color="auto"/>
                                          </w:divBdr>
                                          <w:divsChild>
                                            <w:div w:id="2008556760">
                                              <w:marLeft w:val="0"/>
                                              <w:marRight w:val="0"/>
                                              <w:marTop w:val="0"/>
                                              <w:marBottom w:val="0"/>
                                              <w:divBdr>
                                                <w:top w:val="single" w:sz="6" w:space="0" w:color="F5F5F5"/>
                                                <w:left w:val="single" w:sz="6" w:space="0" w:color="F5F5F5"/>
                                                <w:bottom w:val="single" w:sz="6" w:space="0" w:color="F5F5F5"/>
                                                <w:right w:val="single" w:sz="6" w:space="0" w:color="F5F5F5"/>
                                              </w:divBdr>
                                              <w:divsChild>
                                                <w:div w:id="572467619">
                                                  <w:marLeft w:val="0"/>
                                                  <w:marRight w:val="0"/>
                                                  <w:marTop w:val="0"/>
                                                  <w:marBottom w:val="0"/>
                                                  <w:divBdr>
                                                    <w:top w:val="none" w:sz="0" w:space="0" w:color="auto"/>
                                                    <w:left w:val="none" w:sz="0" w:space="0" w:color="auto"/>
                                                    <w:bottom w:val="none" w:sz="0" w:space="0" w:color="auto"/>
                                                    <w:right w:val="none" w:sz="0" w:space="0" w:color="auto"/>
                                                  </w:divBdr>
                                                  <w:divsChild>
                                                    <w:div w:id="79013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3554816">
      <w:bodyDiv w:val="1"/>
      <w:marLeft w:val="0"/>
      <w:marRight w:val="0"/>
      <w:marTop w:val="0"/>
      <w:marBottom w:val="0"/>
      <w:divBdr>
        <w:top w:val="none" w:sz="0" w:space="0" w:color="auto"/>
        <w:left w:val="none" w:sz="0" w:space="0" w:color="auto"/>
        <w:bottom w:val="none" w:sz="0" w:space="0" w:color="auto"/>
        <w:right w:val="none" w:sz="0" w:space="0" w:color="auto"/>
      </w:divBdr>
    </w:div>
    <w:div w:id="1385447708">
      <w:bodyDiv w:val="1"/>
      <w:marLeft w:val="0"/>
      <w:marRight w:val="0"/>
      <w:marTop w:val="0"/>
      <w:marBottom w:val="0"/>
      <w:divBdr>
        <w:top w:val="none" w:sz="0" w:space="0" w:color="auto"/>
        <w:left w:val="none" w:sz="0" w:space="0" w:color="auto"/>
        <w:bottom w:val="none" w:sz="0" w:space="0" w:color="auto"/>
        <w:right w:val="none" w:sz="0" w:space="0" w:color="auto"/>
      </w:divBdr>
    </w:div>
    <w:div w:id="1387685332">
      <w:bodyDiv w:val="1"/>
      <w:marLeft w:val="0"/>
      <w:marRight w:val="0"/>
      <w:marTop w:val="0"/>
      <w:marBottom w:val="0"/>
      <w:divBdr>
        <w:top w:val="none" w:sz="0" w:space="0" w:color="auto"/>
        <w:left w:val="none" w:sz="0" w:space="0" w:color="auto"/>
        <w:bottom w:val="none" w:sz="0" w:space="0" w:color="auto"/>
        <w:right w:val="none" w:sz="0" w:space="0" w:color="auto"/>
      </w:divBdr>
    </w:div>
    <w:div w:id="1387754458">
      <w:bodyDiv w:val="1"/>
      <w:marLeft w:val="0"/>
      <w:marRight w:val="0"/>
      <w:marTop w:val="0"/>
      <w:marBottom w:val="0"/>
      <w:divBdr>
        <w:top w:val="none" w:sz="0" w:space="0" w:color="auto"/>
        <w:left w:val="none" w:sz="0" w:space="0" w:color="auto"/>
        <w:bottom w:val="none" w:sz="0" w:space="0" w:color="auto"/>
        <w:right w:val="none" w:sz="0" w:space="0" w:color="auto"/>
      </w:divBdr>
    </w:div>
    <w:div w:id="1387947070">
      <w:bodyDiv w:val="1"/>
      <w:marLeft w:val="0"/>
      <w:marRight w:val="0"/>
      <w:marTop w:val="0"/>
      <w:marBottom w:val="0"/>
      <w:divBdr>
        <w:top w:val="none" w:sz="0" w:space="0" w:color="auto"/>
        <w:left w:val="none" w:sz="0" w:space="0" w:color="auto"/>
        <w:bottom w:val="none" w:sz="0" w:space="0" w:color="auto"/>
        <w:right w:val="none" w:sz="0" w:space="0" w:color="auto"/>
      </w:divBdr>
    </w:div>
    <w:div w:id="1387992010">
      <w:bodyDiv w:val="1"/>
      <w:marLeft w:val="0"/>
      <w:marRight w:val="0"/>
      <w:marTop w:val="0"/>
      <w:marBottom w:val="0"/>
      <w:divBdr>
        <w:top w:val="none" w:sz="0" w:space="0" w:color="auto"/>
        <w:left w:val="none" w:sz="0" w:space="0" w:color="auto"/>
        <w:bottom w:val="none" w:sz="0" w:space="0" w:color="auto"/>
        <w:right w:val="none" w:sz="0" w:space="0" w:color="auto"/>
      </w:divBdr>
    </w:div>
    <w:div w:id="1388995410">
      <w:bodyDiv w:val="1"/>
      <w:marLeft w:val="0"/>
      <w:marRight w:val="0"/>
      <w:marTop w:val="0"/>
      <w:marBottom w:val="0"/>
      <w:divBdr>
        <w:top w:val="none" w:sz="0" w:space="0" w:color="auto"/>
        <w:left w:val="none" w:sz="0" w:space="0" w:color="auto"/>
        <w:bottom w:val="none" w:sz="0" w:space="0" w:color="auto"/>
        <w:right w:val="none" w:sz="0" w:space="0" w:color="auto"/>
      </w:divBdr>
    </w:div>
    <w:div w:id="1389525045">
      <w:bodyDiv w:val="1"/>
      <w:marLeft w:val="0"/>
      <w:marRight w:val="0"/>
      <w:marTop w:val="0"/>
      <w:marBottom w:val="0"/>
      <w:divBdr>
        <w:top w:val="none" w:sz="0" w:space="0" w:color="auto"/>
        <w:left w:val="none" w:sz="0" w:space="0" w:color="auto"/>
        <w:bottom w:val="none" w:sz="0" w:space="0" w:color="auto"/>
        <w:right w:val="none" w:sz="0" w:space="0" w:color="auto"/>
      </w:divBdr>
    </w:div>
    <w:div w:id="1389576214">
      <w:bodyDiv w:val="1"/>
      <w:marLeft w:val="0"/>
      <w:marRight w:val="0"/>
      <w:marTop w:val="0"/>
      <w:marBottom w:val="0"/>
      <w:divBdr>
        <w:top w:val="none" w:sz="0" w:space="0" w:color="auto"/>
        <w:left w:val="none" w:sz="0" w:space="0" w:color="auto"/>
        <w:bottom w:val="none" w:sz="0" w:space="0" w:color="auto"/>
        <w:right w:val="none" w:sz="0" w:space="0" w:color="auto"/>
      </w:divBdr>
    </w:div>
    <w:div w:id="1401319653">
      <w:bodyDiv w:val="1"/>
      <w:marLeft w:val="0"/>
      <w:marRight w:val="0"/>
      <w:marTop w:val="0"/>
      <w:marBottom w:val="0"/>
      <w:divBdr>
        <w:top w:val="none" w:sz="0" w:space="0" w:color="auto"/>
        <w:left w:val="none" w:sz="0" w:space="0" w:color="auto"/>
        <w:bottom w:val="none" w:sz="0" w:space="0" w:color="auto"/>
        <w:right w:val="none" w:sz="0" w:space="0" w:color="auto"/>
      </w:divBdr>
      <w:divsChild>
        <w:div w:id="880944246">
          <w:marLeft w:val="0"/>
          <w:marRight w:val="0"/>
          <w:marTop w:val="0"/>
          <w:marBottom w:val="0"/>
          <w:divBdr>
            <w:top w:val="none" w:sz="0" w:space="0" w:color="auto"/>
            <w:left w:val="none" w:sz="0" w:space="0" w:color="auto"/>
            <w:bottom w:val="none" w:sz="0" w:space="0" w:color="auto"/>
            <w:right w:val="none" w:sz="0" w:space="0" w:color="auto"/>
          </w:divBdr>
          <w:divsChild>
            <w:div w:id="2069382080">
              <w:marLeft w:val="0"/>
              <w:marRight w:val="0"/>
              <w:marTop w:val="0"/>
              <w:marBottom w:val="0"/>
              <w:divBdr>
                <w:top w:val="none" w:sz="0" w:space="0" w:color="auto"/>
                <w:left w:val="none" w:sz="0" w:space="0" w:color="auto"/>
                <w:bottom w:val="none" w:sz="0" w:space="0" w:color="auto"/>
                <w:right w:val="none" w:sz="0" w:space="0" w:color="auto"/>
              </w:divBdr>
              <w:divsChild>
                <w:div w:id="307974266">
                  <w:marLeft w:val="0"/>
                  <w:marRight w:val="0"/>
                  <w:marTop w:val="0"/>
                  <w:marBottom w:val="0"/>
                  <w:divBdr>
                    <w:top w:val="none" w:sz="0" w:space="0" w:color="auto"/>
                    <w:left w:val="none" w:sz="0" w:space="0" w:color="auto"/>
                    <w:bottom w:val="none" w:sz="0" w:space="0" w:color="auto"/>
                    <w:right w:val="none" w:sz="0" w:space="0" w:color="auto"/>
                  </w:divBdr>
                  <w:divsChild>
                    <w:div w:id="618025510">
                      <w:marLeft w:val="0"/>
                      <w:marRight w:val="0"/>
                      <w:marTop w:val="0"/>
                      <w:marBottom w:val="0"/>
                      <w:divBdr>
                        <w:top w:val="none" w:sz="0" w:space="0" w:color="auto"/>
                        <w:left w:val="none" w:sz="0" w:space="0" w:color="auto"/>
                        <w:bottom w:val="none" w:sz="0" w:space="0" w:color="auto"/>
                        <w:right w:val="none" w:sz="0" w:space="0" w:color="auto"/>
                      </w:divBdr>
                      <w:divsChild>
                        <w:div w:id="1366326975">
                          <w:marLeft w:val="0"/>
                          <w:marRight w:val="0"/>
                          <w:marTop w:val="0"/>
                          <w:marBottom w:val="0"/>
                          <w:divBdr>
                            <w:top w:val="none" w:sz="0" w:space="0" w:color="auto"/>
                            <w:left w:val="none" w:sz="0" w:space="0" w:color="auto"/>
                            <w:bottom w:val="none" w:sz="0" w:space="0" w:color="auto"/>
                            <w:right w:val="none" w:sz="0" w:space="0" w:color="auto"/>
                          </w:divBdr>
                          <w:divsChild>
                            <w:div w:id="275603718">
                              <w:marLeft w:val="0"/>
                              <w:marRight w:val="0"/>
                              <w:marTop w:val="0"/>
                              <w:marBottom w:val="0"/>
                              <w:divBdr>
                                <w:top w:val="none" w:sz="0" w:space="0" w:color="auto"/>
                                <w:left w:val="none" w:sz="0" w:space="0" w:color="auto"/>
                                <w:bottom w:val="none" w:sz="0" w:space="0" w:color="auto"/>
                                <w:right w:val="none" w:sz="0" w:space="0" w:color="auto"/>
                              </w:divBdr>
                              <w:divsChild>
                                <w:div w:id="992366595">
                                  <w:marLeft w:val="0"/>
                                  <w:marRight w:val="0"/>
                                  <w:marTop w:val="0"/>
                                  <w:marBottom w:val="0"/>
                                  <w:divBdr>
                                    <w:top w:val="none" w:sz="0" w:space="0" w:color="auto"/>
                                    <w:left w:val="none" w:sz="0" w:space="0" w:color="auto"/>
                                    <w:bottom w:val="none" w:sz="0" w:space="0" w:color="auto"/>
                                    <w:right w:val="none" w:sz="0" w:space="0" w:color="auto"/>
                                  </w:divBdr>
                                  <w:divsChild>
                                    <w:div w:id="1205286407">
                                      <w:marLeft w:val="0"/>
                                      <w:marRight w:val="0"/>
                                      <w:marTop w:val="0"/>
                                      <w:marBottom w:val="0"/>
                                      <w:divBdr>
                                        <w:top w:val="none" w:sz="0" w:space="0" w:color="auto"/>
                                        <w:left w:val="none" w:sz="0" w:space="0" w:color="auto"/>
                                        <w:bottom w:val="none" w:sz="0" w:space="0" w:color="auto"/>
                                        <w:right w:val="none" w:sz="0" w:space="0" w:color="auto"/>
                                      </w:divBdr>
                                      <w:divsChild>
                                        <w:div w:id="598756573">
                                          <w:marLeft w:val="0"/>
                                          <w:marRight w:val="0"/>
                                          <w:marTop w:val="0"/>
                                          <w:marBottom w:val="0"/>
                                          <w:divBdr>
                                            <w:top w:val="none" w:sz="0" w:space="0" w:color="auto"/>
                                            <w:left w:val="none" w:sz="0" w:space="0" w:color="auto"/>
                                            <w:bottom w:val="none" w:sz="0" w:space="0" w:color="auto"/>
                                            <w:right w:val="none" w:sz="0" w:space="0" w:color="auto"/>
                                          </w:divBdr>
                                          <w:divsChild>
                                            <w:div w:id="1517309488">
                                              <w:marLeft w:val="0"/>
                                              <w:marRight w:val="0"/>
                                              <w:marTop w:val="0"/>
                                              <w:marBottom w:val="0"/>
                                              <w:divBdr>
                                                <w:top w:val="single" w:sz="6" w:space="0" w:color="F5F5F5"/>
                                                <w:left w:val="single" w:sz="6" w:space="0" w:color="F5F5F5"/>
                                                <w:bottom w:val="single" w:sz="6" w:space="0" w:color="F5F5F5"/>
                                                <w:right w:val="single" w:sz="6" w:space="0" w:color="F5F5F5"/>
                                              </w:divBdr>
                                              <w:divsChild>
                                                <w:div w:id="948005791">
                                                  <w:marLeft w:val="0"/>
                                                  <w:marRight w:val="0"/>
                                                  <w:marTop w:val="0"/>
                                                  <w:marBottom w:val="0"/>
                                                  <w:divBdr>
                                                    <w:top w:val="none" w:sz="0" w:space="0" w:color="auto"/>
                                                    <w:left w:val="none" w:sz="0" w:space="0" w:color="auto"/>
                                                    <w:bottom w:val="none" w:sz="0" w:space="0" w:color="auto"/>
                                                    <w:right w:val="none" w:sz="0" w:space="0" w:color="auto"/>
                                                  </w:divBdr>
                                                  <w:divsChild>
                                                    <w:div w:id="42160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3794522">
      <w:bodyDiv w:val="1"/>
      <w:marLeft w:val="0"/>
      <w:marRight w:val="0"/>
      <w:marTop w:val="0"/>
      <w:marBottom w:val="0"/>
      <w:divBdr>
        <w:top w:val="none" w:sz="0" w:space="0" w:color="auto"/>
        <w:left w:val="none" w:sz="0" w:space="0" w:color="auto"/>
        <w:bottom w:val="none" w:sz="0" w:space="0" w:color="auto"/>
        <w:right w:val="none" w:sz="0" w:space="0" w:color="auto"/>
      </w:divBdr>
      <w:divsChild>
        <w:div w:id="793140863">
          <w:marLeft w:val="0"/>
          <w:marRight w:val="0"/>
          <w:marTop w:val="0"/>
          <w:marBottom w:val="0"/>
          <w:divBdr>
            <w:top w:val="none" w:sz="0" w:space="0" w:color="auto"/>
            <w:left w:val="none" w:sz="0" w:space="0" w:color="auto"/>
            <w:bottom w:val="none" w:sz="0" w:space="0" w:color="auto"/>
            <w:right w:val="none" w:sz="0" w:space="0" w:color="auto"/>
          </w:divBdr>
          <w:divsChild>
            <w:div w:id="326327537">
              <w:marLeft w:val="0"/>
              <w:marRight w:val="0"/>
              <w:marTop w:val="0"/>
              <w:marBottom w:val="0"/>
              <w:divBdr>
                <w:top w:val="none" w:sz="0" w:space="0" w:color="auto"/>
                <w:left w:val="none" w:sz="0" w:space="0" w:color="auto"/>
                <w:bottom w:val="none" w:sz="0" w:space="0" w:color="auto"/>
                <w:right w:val="none" w:sz="0" w:space="0" w:color="auto"/>
              </w:divBdr>
              <w:divsChild>
                <w:div w:id="1658420643">
                  <w:marLeft w:val="0"/>
                  <w:marRight w:val="0"/>
                  <w:marTop w:val="0"/>
                  <w:marBottom w:val="0"/>
                  <w:divBdr>
                    <w:top w:val="none" w:sz="0" w:space="0" w:color="auto"/>
                    <w:left w:val="none" w:sz="0" w:space="0" w:color="auto"/>
                    <w:bottom w:val="none" w:sz="0" w:space="0" w:color="auto"/>
                    <w:right w:val="none" w:sz="0" w:space="0" w:color="auto"/>
                  </w:divBdr>
                  <w:divsChild>
                    <w:div w:id="329868651">
                      <w:marLeft w:val="0"/>
                      <w:marRight w:val="0"/>
                      <w:marTop w:val="0"/>
                      <w:marBottom w:val="0"/>
                      <w:divBdr>
                        <w:top w:val="none" w:sz="0" w:space="0" w:color="auto"/>
                        <w:left w:val="none" w:sz="0" w:space="0" w:color="auto"/>
                        <w:bottom w:val="none" w:sz="0" w:space="0" w:color="auto"/>
                        <w:right w:val="none" w:sz="0" w:space="0" w:color="auto"/>
                      </w:divBdr>
                      <w:divsChild>
                        <w:div w:id="1078331887">
                          <w:marLeft w:val="0"/>
                          <w:marRight w:val="0"/>
                          <w:marTop w:val="0"/>
                          <w:marBottom w:val="0"/>
                          <w:divBdr>
                            <w:top w:val="none" w:sz="0" w:space="0" w:color="auto"/>
                            <w:left w:val="none" w:sz="0" w:space="0" w:color="auto"/>
                            <w:bottom w:val="none" w:sz="0" w:space="0" w:color="auto"/>
                            <w:right w:val="none" w:sz="0" w:space="0" w:color="auto"/>
                          </w:divBdr>
                          <w:divsChild>
                            <w:div w:id="1042285169">
                              <w:marLeft w:val="0"/>
                              <w:marRight w:val="0"/>
                              <w:marTop w:val="0"/>
                              <w:marBottom w:val="0"/>
                              <w:divBdr>
                                <w:top w:val="none" w:sz="0" w:space="0" w:color="auto"/>
                                <w:left w:val="none" w:sz="0" w:space="0" w:color="auto"/>
                                <w:bottom w:val="none" w:sz="0" w:space="0" w:color="auto"/>
                                <w:right w:val="none" w:sz="0" w:space="0" w:color="auto"/>
                              </w:divBdr>
                              <w:divsChild>
                                <w:div w:id="91316936">
                                  <w:marLeft w:val="0"/>
                                  <w:marRight w:val="0"/>
                                  <w:marTop w:val="0"/>
                                  <w:marBottom w:val="0"/>
                                  <w:divBdr>
                                    <w:top w:val="none" w:sz="0" w:space="0" w:color="auto"/>
                                    <w:left w:val="none" w:sz="0" w:space="0" w:color="auto"/>
                                    <w:bottom w:val="none" w:sz="0" w:space="0" w:color="auto"/>
                                    <w:right w:val="none" w:sz="0" w:space="0" w:color="auto"/>
                                  </w:divBdr>
                                  <w:divsChild>
                                    <w:div w:id="372534593">
                                      <w:marLeft w:val="0"/>
                                      <w:marRight w:val="0"/>
                                      <w:marTop w:val="0"/>
                                      <w:marBottom w:val="0"/>
                                      <w:divBdr>
                                        <w:top w:val="none" w:sz="0" w:space="0" w:color="auto"/>
                                        <w:left w:val="none" w:sz="0" w:space="0" w:color="auto"/>
                                        <w:bottom w:val="none" w:sz="0" w:space="0" w:color="auto"/>
                                        <w:right w:val="none" w:sz="0" w:space="0" w:color="auto"/>
                                      </w:divBdr>
                                      <w:divsChild>
                                        <w:div w:id="896940440">
                                          <w:marLeft w:val="0"/>
                                          <w:marRight w:val="0"/>
                                          <w:marTop w:val="0"/>
                                          <w:marBottom w:val="0"/>
                                          <w:divBdr>
                                            <w:top w:val="none" w:sz="0" w:space="0" w:color="auto"/>
                                            <w:left w:val="none" w:sz="0" w:space="0" w:color="auto"/>
                                            <w:bottom w:val="none" w:sz="0" w:space="0" w:color="auto"/>
                                            <w:right w:val="none" w:sz="0" w:space="0" w:color="auto"/>
                                          </w:divBdr>
                                          <w:divsChild>
                                            <w:div w:id="51736318">
                                              <w:marLeft w:val="0"/>
                                              <w:marRight w:val="0"/>
                                              <w:marTop w:val="0"/>
                                              <w:marBottom w:val="0"/>
                                              <w:divBdr>
                                                <w:top w:val="single" w:sz="6" w:space="0" w:color="F5F5F5"/>
                                                <w:left w:val="single" w:sz="6" w:space="0" w:color="F5F5F5"/>
                                                <w:bottom w:val="single" w:sz="6" w:space="0" w:color="F5F5F5"/>
                                                <w:right w:val="single" w:sz="6" w:space="0" w:color="F5F5F5"/>
                                              </w:divBdr>
                                              <w:divsChild>
                                                <w:div w:id="1408649505">
                                                  <w:marLeft w:val="0"/>
                                                  <w:marRight w:val="0"/>
                                                  <w:marTop w:val="0"/>
                                                  <w:marBottom w:val="0"/>
                                                  <w:divBdr>
                                                    <w:top w:val="none" w:sz="0" w:space="0" w:color="auto"/>
                                                    <w:left w:val="none" w:sz="0" w:space="0" w:color="auto"/>
                                                    <w:bottom w:val="none" w:sz="0" w:space="0" w:color="auto"/>
                                                    <w:right w:val="none" w:sz="0" w:space="0" w:color="auto"/>
                                                  </w:divBdr>
                                                  <w:divsChild>
                                                    <w:div w:id="68933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1200025">
      <w:bodyDiv w:val="1"/>
      <w:marLeft w:val="0"/>
      <w:marRight w:val="0"/>
      <w:marTop w:val="0"/>
      <w:marBottom w:val="0"/>
      <w:divBdr>
        <w:top w:val="none" w:sz="0" w:space="0" w:color="auto"/>
        <w:left w:val="none" w:sz="0" w:space="0" w:color="auto"/>
        <w:bottom w:val="none" w:sz="0" w:space="0" w:color="auto"/>
        <w:right w:val="none" w:sz="0" w:space="0" w:color="auto"/>
      </w:divBdr>
    </w:div>
    <w:div w:id="1411343414">
      <w:bodyDiv w:val="1"/>
      <w:marLeft w:val="0"/>
      <w:marRight w:val="0"/>
      <w:marTop w:val="0"/>
      <w:marBottom w:val="0"/>
      <w:divBdr>
        <w:top w:val="none" w:sz="0" w:space="0" w:color="auto"/>
        <w:left w:val="none" w:sz="0" w:space="0" w:color="auto"/>
        <w:bottom w:val="none" w:sz="0" w:space="0" w:color="auto"/>
        <w:right w:val="none" w:sz="0" w:space="0" w:color="auto"/>
      </w:divBdr>
    </w:div>
    <w:div w:id="1428388063">
      <w:bodyDiv w:val="1"/>
      <w:marLeft w:val="0"/>
      <w:marRight w:val="0"/>
      <w:marTop w:val="0"/>
      <w:marBottom w:val="0"/>
      <w:divBdr>
        <w:top w:val="none" w:sz="0" w:space="0" w:color="auto"/>
        <w:left w:val="none" w:sz="0" w:space="0" w:color="auto"/>
        <w:bottom w:val="none" w:sz="0" w:space="0" w:color="auto"/>
        <w:right w:val="none" w:sz="0" w:space="0" w:color="auto"/>
      </w:divBdr>
    </w:div>
    <w:div w:id="1431318596">
      <w:bodyDiv w:val="1"/>
      <w:marLeft w:val="0"/>
      <w:marRight w:val="0"/>
      <w:marTop w:val="0"/>
      <w:marBottom w:val="0"/>
      <w:divBdr>
        <w:top w:val="none" w:sz="0" w:space="0" w:color="auto"/>
        <w:left w:val="none" w:sz="0" w:space="0" w:color="auto"/>
        <w:bottom w:val="none" w:sz="0" w:space="0" w:color="auto"/>
        <w:right w:val="none" w:sz="0" w:space="0" w:color="auto"/>
      </w:divBdr>
    </w:div>
    <w:div w:id="1432238030">
      <w:bodyDiv w:val="1"/>
      <w:marLeft w:val="0"/>
      <w:marRight w:val="0"/>
      <w:marTop w:val="0"/>
      <w:marBottom w:val="0"/>
      <w:divBdr>
        <w:top w:val="none" w:sz="0" w:space="0" w:color="auto"/>
        <w:left w:val="none" w:sz="0" w:space="0" w:color="auto"/>
        <w:bottom w:val="none" w:sz="0" w:space="0" w:color="auto"/>
        <w:right w:val="none" w:sz="0" w:space="0" w:color="auto"/>
      </w:divBdr>
    </w:div>
    <w:div w:id="1433552505">
      <w:bodyDiv w:val="1"/>
      <w:marLeft w:val="0"/>
      <w:marRight w:val="0"/>
      <w:marTop w:val="0"/>
      <w:marBottom w:val="0"/>
      <w:divBdr>
        <w:top w:val="none" w:sz="0" w:space="0" w:color="auto"/>
        <w:left w:val="none" w:sz="0" w:space="0" w:color="auto"/>
        <w:bottom w:val="none" w:sz="0" w:space="0" w:color="auto"/>
        <w:right w:val="none" w:sz="0" w:space="0" w:color="auto"/>
      </w:divBdr>
    </w:div>
    <w:div w:id="1433894464">
      <w:bodyDiv w:val="1"/>
      <w:marLeft w:val="0"/>
      <w:marRight w:val="0"/>
      <w:marTop w:val="0"/>
      <w:marBottom w:val="0"/>
      <w:divBdr>
        <w:top w:val="none" w:sz="0" w:space="0" w:color="auto"/>
        <w:left w:val="none" w:sz="0" w:space="0" w:color="auto"/>
        <w:bottom w:val="none" w:sz="0" w:space="0" w:color="auto"/>
        <w:right w:val="none" w:sz="0" w:space="0" w:color="auto"/>
      </w:divBdr>
    </w:div>
    <w:div w:id="1435326775">
      <w:bodyDiv w:val="1"/>
      <w:marLeft w:val="0"/>
      <w:marRight w:val="0"/>
      <w:marTop w:val="0"/>
      <w:marBottom w:val="0"/>
      <w:divBdr>
        <w:top w:val="none" w:sz="0" w:space="0" w:color="auto"/>
        <w:left w:val="none" w:sz="0" w:space="0" w:color="auto"/>
        <w:bottom w:val="none" w:sz="0" w:space="0" w:color="auto"/>
        <w:right w:val="none" w:sz="0" w:space="0" w:color="auto"/>
      </w:divBdr>
    </w:div>
    <w:div w:id="1438676453">
      <w:bodyDiv w:val="1"/>
      <w:marLeft w:val="0"/>
      <w:marRight w:val="0"/>
      <w:marTop w:val="0"/>
      <w:marBottom w:val="0"/>
      <w:divBdr>
        <w:top w:val="none" w:sz="0" w:space="0" w:color="auto"/>
        <w:left w:val="none" w:sz="0" w:space="0" w:color="auto"/>
        <w:bottom w:val="none" w:sz="0" w:space="0" w:color="auto"/>
        <w:right w:val="none" w:sz="0" w:space="0" w:color="auto"/>
      </w:divBdr>
    </w:div>
    <w:div w:id="1439105980">
      <w:bodyDiv w:val="1"/>
      <w:marLeft w:val="0"/>
      <w:marRight w:val="0"/>
      <w:marTop w:val="0"/>
      <w:marBottom w:val="0"/>
      <w:divBdr>
        <w:top w:val="none" w:sz="0" w:space="0" w:color="auto"/>
        <w:left w:val="none" w:sz="0" w:space="0" w:color="auto"/>
        <w:bottom w:val="none" w:sz="0" w:space="0" w:color="auto"/>
        <w:right w:val="none" w:sz="0" w:space="0" w:color="auto"/>
      </w:divBdr>
    </w:div>
    <w:div w:id="1440417507">
      <w:bodyDiv w:val="1"/>
      <w:marLeft w:val="0"/>
      <w:marRight w:val="0"/>
      <w:marTop w:val="0"/>
      <w:marBottom w:val="0"/>
      <w:divBdr>
        <w:top w:val="none" w:sz="0" w:space="0" w:color="auto"/>
        <w:left w:val="none" w:sz="0" w:space="0" w:color="auto"/>
        <w:bottom w:val="none" w:sz="0" w:space="0" w:color="auto"/>
        <w:right w:val="none" w:sz="0" w:space="0" w:color="auto"/>
      </w:divBdr>
    </w:div>
    <w:div w:id="1447581199">
      <w:bodyDiv w:val="1"/>
      <w:marLeft w:val="0"/>
      <w:marRight w:val="0"/>
      <w:marTop w:val="0"/>
      <w:marBottom w:val="0"/>
      <w:divBdr>
        <w:top w:val="none" w:sz="0" w:space="0" w:color="auto"/>
        <w:left w:val="none" w:sz="0" w:space="0" w:color="auto"/>
        <w:bottom w:val="none" w:sz="0" w:space="0" w:color="auto"/>
        <w:right w:val="none" w:sz="0" w:space="0" w:color="auto"/>
      </w:divBdr>
    </w:div>
    <w:div w:id="1447693018">
      <w:bodyDiv w:val="1"/>
      <w:marLeft w:val="0"/>
      <w:marRight w:val="0"/>
      <w:marTop w:val="0"/>
      <w:marBottom w:val="0"/>
      <w:divBdr>
        <w:top w:val="none" w:sz="0" w:space="0" w:color="auto"/>
        <w:left w:val="none" w:sz="0" w:space="0" w:color="auto"/>
        <w:bottom w:val="none" w:sz="0" w:space="0" w:color="auto"/>
        <w:right w:val="none" w:sz="0" w:space="0" w:color="auto"/>
      </w:divBdr>
    </w:div>
    <w:div w:id="1447889174">
      <w:bodyDiv w:val="1"/>
      <w:marLeft w:val="0"/>
      <w:marRight w:val="0"/>
      <w:marTop w:val="0"/>
      <w:marBottom w:val="0"/>
      <w:divBdr>
        <w:top w:val="none" w:sz="0" w:space="0" w:color="auto"/>
        <w:left w:val="none" w:sz="0" w:space="0" w:color="auto"/>
        <w:bottom w:val="none" w:sz="0" w:space="0" w:color="auto"/>
        <w:right w:val="none" w:sz="0" w:space="0" w:color="auto"/>
      </w:divBdr>
    </w:div>
    <w:div w:id="1461923900">
      <w:bodyDiv w:val="1"/>
      <w:marLeft w:val="0"/>
      <w:marRight w:val="0"/>
      <w:marTop w:val="0"/>
      <w:marBottom w:val="0"/>
      <w:divBdr>
        <w:top w:val="none" w:sz="0" w:space="0" w:color="auto"/>
        <w:left w:val="none" w:sz="0" w:space="0" w:color="auto"/>
        <w:bottom w:val="none" w:sz="0" w:space="0" w:color="auto"/>
        <w:right w:val="none" w:sz="0" w:space="0" w:color="auto"/>
      </w:divBdr>
    </w:div>
    <w:div w:id="1472752943">
      <w:bodyDiv w:val="1"/>
      <w:marLeft w:val="0"/>
      <w:marRight w:val="0"/>
      <w:marTop w:val="0"/>
      <w:marBottom w:val="0"/>
      <w:divBdr>
        <w:top w:val="none" w:sz="0" w:space="0" w:color="auto"/>
        <w:left w:val="none" w:sz="0" w:space="0" w:color="auto"/>
        <w:bottom w:val="none" w:sz="0" w:space="0" w:color="auto"/>
        <w:right w:val="none" w:sz="0" w:space="0" w:color="auto"/>
      </w:divBdr>
    </w:div>
    <w:div w:id="1479105408">
      <w:bodyDiv w:val="1"/>
      <w:marLeft w:val="0"/>
      <w:marRight w:val="0"/>
      <w:marTop w:val="0"/>
      <w:marBottom w:val="0"/>
      <w:divBdr>
        <w:top w:val="none" w:sz="0" w:space="0" w:color="auto"/>
        <w:left w:val="none" w:sz="0" w:space="0" w:color="auto"/>
        <w:bottom w:val="none" w:sz="0" w:space="0" w:color="auto"/>
        <w:right w:val="none" w:sz="0" w:space="0" w:color="auto"/>
      </w:divBdr>
    </w:div>
    <w:div w:id="1483303639">
      <w:bodyDiv w:val="1"/>
      <w:marLeft w:val="0"/>
      <w:marRight w:val="0"/>
      <w:marTop w:val="0"/>
      <w:marBottom w:val="0"/>
      <w:divBdr>
        <w:top w:val="none" w:sz="0" w:space="0" w:color="auto"/>
        <w:left w:val="none" w:sz="0" w:space="0" w:color="auto"/>
        <w:bottom w:val="none" w:sz="0" w:space="0" w:color="auto"/>
        <w:right w:val="none" w:sz="0" w:space="0" w:color="auto"/>
      </w:divBdr>
    </w:div>
    <w:div w:id="1488210640">
      <w:bodyDiv w:val="1"/>
      <w:marLeft w:val="0"/>
      <w:marRight w:val="0"/>
      <w:marTop w:val="0"/>
      <w:marBottom w:val="0"/>
      <w:divBdr>
        <w:top w:val="none" w:sz="0" w:space="0" w:color="auto"/>
        <w:left w:val="none" w:sz="0" w:space="0" w:color="auto"/>
        <w:bottom w:val="none" w:sz="0" w:space="0" w:color="auto"/>
        <w:right w:val="none" w:sz="0" w:space="0" w:color="auto"/>
      </w:divBdr>
    </w:div>
    <w:div w:id="1492595340">
      <w:bodyDiv w:val="1"/>
      <w:marLeft w:val="0"/>
      <w:marRight w:val="0"/>
      <w:marTop w:val="0"/>
      <w:marBottom w:val="0"/>
      <w:divBdr>
        <w:top w:val="none" w:sz="0" w:space="0" w:color="auto"/>
        <w:left w:val="none" w:sz="0" w:space="0" w:color="auto"/>
        <w:bottom w:val="none" w:sz="0" w:space="0" w:color="auto"/>
        <w:right w:val="none" w:sz="0" w:space="0" w:color="auto"/>
      </w:divBdr>
    </w:div>
    <w:div w:id="1503547513">
      <w:bodyDiv w:val="1"/>
      <w:marLeft w:val="0"/>
      <w:marRight w:val="0"/>
      <w:marTop w:val="0"/>
      <w:marBottom w:val="0"/>
      <w:divBdr>
        <w:top w:val="none" w:sz="0" w:space="0" w:color="auto"/>
        <w:left w:val="none" w:sz="0" w:space="0" w:color="auto"/>
        <w:bottom w:val="none" w:sz="0" w:space="0" w:color="auto"/>
        <w:right w:val="none" w:sz="0" w:space="0" w:color="auto"/>
      </w:divBdr>
      <w:divsChild>
        <w:div w:id="427043468">
          <w:marLeft w:val="0"/>
          <w:marRight w:val="0"/>
          <w:marTop w:val="0"/>
          <w:marBottom w:val="0"/>
          <w:divBdr>
            <w:top w:val="none" w:sz="0" w:space="0" w:color="auto"/>
            <w:left w:val="none" w:sz="0" w:space="0" w:color="auto"/>
            <w:bottom w:val="none" w:sz="0" w:space="0" w:color="auto"/>
            <w:right w:val="none" w:sz="0" w:space="0" w:color="auto"/>
          </w:divBdr>
          <w:divsChild>
            <w:div w:id="520508042">
              <w:marLeft w:val="0"/>
              <w:marRight w:val="0"/>
              <w:marTop w:val="0"/>
              <w:marBottom w:val="0"/>
              <w:divBdr>
                <w:top w:val="none" w:sz="0" w:space="0" w:color="auto"/>
                <w:left w:val="none" w:sz="0" w:space="0" w:color="auto"/>
                <w:bottom w:val="none" w:sz="0" w:space="0" w:color="auto"/>
                <w:right w:val="none" w:sz="0" w:space="0" w:color="auto"/>
              </w:divBdr>
              <w:divsChild>
                <w:div w:id="491798383">
                  <w:marLeft w:val="0"/>
                  <w:marRight w:val="0"/>
                  <w:marTop w:val="0"/>
                  <w:marBottom w:val="0"/>
                  <w:divBdr>
                    <w:top w:val="none" w:sz="0" w:space="0" w:color="auto"/>
                    <w:left w:val="none" w:sz="0" w:space="0" w:color="auto"/>
                    <w:bottom w:val="none" w:sz="0" w:space="0" w:color="auto"/>
                    <w:right w:val="none" w:sz="0" w:space="0" w:color="auto"/>
                  </w:divBdr>
                  <w:divsChild>
                    <w:div w:id="379017847">
                      <w:marLeft w:val="0"/>
                      <w:marRight w:val="0"/>
                      <w:marTop w:val="0"/>
                      <w:marBottom w:val="0"/>
                      <w:divBdr>
                        <w:top w:val="none" w:sz="0" w:space="0" w:color="auto"/>
                        <w:left w:val="none" w:sz="0" w:space="0" w:color="auto"/>
                        <w:bottom w:val="none" w:sz="0" w:space="0" w:color="auto"/>
                        <w:right w:val="none" w:sz="0" w:space="0" w:color="auto"/>
                      </w:divBdr>
                      <w:divsChild>
                        <w:div w:id="229199031">
                          <w:marLeft w:val="0"/>
                          <w:marRight w:val="0"/>
                          <w:marTop w:val="0"/>
                          <w:marBottom w:val="0"/>
                          <w:divBdr>
                            <w:top w:val="none" w:sz="0" w:space="0" w:color="auto"/>
                            <w:left w:val="none" w:sz="0" w:space="0" w:color="auto"/>
                            <w:bottom w:val="none" w:sz="0" w:space="0" w:color="auto"/>
                            <w:right w:val="none" w:sz="0" w:space="0" w:color="auto"/>
                          </w:divBdr>
                          <w:divsChild>
                            <w:div w:id="1255171009">
                              <w:marLeft w:val="0"/>
                              <w:marRight w:val="0"/>
                              <w:marTop w:val="0"/>
                              <w:marBottom w:val="0"/>
                              <w:divBdr>
                                <w:top w:val="none" w:sz="0" w:space="0" w:color="auto"/>
                                <w:left w:val="none" w:sz="0" w:space="0" w:color="auto"/>
                                <w:bottom w:val="none" w:sz="0" w:space="0" w:color="auto"/>
                                <w:right w:val="none" w:sz="0" w:space="0" w:color="auto"/>
                              </w:divBdr>
                              <w:divsChild>
                                <w:div w:id="349526331">
                                  <w:marLeft w:val="0"/>
                                  <w:marRight w:val="0"/>
                                  <w:marTop w:val="0"/>
                                  <w:marBottom w:val="0"/>
                                  <w:divBdr>
                                    <w:top w:val="none" w:sz="0" w:space="0" w:color="auto"/>
                                    <w:left w:val="none" w:sz="0" w:space="0" w:color="auto"/>
                                    <w:bottom w:val="none" w:sz="0" w:space="0" w:color="auto"/>
                                    <w:right w:val="none" w:sz="0" w:space="0" w:color="auto"/>
                                  </w:divBdr>
                                  <w:divsChild>
                                    <w:div w:id="986974526">
                                      <w:marLeft w:val="0"/>
                                      <w:marRight w:val="0"/>
                                      <w:marTop w:val="0"/>
                                      <w:marBottom w:val="0"/>
                                      <w:divBdr>
                                        <w:top w:val="none" w:sz="0" w:space="0" w:color="auto"/>
                                        <w:left w:val="none" w:sz="0" w:space="0" w:color="auto"/>
                                        <w:bottom w:val="none" w:sz="0" w:space="0" w:color="auto"/>
                                        <w:right w:val="none" w:sz="0" w:space="0" w:color="auto"/>
                                      </w:divBdr>
                                      <w:divsChild>
                                        <w:div w:id="140848783">
                                          <w:marLeft w:val="0"/>
                                          <w:marRight w:val="0"/>
                                          <w:marTop w:val="0"/>
                                          <w:marBottom w:val="0"/>
                                          <w:divBdr>
                                            <w:top w:val="none" w:sz="0" w:space="0" w:color="auto"/>
                                            <w:left w:val="none" w:sz="0" w:space="0" w:color="auto"/>
                                            <w:bottom w:val="none" w:sz="0" w:space="0" w:color="auto"/>
                                            <w:right w:val="none" w:sz="0" w:space="0" w:color="auto"/>
                                          </w:divBdr>
                                          <w:divsChild>
                                            <w:div w:id="2096318145">
                                              <w:marLeft w:val="0"/>
                                              <w:marRight w:val="0"/>
                                              <w:marTop w:val="0"/>
                                              <w:marBottom w:val="0"/>
                                              <w:divBdr>
                                                <w:top w:val="single" w:sz="6" w:space="0" w:color="F5F5F5"/>
                                                <w:left w:val="single" w:sz="6" w:space="0" w:color="F5F5F5"/>
                                                <w:bottom w:val="single" w:sz="6" w:space="0" w:color="F5F5F5"/>
                                                <w:right w:val="single" w:sz="6" w:space="0" w:color="F5F5F5"/>
                                              </w:divBdr>
                                              <w:divsChild>
                                                <w:div w:id="651100453">
                                                  <w:marLeft w:val="0"/>
                                                  <w:marRight w:val="0"/>
                                                  <w:marTop w:val="0"/>
                                                  <w:marBottom w:val="0"/>
                                                  <w:divBdr>
                                                    <w:top w:val="none" w:sz="0" w:space="0" w:color="auto"/>
                                                    <w:left w:val="none" w:sz="0" w:space="0" w:color="auto"/>
                                                    <w:bottom w:val="none" w:sz="0" w:space="0" w:color="auto"/>
                                                    <w:right w:val="none" w:sz="0" w:space="0" w:color="auto"/>
                                                  </w:divBdr>
                                                  <w:divsChild>
                                                    <w:div w:id="15126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8446770">
      <w:bodyDiv w:val="1"/>
      <w:marLeft w:val="0"/>
      <w:marRight w:val="0"/>
      <w:marTop w:val="0"/>
      <w:marBottom w:val="0"/>
      <w:divBdr>
        <w:top w:val="none" w:sz="0" w:space="0" w:color="auto"/>
        <w:left w:val="none" w:sz="0" w:space="0" w:color="auto"/>
        <w:bottom w:val="none" w:sz="0" w:space="0" w:color="auto"/>
        <w:right w:val="none" w:sz="0" w:space="0" w:color="auto"/>
      </w:divBdr>
    </w:div>
    <w:div w:id="1516384492">
      <w:bodyDiv w:val="1"/>
      <w:marLeft w:val="0"/>
      <w:marRight w:val="0"/>
      <w:marTop w:val="0"/>
      <w:marBottom w:val="0"/>
      <w:divBdr>
        <w:top w:val="none" w:sz="0" w:space="0" w:color="auto"/>
        <w:left w:val="none" w:sz="0" w:space="0" w:color="auto"/>
        <w:bottom w:val="none" w:sz="0" w:space="0" w:color="auto"/>
        <w:right w:val="none" w:sz="0" w:space="0" w:color="auto"/>
      </w:divBdr>
    </w:div>
    <w:div w:id="1517766338">
      <w:bodyDiv w:val="1"/>
      <w:marLeft w:val="0"/>
      <w:marRight w:val="0"/>
      <w:marTop w:val="0"/>
      <w:marBottom w:val="0"/>
      <w:divBdr>
        <w:top w:val="none" w:sz="0" w:space="0" w:color="auto"/>
        <w:left w:val="none" w:sz="0" w:space="0" w:color="auto"/>
        <w:bottom w:val="none" w:sz="0" w:space="0" w:color="auto"/>
        <w:right w:val="none" w:sz="0" w:space="0" w:color="auto"/>
      </w:divBdr>
    </w:div>
    <w:div w:id="1518696401">
      <w:bodyDiv w:val="1"/>
      <w:marLeft w:val="0"/>
      <w:marRight w:val="0"/>
      <w:marTop w:val="0"/>
      <w:marBottom w:val="0"/>
      <w:divBdr>
        <w:top w:val="none" w:sz="0" w:space="0" w:color="auto"/>
        <w:left w:val="none" w:sz="0" w:space="0" w:color="auto"/>
        <w:bottom w:val="none" w:sz="0" w:space="0" w:color="auto"/>
        <w:right w:val="none" w:sz="0" w:space="0" w:color="auto"/>
      </w:divBdr>
    </w:div>
    <w:div w:id="1519850843">
      <w:bodyDiv w:val="1"/>
      <w:marLeft w:val="0"/>
      <w:marRight w:val="0"/>
      <w:marTop w:val="0"/>
      <w:marBottom w:val="0"/>
      <w:divBdr>
        <w:top w:val="none" w:sz="0" w:space="0" w:color="auto"/>
        <w:left w:val="none" w:sz="0" w:space="0" w:color="auto"/>
        <w:bottom w:val="none" w:sz="0" w:space="0" w:color="auto"/>
        <w:right w:val="none" w:sz="0" w:space="0" w:color="auto"/>
      </w:divBdr>
    </w:div>
    <w:div w:id="1535581935">
      <w:bodyDiv w:val="1"/>
      <w:marLeft w:val="0"/>
      <w:marRight w:val="0"/>
      <w:marTop w:val="0"/>
      <w:marBottom w:val="0"/>
      <w:divBdr>
        <w:top w:val="none" w:sz="0" w:space="0" w:color="auto"/>
        <w:left w:val="none" w:sz="0" w:space="0" w:color="auto"/>
        <w:bottom w:val="none" w:sz="0" w:space="0" w:color="auto"/>
        <w:right w:val="none" w:sz="0" w:space="0" w:color="auto"/>
      </w:divBdr>
    </w:div>
    <w:div w:id="1541430037">
      <w:bodyDiv w:val="1"/>
      <w:marLeft w:val="0"/>
      <w:marRight w:val="0"/>
      <w:marTop w:val="0"/>
      <w:marBottom w:val="0"/>
      <w:divBdr>
        <w:top w:val="none" w:sz="0" w:space="0" w:color="auto"/>
        <w:left w:val="none" w:sz="0" w:space="0" w:color="auto"/>
        <w:bottom w:val="none" w:sz="0" w:space="0" w:color="auto"/>
        <w:right w:val="none" w:sz="0" w:space="0" w:color="auto"/>
      </w:divBdr>
    </w:div>
    <w:div w:id="1542935752">
      <w:bodyDiv w:val="1"/>
      <w:marLeft w:val="0"/>
      <w:marRight w:val="0"/>
      <w:marTop w:val="0"/>
      <w:marBottom w:val="0"/>
      <w:divBdr>
        <w:top w:val="none" w:sz="0" w:space="0" w:color="auto"/>
        <w:left w:val="none" w:sz="0" w:space="0" w:color="auto"/>
        <w:bottom w:val="none" w:sz="0" w:space="0" w:color="auto"/>
        <w:right w:val="none" w:sz="0" w:space="0" w:color="auto"/>
      </w:divBdr>
    </w:div>
    <w:div w:id="1560509179">
      <w:bodyDiv w:val="1"/>
      <w:marLeft w:val="0"/>
      <w:marRight w:val="0"/>
      <w:marTop w:val="0"/>
      <w:marBottom w:val="0"/>
      <w:divBdr>
        <w:top w:val="none" w:sz="0" w:space="0" w:color="auto"/>
        <w:left w:val="none" w:sz="0" w:space="0" w:color="auto"/>
        <w:bottom w:val="none" w:sz="0" w:space="0" w:color="auto"/>
        <w:right w:val="none" w:sz="0" w:space="0" w:color="auto"/>
      </w:divBdr>
    </w:div>
    <w:div w:id="1563906205">
      <w:bodyDiv w:val="1"/>
      <w:marLeft w:val="0"/>
      <w:marRight w:val="0"/>
      <w:marTop w:val="0"/>
      <w:marBottom w:val="0"/>
      <w:divBdr>
        <w:top w:val="none" w:sz="0" w:space="0" w:color="auto"/>
        <w:left w:val="none" w:sz="0" w:space="0" w:color="auto"/>
        <w:bottom w:val="none" w:sz="0" w:space="0" w:color="auto"/>
        <w:right w:val="none" w:sz="0" w:space="0" w:color="auto"/>
      </w:divBdr>
    </w:div>
    <w:div w:id="1566647992">
      <w:bodyDiv w:val="1"/>
      <w:marLeft w:val="0"/>
      <w:marRight w:val="0"/>
      <w:marTop w:val="0"/>
      <w:marBottom w:val="0"/>
      <w:divBdr>
        <w:top w:val="none" w:sz="0" w:space="0" w:color="auto"/>
        <w:left w:val="none" w:sz="0" w:space="0" w:color="auto"/>
        <w:bottom w:val="none" w:sz="0" w:space="0" w:color="auto"/>
        <w:right w:val="none" w:sz="0" w:space="0" w:color="auto"/>
      </w:divBdr>
    </w:div>
    <w:div w:id="1567377529">
      <w:bodyDiv w:val="1"/>
      <w:marLeft w:val="0"/>
      <w:marRight w:val="0"/>
      <w:marTop w:val="0"/>
      <w:marBottom w:val="0"/>
      <w:divBdr>
        <w:top w:val="none" w:sz="0" w:space="0" w:color="auto"/>
        <w:left w:val="none" w:sz="0" w:space="0" w:color="auto"/>
        <w:bottom w:val="none" w:sz="0" w:space="0" w:color="auto"/>
        <w:right w:val="none" w:sz="0" w:space="0" w:color="auto"/>
      </w:divBdr>
    </w:div>
    <w:div w:id="1575894004">
      <w:bodyDiv w:val="1"/>
      <w:marLeft w:val="0"/>
      <w:marRight w:val="0"/>
      <w:marTop w:val="0"/>
      <w:marBottom w:val="0"/>
      <w:divBdr>
        <w:top w:val="none" w:sz="0" w:space="0" w:color="auto"/>
        <w:left w:val="none" w:sz="0" w:space="0" w:color="auto"/>
        <w:bottom w:val="none" w:sz="0" w:space="0" w:color="auto"/>
        <w:right w:val="none" w:sz="0" w:space="0" w:color="auto"/>
      </w:divBdr>
    </w:div>
    <w:div w:id="1577470585">
      <w:bodyDiv w:val="1"/>
      <w:marLeft w:val="0"/>
      <w:marRight w:val="0"/>
      <w:marTop w:val="0"/>
      <w:marBottom w:val="0"/>
      <w:divBdr>
        <w:top w:val="none" w:sz="0" w:space="0" w:color="auto"/>
        <w:left w:val="none" w:sz="0" w:space="0" w:color="auto"/>
        <w:bottom w:val="none" w:sz="0" w:space="0" w:color="auto"/>
        <w:right w:val="none" w:sz="0" w:space="0" w:color="auto"/>
      </w:divBdr>
    </w:div>
    <w:div w:id="1579318039">
      <w:bodyDiv w:val="1"/>
      <w:marLeft w:val="0"/>
      <w:marRight w:val="0"/>
      <w:marTop w:val="0"/>
      <w:marBottom w:val="0"/>
      <w:divBdr>
        <w:top w:val="none" w:sz="0" w:space="0" w:color="auto"/>
        <w:left w:val="none" w:sz="0" w:space="0" w:color="auto"/>
        <w:bottom w:val="none" w:sz="0" w:space="0" w:color="auto"/>
        <w:right w:val="none" w:sz="0" w:space="0" w:color="auto"/>
      </w:divBdr>
    </w:div>
    <w:div w:id="1580824575">
      <w:bodyDiv w:val="1"/>
      <w:marLeft w:val="0"/>
      <w:marRight w:val="0"/>
      <w:marTop w:val="0"/>
      <w:marBottom w:val="0"/>
      <w:divBdr>
        <w:top w:val="none" w:sz="0" w:space="0" w:color="auto"/>
        <w:left w:val="none" w:sz="0" w:space="0" w:color="auto"/>
        <w:bottom w:val="none" w:sz="0" w:space="0" w:color="auto"/>
        <w:right w:val="none" w:sz="0" w:space="0" w:color="auto"/>
      </w:divBdr>
    </w:div>
    <w:div w:id="1586450427">
      <w:bodyDiv w:val="1"/>
      <w:marLeft w:val="0"/>
      <w:marRight w:val="0"/>
      <w:marTop w:val="0"/>
      <w:marBottom w:val="0"/>
      <w:divBdr>
        <w:top w:val="none" w:sz="0" w:space="0" w:color="auto"/>
        <w:left w:val="none" w:sz="0" w:space="0" w:color="auto"/>
        <w:bottom w:val="none" w:sz="0" w:space="0" w:color="auto"/>
        <w:right w:val="none" w:sz="0" w:space="0" w:color="auto"/>
      </w:divBdr>
    </w:div>
    <w:div w:id="1593201086">
      <w:bodyDiv w:val="1"/>
      <w:marLeft w:val="0"/>
      <w:marRight w:val="0"/>
      <w:marTop w:val="0"/>
      <w:marBottom w:val="0"/>
      <w:divBdr>
        <w:top w:val="none" w:sz="0" w:space="0" w:color="auto"/>
        <w:left w:val="none" w:sz="0" w:space="0" w:color="auto"/>
        <w:bottom w:val="none" w:sz="0" w:space="0" w:color="auto"/>
        <w:right w:val="none" w:sz="0" w:space="0" w:color="auto"/>
      </w:divBdr>
    </w:div>
    <w:div w:id="1597328199">
      <w:bodyDiv w:val="1"/>
      <w:marLeft w:val="0"/>
      <w:marRight w:val="0"/>
      <w:marTop w:val="0"/>
      <w:marBottom w:val="0"/>
      <w:divBdr>
        <w:top w:val="none" w:sz="0" w:space="0" w:color="auto"/>
        <w:left w:val="none" w:sz="0" w:space="0" w:color="auto"/>
        <w:bottom w:val="none" w:sz="0" w:space="0" w:color="auto"/>
        <w:right w:val="none" w:sz="0" w:space="0" w:color="auto"/>
      </w:divBdr>
    </w:div>
    <w:div w:id="1604264760">
      <w:bodyDiv w:val="1"/>
      <w:marLeft w:val="0"/>
      <w:marRight w:val="0"/>
      <w:marTop w:val="0"/>
      <w:marBottom w:val="0"/>
      <w:divBdr>
        <w:top w:val="none" w:sz="0" w:space="0" w:color="auto"/>
        <w:left w:val="none" w:sz="0" w:space="0" w:color="auto"/>
        <w:bottom w:val="none" w:sz="0" w:space="0" w:color="auto"/>
        <w:right w:val="none" w:sz="0" w:space="0" w:color="auto"/>
      </w:divBdr>
    </w:div>
    <w:div w:id="1607539408">
      <w:bodyDiv w:val="1"/>
      <w:marLeft w:val="0"/>
      <w:marRight w:val="0"/>
      <w:marTop w:val="0"/>
      <w:marBottom w:val="0"/>
      <w:divBdr>
        <w:top w:val="none" w:sz="0" w:space="0" w:color="auto"/>
        <w:left w:val="none" w:sz="0" w:space="0" w:color="auto"/>
        <w:bottom w:val="none" w:sz="0" w:space="0" w:color="auto"/>
        <w:right w:val="none" w:sz="0" w:space="0" w:color="auto"/>
      </w:divBdr>
    </w:div>
    <w:div w:id="1608848605">
      <w:bodyDiv w:val="1"/>
      <w:marLeft w:val="0"/>
      <w:marRight w:val="0"/>
      <w:marTop w:val="0"/>
      <w:marBottom w:val="0"/>
      <w:divBdr>
        <w:top w:val="none" w:sz="0" w:space="0" w:color="auto"/>
        <w:left w:val="none" w:sz="0" w:space="0" w:color="auto"/>
        <w:bottom w:val="none" w:sz="0" w:space="0" w:color="auto"/>
        <w:right w:val="none" w:sz="0" w:space="0" w:color="auto"/>
      </w:divBdr>
    </w:div>
    <w:div w:id="1611352142">
      <w:bodyDiv w:val="1"/>
      <w:marLeft w:val="0"/>
      <w:marRight w:val="0"/>
      <w:marTop w:val="0"/>
      <w:marBottom w:val="0"/>
      <w:divBdr>
        <w:top w:val="none" w:sz="0" w:space="0" w:color="auto"/>
        <w:left w:val="none" w:sz="0" w:space="0" w:color="auto"/>
        <w:bottom w:val="none" w:sz="0" w:space="0" w:color="auto"/>
        <w:right w:val="none" w:sz="0" w:space="0" w:color="auto"/>
      </w:divBdr>
    </w:div>
    <w:div w:id="1612056267">
      <w:bodyDiv w:val="1"/>
      <w:marLeft w:val="0"/>
      <w:marRight w:val="0"/>
      <w:marTop w:val="0"/>
      <w:marBottom w:val="0"/>
      <w:divBdr>
        <w:top w:val="none" w:sz="0" w:space="0" w:color="auto"/>
        <w:left w:val="none" w:sz="0" w:space="0" w:color="auto"/>
        <w:bottom w:val="none" w:sz="0" w:space="0" w:color="auto"/>
        <w:right w:val="none" w:sz="0" w:space="0" w:color="auto"/>
      </w:divBdr>
    </w:div>
    <w:div w:id="1618559485">
      <w:bodyDiv w:val="1"/>
      <w:marLeft w:val="0"/>
      <w:marRight w:val="0"/>
      <w:marTop w:val="0"/>
      <w:marBottom w:val="0"/>
      <w:divBdr>
        <w:top w:val="none" w:sz="0" w:space="0" w:color="auto"/>
        <w:left w:val="none" w:sz="0" w:space="0" w:color="auto"/>
        <w:bottom w:val="none" w:sz="0" w:space="0" w:color="auto"/>
        <w:right w:val="none" w:sz="0" w:space="0" w:color="auto"/>
      </w:divBdr>
    </w:div>
    <w:div w:id="1622571412">
      <w:bodyDiv w:val="1"/>
      <w:marLeft w:val="0"/>
      <w:marRight w:val="0"/>
      <w:marTop w:val="0"/>
      <w:marBottom w:val="0"/>
      <w:divBdr>
        <w:top w:val="none" w:sz="0" w:space="0" w:color="auto"/>
        <w:left w:val="none" w:sz="0" w:space="0" w:color="auto"/>
        <w:bottom w:val="none" w:sz="0" w:space="0" w:color="auto"/>
        <w:right w:val="none" w:sz="0" w:space="0" w:color="auto"/>
      </w:divBdr>
    </w:div>
    <w:div w:id="1623729357">
      <w:bodyDiv w:val="1"/>
      <w:marLeft w:val="0"/>
      <w:marRight w:val="0"/>
      <w:marTop w:val="0"/>
      <w:marBottom w:val="0"/>
      <w:divBdr>
        <w:top w:val="none" w:sz="0" w:space="0" w:color="auto"/>
        <w:left w:val="none" w:sz="0" w:space="0" w:color="auto"/>
        <w:bottom w:val="none" w:sz="0" w:space="0" w:color="auto"/>
        <w:right w:val="none" w:sz="0" w:space="0" w:color="auto"/>
      </w:divBdr>
    </w:div>
    <w:div w:id="1624120566">
      <w:bodyDiv w:val="1"/>
      <w:marLeft w:val="0"/>
      <w:marRight w:val="0"/>
      <w:marTop w:val="0"/>
      <w:marBottom w:val="0"/>
      <w:divBdr>
        <w:top w:val="none" w:sz="0" w:space="0" w:color="auto"/>
        <w:left w:val="none" w:sz="0" w:space="0" w:color="auto"/>
        <w:bottom w:val="none" w:sz="0" w:space="0" w:color="auto"/>
        <w:right w:val="none" w:sz="0" w:space="0" w:color="auto"/>
      </w:divBdr>
    </w:div>
    <w:div w:id="1627351781">
      <w:bodyDiv w:val="1"/>
      <w:marLeft w:val="0"/>
      <w:marRight w:val="0"/>
      <w:marTop w:val="0"/>
      <w:marBottom w:val="0"/>
      <w:divBdr>
        <w:top w:val="none" w:sz="0" w:space="0" w:color="auto"/>
        <w:left w:val="none" w:sz="0" w:space="0" w:color="auto"/>
        <w:bottom w:val="none" w:sz="0" w:space="0" w:color="auto"/>
        <w:right w:val="none" w:sz="0" w:space="0" w:color="auto"/>
      </w:divBdr>
    </w:div>
    <w:div w:id="1629509729">
      <w:bodyDiv w:val="1"/>
      <w:marLeft w:val="0"/>
      <w:marRight w:val="0"/>
      <w:marTop w:val="0"/>
      <w:marBottom w:val="0"/>
      <w:divBdr>
        <w:top w:val="none" w:sz="0" w:space="0" w:color="auto"/>
        <w:left w:val="none" w:sz="0" w:space="0" w:color="auto"/>
        <w:bottom w:val="none" w:sz="0" w:space="0" w:color="auto"/>
        <w:right w:val="none" w:sz="0" w:space="0" w:color="auto"/>
      </w:divBdr>
    </w:div>
    <w:div w:id="1631127718">
      <w:bodyDiv w:val="1"/>
      <w:marLeft w:val="0"/>
      <w:marRight w:val="0"/>
      <w:marTop w:val="0"/>
      <w:marBottom w:val="0"/>
      <w:divBdr>
        <w:top w:val="none" w:sz="0" w:space="0" w:color="auto"/>
        <w:left w:val="none" w:sz="0" w:space="0" w:color="auto"/>
        <w:bottom w:val="none" w:sz="0" w:space="0" w:color="auto"/>
        <w:right w:val="none" w:sz="0" w:space="0" w:color="auto"/>
      </w:divBdr>
    </w:div>
    <w:div w:id="1634292252">
      <w:bodyDiv w:val="1"/>
      <w:marLeft w:val="0"/>
      <w:marRight w:val="0"/>
      <w:marTop w:val="0"/>
      <w:marBottom w:val="0"/>
      <w:divBdr>
        <w:top w:val="none" w:sz="0" w:space="0" w:color="auto"/>
        <w:left w:val="none" w:sz="0" w:space="0" w:color="auto"/>
        <w:bottom w:val="none" w:sz="0" w:space="0" w:color="auto"/>
        <w:right w:val="none" w:sz="0" w:space="0" w:color="auto"/>
      </w:divBdr>
    </w:div>
    <w:div w:id="1634600085">
      <w:bodyDiv w:val="1"/>
      <w:marLeft w:val="0"/>
      <w:marRight w:val="0"/>
      <w:marTop w:val="0"/>
      <w:marBottom w:val="0"/>
      <w:divBdr>
        <w:top w:val="none" w:sz="0" w:space="0" w:color="auto"/>
        <w:left w:val="none" w:sz="0" w:space="0" w:color="auto"/>
        <w:bottom w:val="none" w:sz="0" w:space="0" w:color="auto"/>
        <w:right w:val="none" w:sz="0" w:space="0" w:color="auto"/>
      </w:divBdr>
    </w:div>
    <w:div w:id="1637711380">
      <w:bodyDiv w:val="1"/>
      <w:marLeft w:val="0"/>
      <w:marRight w:val="0"/>
      <w:marTop w:val="0"/>
      <w:marBottom w:val="0"/>
      <w:divBdr>
        <w:top w:val="none" w:sz="0" w:space="0" w:color="auto"/>
        <w:left w:val="none" w:sz="0" w:space="0" w:color="auto"/>
        <w:bottom w:val="none" w:sz="0" w:space="0" w:color="auto"/>
        <w:right w:val="none" w:sz="0" w:space="0" w:color="auto"/>
      </w:divBdr>
    </w:div>
    <w:div w:id="1638415534">
      <w:bodyDiv w:val="1"/>
      <w:marLeft w:val="0"/>
      <w:marRight w:val="0"/>
      <w:marTop w:val="0"/>
      <w:marBottom w:val="0"/>
      <w:divBdr>
        <w:top w:val="none" w:sz="0" w:space="0" w:color="auto"/>
        <w:left w:val="none" w:sz="0" w:space="0" w:color="auto"/>
        <w:bottom w:val="none" w:sz="0" w:space="0" w:color="auto"/>
        <w:right w:val="none" w:sz="0" w:space="0" w:color="auto"/>
      </w:divBdr>
    </w:div>
    <w:div w:id="1640257215">
      <w:bodyDiv w:val="1"/>
      <w:marLeft w:val="0"/>
      <w:marRight w:val="0"/>
      <w:marTop w:val="0"/>
      <w:marBottom w:val="0"/>
      <w:divBdr>
        <w:top w:val="none" w:sz="0" w:space="0" w:color="auto"/>
        <w:left w:val="none" w:sz="0" w:space="0" w:color="auto"/>
        <w:bottom w:val="none" w:sz="0" w:space="0" w:color="auto"/>
        <w:right w:val="none" w:sz="0" w:space="0" w:color="auto"/>
      </w:divBdr>
    </w:div>
    <w:div w:id="1647466347">
      <w:bodyDiv w:val="1"/>
      <w:marLeft w:val="0"/>
      <w:marRight w:val="0"/>
      <w:marTop w:val="0"/>
      <w:marBottom w:val="0"/>
      <w:divBdr>
        <w:top w:val="none" w:sz="0" w:space="0" w:color="auto"/>
        <w:left w:val="none" w:sz="0" w:space="0" w:color="auto"/>
        <w:bottom w:val="none" w:sz="0" w:space="0" w:color="auto"/>
        <w:right w:val="none" w:sz="0" w:space="0" w:color="auto"/>
      </w:divBdr>
    </w:div>
    <w:div w:id="1647971740">
      <w:bodyDiv w:val="1"/>
      <w:marLeft w:val="0"/>
      <w:marRight w:val="0"/>
      <w:marTop w:val="0"/>
      <w:marBottom w:val="0"/>
      <w:divBdr>
        <w:top w:val="none" w:sz="0" w:space="0" w:color="auto"/>
        <w:left w:val="none" w:sz="0" w:space="0" w:color="auto"/>
        <w:bottom w:val="none" w:sz="0" w:space="0" w:color="auto"/>
        <w:right w:val="none" w:sz="0" w:space="0" w:color="auto"/>
      </w:divBdr>
    </w:div>
    <w:div w:id="1647974060">
      <w:bodyDiv w:val="1"/>
      <w:marLeft w:val="0"/>
      <w:marRight w:val="0"/>
      <w:marTop w:val="0"/>
      <w:marBottom w:val="0"/>
      <w:divBdr>
        <w:top w:val="none" w:sz="0" w:space="0" w:color="auto"/>
        <w:left w:val="none" w:sz="0" w:space="0" w:color="auto"/>
        <w:bottom w:val="none" w:sz="0" w:space="0" w:color="auto"/>
        <w:right w:val="none" w:sz="0" w:space="0" w:color="auto"/>
      </w:divBdr>
    </w:div>
    <w:div w:id="1650666381">
      <w:bodyDiv w:val="1"/>
      <w:marLeft w:val="0"/>
      <w:marRight w:val="0"/>
      <w:marTop w:val="0"/>
      <w:marBottom w:val="0"/>
      <w:divBdr>
        <w:top w:val="none" w:sz="0" w:space="0" w:color="auto"/>
        <w:left w:val="none" w:sz="0" w:space="0" w:color="auto"/>
        <w:bottom w:val="none" w:sz="0" w:space="0" w:color="auto"/>
        <w:right w:val="none" w:sz="0" w:space="0" w:color="auto"/>
      </w:divBdr>
    </w:div>
    <w:div w:id="1654481697">
      <w:bodyDiv w:val="1"/>
      <w:marLeft w:val="0"/>
      <w:marRight w:val="0"/>
      <w:marTop w:val="0"/>
      <w:marBottom w:val="0"/>
      <w:divBdr>
        <w:top w:val="none" w:sz="0" w:space="0" w:color="auto"/>
        <w:left w:val="none" w:sz="0" w:space="0" w:color="auto"/>
        <w:bottom w:val="none" w:sz="0" w:space="0" w:color="auto"/>
        <w:right w:val="none" w:sz="0" w:space="0" w:color="auto"/>
      </w:divBdr>
    </w:div>
    <w:div w:id="1659141672">
      <w:bodyDiv w:val="1"/>
      <w:marLeft w:val="0"/>
      <w:marRight w:val="0"/>
      <w:marTop w:val="0"/>
      <w:marBottom w:val="0"/>
      <w:divBdr>
        <w:top w:val="none" w:sz="0" w:space="0" w:color="auto"/>
        <w:left w:val="none" w:sz="0" w:space="0" w:color="auto"/>
        <w:bottom w:val="none" w:sz="0" w:space="0" w:color="auto"/>
        <w:right w:val="none" w:sz="0" w:space="0" w:color="auto"/>
      </w:divBdr>
    </w:div>
    <w:div w:id="1676495911">
      <w:bodyDiv w:val="1"/>
      <w:marLeft w:val="0"/>
      <w:marRight w:val="0"/>
      <w:marTop w:val="0"/>
      <w:marBottom w:val="0"/>
      <w:divBdr>
        <w:top w:val="none" w:sz="0" w:space="0" w:color="auto"/>
        <w:left w:val="none" w:sz="0" w:space="0" w:color="auto"/>
        <w:bottom w:val="none" w:sz="0" w:space="0" w:color="auto"/>
        <w:right w:val="none" w:sz="0" w:space="0" w:color="auto"/>
      </w:divBdr>
    </w:div>
    <w:div w:id="1678649430">
      <w:bodyDiv w:val="1"/>
      <w:marLeft w:val="0"/>
      <w:marRight w:val="0"/>
      <w:marTop w:val="0"/>
      <w:marBottom w:val="0"/>
      <w:divBdr>
        <w:top w:val="none" w:sz="0" w:space="0" w:color="auto"/>
        <w:left w:val="none" w:sz="0" w:space="0" w:color="auto"/>
        <w:bottom w:val="none" w:sz="0" w:space="0" w:color="auto"/>
        <w:right w:val="none" w:sz="0" w:space="0" w:color="auto"/>
      </w:divBdr>
    </w:div>
    <w:div w:id="1681817009">
      <w:bodyDiv w:val="1"/>
      <w:marLeft w:val="0"/>
      <w:marRight w:val="0"/>
      <w:marTop w:val="0"/>
      <w:marBottom w:val="0"/>
      <w:divBdr>
        <w:top w:val="none" w:sz="0" w:space="0" w:color="auto"/>
        <w:left w:val="none" w:sz="0" w:space="0" w:color="auto"/>
        <w:bottom w:val="none" w:sz="0" w:space="0" w:color="auto"/>
        <w:right w:val="none" w:sz="0" w:space="0" w:color="auto"/>
      </w:divBdr>
    </w:div>
    <w:div w:id="1682780999">
      <w:bodyDiv w:val="1"/>
      <w:marLeft w:val="0"/>
      <w:marRight w:val="0"/>
      <w:marTop w:val="0"/>
      <w:marBottom w:val="0"/>
      <w:divBdr>
        <w:top w:val="none" w:sz="0" w:space="0" w:color="auto"/>
        <w:left w:val="none" w:sz="0" w:space="0" w:color="auto"/>
        <w:bottom w:val="none" w:sz="0" w:space="0" w:color="auto"/>
        <w:right w:val="none" w:sz="0" w:space="0" w:color="auto"/>
      </w:divBdr>
    </w:div>
    <w:div w:id="1688211667">
      <w:bodyDiv w:val="1"/>
      <w:marLeft w:val="0"/>
      <w:marRight w:val="0"/>
      <w:marTop w:val="0"/>
      <w:marBottom w:val="0"/>
      <w:divBdr>
        <w:top w:val="none" w:sz="0" w:space="0" w:color="auto"/>
        <w:left w:val="none" w:sz="0" w:space="0" w:color="auto"/>
        <w:bottom w:val="none" w:sz="0" w:space="0" w:color="auto"/>
        <w:right w:val="none" w:sz="0" w:space="0" w:color="auto"/>
      </w:divBdr>
    </w:div>
    <w:div w:id="1709455204">
      <w:bodyDiv w:val="1"/>
      <w:marLeft w:val="0"/>
      <w:marRight w:val="0"/>
      <w:marTop w:val="0"/>
      <w:marBottom w:val="0"/>
      <w:divBdr>
        <w:top w:val="none" w:sz="0" w:space="0" w:color="auto"/>
        <w:left w:val="none" w:sz="0" w:space="0" w:color="auto"/>
        <w:bottom w:val="none" w:sz="0" w:space="0" w:color="auto"/>
        <w:right w:val="none" w:sz="0" w:space="0" w:color="auto"/>
      </w:divBdr>
    </w:div>
    <w:div w:id="1713650552">
      <w:bodyDiv w:val="1"/>
      <w:marLeft w:val="0"/>
      <w:marRight w:val="0"/>
      <w:marTop w:val="0"/>
      <w:marBottom w:val="0"/>
      <w:divBdr>
        <w:top w:val="none" w:sz="0" w:space="0" w:color="auto"/>
        <w:left w:val="none" w:sz="0" w:space="0" w:color="auto"/>
        <w:bottom w:val="none" w:sz="0" w:space="0" w:color="auto"/>
        <w:right w:val="none" w:sz="0" w:space="0" w:color="auto"/>
      </w:divBdr>
      <w:divsChild>
        <w:div w:id="1998486082">
          <w:marLeft w:val="0"/>
          <w:marRight w:val="0"/>
          <w:marTop w:val="0"/>
          <w:marBottom w:val="0"/>
          <w:divBdr>
            <w:top w:val="none" w:sz="0" w:space="0" w:color="auto"/>
            <w:left w:val="none" w:sz="0" w:space="0" w:color="auto"/>
            <w:bottom w:val="none" w:sz="0" w:space="0" w:color="auto"/>
            <w:right w:val="none" w:sz="0" w:space="0" w:color="auto"/>
          </w:divBdr>
          <w:divsChild>
            <w:div w:id="1760980259">
              <w:marLeft w:val="0"/>
              <w:marRight w:val="0"/>
              <w:marTop w:val="0"/>
              <w:marBottom w:val="0"/>
              <w:divBdr>
                <w:top w:val="none" w:sz="0" w:space="0" w:color="auto"/>
                <w:left w:val="none" w:sz="0" w:space="0" w:color="auto"/>
                <w:bottom w:val="none" w:sz="0" w:space="0" w:color="auto"/>
                <w:right w:val="none" w:sz="0" w:space="0" w:color="auto"/>
              </w:divBdr>
              <w:divsChild>
                <w:div w:id="240262409">
                  <w:marLeft w:val="0"/>
                  <w:marRight w:val="0"/>
                  <w:marTop w:val="0"/>
                  <w:marBottom w:val="0"/>
                  <w:divBdr>
                    <w:top w:val="none" w:sz="0" w:space="0" w:color="auto"/>
                    <w:left w:val="none" w:sz="0" w:space="0" w:color="auto"/>
                    <w:bottom w:val="none" w:sz="0" w:space="0" w:color="auto"/>
                    <w:right w:val="none" w:sz="0" w:space="0" w:color="auto"/>
                  </w:divBdr>
                  <w:divsChild>
                    <w:div w:id="1736586140">
                      <w:marLeft w:val="0"/>
                      <w:marRight w:val="0"/>
                      <w:marTop w:val="0"/>
                      <w:marBottom w:val="0"/>
                      <w:divBdr>
                        <w:top w:val="none" w:sz="0" w:space="0" w:color="auto"/>
                        <w:left w:val="none" w:sz="0" w:space="0" w:color="auto"/>
                        <w:bottom w:val="none" w:sz="0" w:space="0" w:color="auto"/>
                        <w:right w:val="none" w:sz="0" w:space="0" w:color="auto"/>
                      </w:divBdr>
                      <w:divsChild>
                        <w:div w:id="245505089">
                          <w:marLeft w:val="0"/>
                          <w:marRight w:val="0"/>
                          <w:marTop w:val="0"/>
                          <w:marBottom w:val="0"/>
                          <w:divBdr>
                            <w:top w:val="none" w:sz="0" w:space="0" w:color="auto"/>
                            <w:left w:val="none" w:sz="0" w:space="0" w:color="auto"/>
                            <w:bottom w:val="none" w:sz="0" w:space="0" w:color="auto"/>
                            <w:right w:val="none" w:sz="0" w:space="0" w:color="auto"/>
                          </w:divBdr>
                          <w:divsChild>
                            <w:div w:id="486701598">
                              <w:marLeft w:val="0"/>
                              <w:marRight w:val="0"/>
                              <w:marTop w:val="0"/>
                              <w:marBottom w:val="0"/>
                              <w:divBdr>
                                <w:top w:val="none" w:sz="0" w:space="0" w:color="auto"/>
                                <w:left w:val="none" w:sz="0" w:space="0" w:color="auto"/>
                                <w:bottom w:val="none" w:sz="0" w:space="0" w:color="auto"/>
                                <w:right w:val="none" w:sz="0" w:space="0" w:color="auto"/>
                              </w:divBdr>
                              <w:divsChild>
                                <w:div w:id="893545310">
                                  <w:marLeft w:val="0"/>
                                  <w:marRight w:val="0"/>
                                  <w:marTop w:val="0"/>
                                  <w:marBottom w:val="0"/>
                                  <w:divBdr>
                                    <w:top w:val="none" w:sz="0" w:space="0" w:color="auto"/>
                                    <w:left w:val="none" w:sz="0" w:space="0" w:color="auto"/>
                                    <w:bottom w:val="none" w:sz="0" w:space="0" w:color="auto"/>
                                    <w:right w:val="none" w:sz="0" w:space="0" w:color="auto"/>
                                  </w:divBdr>
                                  <w:divsChild>
                                    <w:div w:id="968511535">
                                      <w:marLeft w:val="0"/>
                                      <w:marRight w:val="0"/>
                                      <w:marTop w:val="0"/>
                                      <w:marBottom w:val="0"/>
                                      <w:divBdr>
                                        <w:top w:val="none" w:sz="0" w:space="0" w:color="auto"/>
                                        <w:left w:val="none" w:sz="0" w:space="0" w:color="auto"/>
                                        <w:bottom w:val="none" w:sz="0" w:space="0" w:color="auto"/>
                                        <w:right w:val="none" w:sz="0" w:space="0" w:color="auto"/>
                                      </w:divBdr>
                                      <w:divsChild>
                                        <w:div w:id="1005593043">
                                          <w:marLeft w:val="0"/>
                                          <w:marRight w:val="0"/>
                                          <w:marTop w:val="0"/>
                                          <w:marBottom w:val="0"/>
                                          <w:divBdr>
                                            <w:top w:val="none" w:sz="0" w:space="0" w:color="auto"/>
                                            <w:left w:val="none" w:sz="0" w:space="0" w:color="auto"/>
                                            <w:bottom w:val="none" w:sz="0" w:space="0" w:color="auto"/>
                                            <w:right w:val="none" w:sz="0" w:space="0" w:color="auto"/>
                                          </w:divBdr>
                                          <w:divsChild>
                                            <w:div w:id="167722690">
                                              <w:marLeft w:val="0"/>
                                              <w:marRight w:val="0"/>
                                              <w:marTop w:val="0"/>
                                              <w:marBottom w:val="0"/>
                                              <w:divBdr>
                                                <w:top w:val="single" w:sz="6" w:space="0" w:color="F5F5F5"/>
                                                <w:left w:val="single" w:sz="6" w:space="0" w:color="F5F5F5"/>
                                                <w:bottom w:val="single" w:sz="6" w:space="0" w:color="F5F5F5"/>
                                                <w:right w:val="single" w:sz="6" w:space="0" w:color="F5F5F5"/>
                                              </w:divBdr>
                                              <w:divsChild>
                                                <w:div w:id="1418940602">
                                                  <w:marLeft w:val="0"/>
                                                  <w:marRight w:val="0"/>
                                                  <w:marTop w:val="0"/>
                                                  <w:marBottom w:val="0"/>
                                                  <w:divBdr>
                                                    <w:top w:val="none" w:sz="0" w:space="0" w:color="auto"/>
                                                    <w:left w:val="none" w:sz="0" w:space="0" w:color="auto"/>
                                                    <w:bottom w:val="none" w:sz="0" w:space="0" w:color="auto"/>
                                                    <w:right w:val="none" w:sz="0" w:space="0" w:color="auto"/>
                                                  </w:divBdr>
                                                  <w:divsChild>
                                                    <w:div w:id="210213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8816249">
      <w:bodyDiv w:val="1"/>
      <w:marLeft w:val="0"/>
      <w:marRight w:val="0"/>
      <w:marTop w:val="0"/>
      <w:marBottom w:val="0"/>
      <w:divBdr>
        <w:top w:val="none" w:sz="0" w:space="0" w:color="auto"/>
        <w:left w:val="none" w:sz="0" w:space="0" w:color="auto"/>
        <w:bottom w:val="none" w:sz="0" w:space="0" w:color="auto"/>
        <w:right w:val="none" w:sz="0" w:space="0" w:color="auto"/>
      </w:divBdr>
    </w:div>
    <w:div w:id="1728798406">
      <w:bodyDiv w:val="1"/>
      <w:marLeft w:val="0"/>
      <w:marRight w:val="0"/>
      <w:marTop w:val="0"/>
      <w:marBottom w:val="0"/>
      <w:divBdr>
        <w:top w:val="none" w:sz="0" w:space="0" w:color="auto"/>
        <w:left w:val="none" w:sz="0" w:space="0" w:color="auto"/>
        <w:bottom w:val="none" w:sz="0" w:space="0" w:color="auto"/>
        <w:right w:val="none" w:sz="0" w:space="0" w:color="auto"/>
      </w:divBdr>
      <w:divsChild>
        <w:div w:id="897590240">
          <w:marLeft w:val="0"/>
          <w:marRight w:val="0"/>
          <w:marTop w:val="0"/>
          <w:marBottom w:val="0"/>
          <w:divBdr>
            <w:top w:val="none" w:sz="0" w:space="0" w:color="auto"/>
            <w:left w:val="none" w:sz="0" w:space="0" w:color="auto"/>
            <w:bottom w:val="none" w:sz="0" w:space="0" w:color="auto"/>
            <w:right w:val="none" w:sz="0" w:space="0" w:color="auto"/>
          </w:divBdr>
          <w:divsChild>
            <w:div w:id="958611719">
              <w:marLeft w:val="0"/>
              <w:marRight w:val="0"/>
              <w:marTop w:val="0"/>
              <w:marBottom w:val="0"/>
              <w:divBdr>
                <w:top w:val="none" w:sz="0" w:space="0" w:color="auto"/>
                <w:left w:val="none" w:sz="0" w:space="0" w:color="auto"/>
                <w:bottom w:val="none" w:sz="0" w:space="0" w:color="auto"/>
                <w:right w:val="none" w:sz="0" w:space="0" w:color="auto"/>
              </w:divBdr>
              <w:divsChild>
                <w:div w:id="667831132">
                  <w:marLeft w:val="0"/>
                  <w:marRight w:val="0"/>
                  <w:marTop w:val="0"/>
                  <w:marBottom w:val="0"/>
                  <w:divBdr>
                    <w:top w:val="none" w:sz="0" w:space="0" w:color="auto"/>
                    <w:left w:val="none" w:sz="0" w:space="0" w:color="auto"/>
                    <w:bottom w:val="none" w:sz="0" w:space="0" w:color="auto"/>
                    <w:right w:val="none" w:sz="0" w:space="0" w:color="auto"/>
                  </w:divBdr>
                  <w:divsChild>
                    <w:div w:id="1030885191">
                      <w:marLeft w:val="0"/>
                      <w:marRight w:val="0"/>
                      <w:marTop w:val="0"/>
                      <w:marBottom w:val="0"/>
                      <w:divBdr>
                        <w:top w:val="none" w:sz="0" w:space="0" w:color="auto"/>
                        <w:left w:val="none" w:sz="0" w:space="0" w:color="auto"/>
                        <w:bottom w:val="none" w:sz="0" w:space="0" w:color="auto"/>
                        <w:right w:val="none" w:sz="0" w:space="0" w:color="auto"/>
                      </w:divBdr>
                      <w:divsChild>
                        <w:div w:id="141625593">
                          <w:marLeft w:val="0"/>
                          <w:marRight w:val="0"/>
                          <w:marTop w:val="0"/>
                          <w:marBottom w:val="0"/>
                          <w:divBdr>
                            <w:top w:val="none" w:sz="0" w:space="0" w:color="auto"/>
                            <w:left w:val="none" w:sz="0" w:space="0" w:color="auto"/>
                            <w:bottom w:val="none" w:sz="0" w:space="0" w:color="auto"/>
                            <w:right w:val="none" w:sz="0" w:space="0" w:color="auto"/>
                          </w:divBdr>
                          <w:divsChild>
                            <w:div w:id="249314472">
                              <w:marLeft w:val="0"/>
                              <w:marRight w:val="0"/>
                              <w:marTop w:val="0"/>
                              <w:marBottom w:val="0"/>
                              <w:divBdr>
                                <w:top w:val="none" w:sz="0" w:space="0" w:color="auto"/>
                                <w:left w:val="none" w:sz="0" w:space="0" w:color="auto"/>
                                <w:bottom w:val="none" w:sz="0" w:space="0" w:color="auto"/>
                                <w:right w:val="none" w:sz="0" w:space="0" w:color="auto"/>
                              </w:divBdr>
                              <w:divsChild>
                                <w:div w:id="728696229">
                                  <w:marLeft w:val="0"/>
                                  <w:marRight w:val="0"/>
                                  <w:marTop w:val="0"/>
                                  <w:marBottom w:val="0"/>
                                  <w:divBdr>
                                    <w:top w:val="none" w:sz="0" w:space="0" w:color="auto"/>
                                    <w:left w:val="none" w:sz="0" w:space="0" w:color="auto"/>
                                    <w:bottom w:val="none" w:sz="0" w:space="0" w:color="auto"/>
                                    <w:right w:val="none" w:sz="0" w:space="0" w:color="auto"/>
                                  </w:divBdr>
                                  <w:divsChild>
                                    <w:div w:id="436022546">
                                      <w:marLeft w:val="0"/>
                                      <w:marRight w:val="0"/>
                                      <w:marTop w:val="0"/>
                                      <w:marBottom w:val="0"/>
                                      <w:divBdr>
                                        <w:top w:val="none" w:sz="0" w:space="0" w:color="auto"/>
                                        <w:left w:val="none" w:sz="0" w:space="0" w:color="auto"/>
                                        <w:bottom w:val="none" w:sz="0" w:space="0" w:color="auto"/>
                                        <w:right w:val="none" w:sz="0" w:space="0" w:color="auto"/>
                                      </w:divBdr>
                                      <w:divsChild>
                                        <w:div w:id="1194148466">
                                          <w:marLeft w:val="0"/>
                                          <w:marRight w:val="0"/>
                                          <w:marTop w:val="0"/>
                                          <w:marBottom w:val="0"/>
                                          <w:divBdr>
                                            <w:top w:val="none" w:sz="0" w:space="0" w:color="auto"/>
                                            <w:left w:val="none" w:sz="0" w:space="0" w:color="auto"/>
                                            <w:bottom w:val="none" w:sz="0" w:space="0" w:color="auto"/>
                                            <w:right w:val="none" w:sz="0" w:space="0" w:color="auto"/>
                                          </w:divBdr>
                                          <w:divsChild>
                                            <w:div w:id="1523084140">
                                              <w:marLeft w:val="0"/>
                                              <w:marRight w:val="0"/>
                                              <w:marTop w:val="0"/>
                                              <w:marBottom w:val="0"/>
                                              <w:divBdr>
                                                <w:top w:val="single" w:sz="6" w:space="0" w:color="F5F5F5"/>
                                                <w:left w:val="single" w:sz="6" w:space="0" w:color="F5F5F5"/>
                                                <w:bottom w:val="single" w:sz="6" w:space="0" w:color="F5F5F5"/>
                                                <w:right w:val="single" w:sz="6" w:space="0" w:color="F5F5F5"/>
                                              </w:divBdr>
                                              <w:divsChild>
                                                <w:div w:id="1319115503">
                                                  <w:marLeft w:val="0"/>
                                                  <w:marRight w:val="0"/>
                                                  <w:marTop w:val="0"/>
                                                  <w:marBottom w:val="0"/>
                                                  <w:divBdr>
                                                    <w:top w:val="none" w:sz="0" w:space="0" w:color="auto"/>
                                                    <w:left w:val="none" w:sz="0" w:space="0" w:color="auto"/>
                                                    <w:bottom w:val="none" w:sz="0" w:space="0" w:color="auto"/>
                                                    <w:right w:val="none" w:sz="0" w:space="0" w:color="auto"/>
                                                  </w:divBdr>
                                                  <w:divsChild>
                                                    <w:div w:id="111393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3580084">
      <w:bodyDiv w:val="1"/>
      <w:marLeft w:val="0"/>
      <w:marRight w:val="0"/>
      <w:marTop w:val="0"/>
      <w:marBottom w:val="0"/>
      <w:divBdr>
        <w:top w:val="none" w:sz="0" w:space="0" w:color="auto"/>
        <w:left w:val="none" w:sz="0" w:space="0" w:color="auto"/>
        <w:bottom w:val="none" w:sz="0" w:space="0" w:color="auto"/>
        <w:right w:val="none" w:sz="0" w:space="0" w:color="auto"/>
      </w:divBdr>
    </w:div>
    <w:div w:id="1735159430">
      <w:bodyDiv w:val="1"/>
      <w:marLeft w:val="0"/>
      <w:marRight w:val="0"/>
      <w:marTop w:val="0"/>
      <w:marBottom w:val="0"/>
      <w:divBdr>
        <w:top w:val="none" w:sz="0" w:space="0" w:color="auto"/>
        <w:left w:val="none" w:sz="0" w:space="0" w:color="auto"/>
        <w:bottom w:val="none" w:sz="0" w:space="0" w:color="auto"/>
        <w:right w:val="none" w:sz="0" w:space="0" w:color="auto"/>
      </w:divBdr>
    </w:div>
    <w:div w:id="1736006772">
      <w:bodyDiv w:val="1"/>
      <w:marLeft w:val="0"/>
      <w:marRight w:val="0"/>
      <w:marTop w:val="0"/>
      <w:marBottom w:val="0"/>
      <w:divBdr>
        <w:top w:val="none" w:sz="0" w:space="0" w:color="auto"/>
        <w:left w:val="none" w:sz="0" w:space="0" w:color="auto"/>
        <w:bottom w:val="none" w:sz="0" w:space="0" w:color="auto"/>
        <w:right w:val="none" w:sz="0" w:space="0" w:color="auto"/>
      </w:divBdr>
    </w:div>
    <w:div w:id="1738698424">
      <w:bodyDiv w:val="1"/>
      <w:marLeft w:val="0"/>
      <w:marRight w:val="0"/>
      <w:marTop w:val="0"/>
      <w:marBottom w:val="0"/>
      <w:divBdr>
        <w:top w:val="none" w:sz="0" w:space="0" w:color="auto"/>
        <w:left w:val="none" w:sz="0" w:space="0" w:color="auto"/>
        <w:bottom w:val="none" w:sz="0" w:space="0" w:color="auto"/>
        <w:right w:val="none" w:sz="0" w:space="0" w:color="auto"/>
      </w:divBdr>
      <w:divsChild>
        <w:div w:id="924264420">
          <w:marLeft w:val="0"/>
          <w:marRight w:val="0"/>
          <w:marTop w:val="0"/>
          <w:marBottom w:val="0"/>
          <w:divBdr>
            <w:top w:val="none" w:sz="0" w:space="0" w:color="auto"/>
            <w:left w:val="none" w:sz="0" w:space="0" w:color="auto"/>
            <w:bottom w:val="none" w:sz="0" w:space="0" w:color="auto"/>
            <w:right w:val="none" w:sz="0" w:space="0" w:color="auto"/>
          </w:divBdr>
          <w:divsChild>
            <w:div w:id="646127466">
              <w:marLeft w:val="0"/>
              <w:marRight w:val="0"/>
              <w:marTop w:val="0"/>
              <w:marBottom w:val="0"/>
              <w:divBdr>
                <w:top w:val="none" w:sz="0" w:space="0" w:color="auto"/>
                <w:left w:val="none" w:sz="0" w:space="0" w:color="auto"/>
                <w:bottom w:val="none" w:sz="0" w:space="0" w:color="auto"/>
                <w:right w:val="none" w:sz="0" w:space="0" w:color="auto"/>
              </w:divBdr>
              <w:divsChild>
                <w:div w:id="1818103953">
                  <w:marLeft w:val="0"/>
                  <w:marRight w:val="0"/>
                  <w:marTop w:val="0"/>
                  <w:marBottom w:val="0"/>
                  <w:divBdr>
                    <w:top w:val="none" w:sz="0" w:space="0" w:color="auto"/>
                    <w:left w:val="none" w:sz="0" w:space="0" w:color="auto"/>
                    <w:bottom w:val="none" w:sz="0" w:space="0" w:color="auto"/>
                    <w:right w:val="none" w:sz="0" w:space="0" w:color="auto"/>
                  </w:divBdr>
                  <w:divsChild>
                    <w:div w:id="786507708">
                      <w:marLeft w:val="0"/>
                      <w:marRight w:val="0"/>
                      <w:marTop w:val="0"/>
                      <w:marBottom w:val="0"/>
                      <w:divBdr>
                        <w:top w:val="none" w:sz="0" w:space="0" w:color="auto"/>
                        <w:left w:val="none" w:sz="0" w:space="0" w:color="auto"/>
                        <w:bottom w:val="none" w:sz="0" w:space="0" w:color="auto"/>
                        <w:right w:val="none" w:sz="0" w:space="0" w:color="auto"/>
                      </w:divBdr>
                      <w:divsChild>
                        <w:div w:id="906115024">
                          <w:marLeft w:val="0"/>
                          <w:marRight w:val="0"/>
                          <w:marTop w:val="0"/>
                          <w:marBottom w:val="0"/>
                          <w:divBdr>
                            <w:top w:val="none" w:sz="0" w:space="0" w:color="auto"/>
                            <w:left w:val="none" w:sz="0" w:space="0" w:color="auto"/>
                            <w:bottom w:val="none" w:sz="0" w:space="0" w:color="auto"/>
                            <w:right w:val="none" w:sz="0" w:space="0" w:color="auto"/>
                          </w:divBdr>
                          <w:divsChild>
                            <w:div w:id="1928684579">
                              <w:marLeft w:val="0"/>
                              <w:marRight w:val="0"/>
                              <w:marTop w:val="0"/>
                              <w:marBottom w:val="0"/>
                              <w:divBdr>
                                <w:top w:val="none" w:sz="0" w:space="0" w:color="auto"/>
                                <w:left w:val="none" w:sz="0" w:space="0" w:color="auto"/>
                                <w:bottom w:val="none" w:sz="0" w:space="0" w:color="auto"/>
                                <w:right w:val="none" w:sz="0" w:space="0" w:color="auto"/>
                              </w:divBdr>
                              <w:divsChild>
                                <w:div w:id="1292009467">
                                  <w:marLeft w:val="0"/>
                                  <w:marRight w:val="0"/>
                                  <w:marTop w:val="0"/>
                                  <w:marBottom w:val="0"/>
                                  <w:divBdr>
                                    <w:top w:val="none" w:sz="0" w:space="0" w:color="auto"/>
                                    <w:left w:val="none" w:sz="0" w:space="0" w:color="auto"/>
                                    <w:bottom w:val="none" w:sz="0" w:space="0" w:color="auto"/>
                                    <w:right w:val="none" w:sz="0" w:space="0" w:color="auto"/>
                                  </w:divBdr>
                                  <w:divsChild>
                                    <w:div w:id="645280340">
                                      <w:marLeft w:val="0"/>
                                      <w:marRight w:val="0"/>
                                      <w:marTop w:val="0"/>
                                      <w:marBottom w:val="0"/>
                                      <w:divBdr>
                                        <w:top w:val="none" w:sz="0" w:space="0" w:color="auto"/>
                                        <w:left w:val="none" w:sz="0" w:space="0" w:color="auto"/>
                                        <w:bottom w:val="none" w:sz="0" w:space="0" w:color="auto"/>
                                        <w:right w:val="none" w:sz="0" w:space="0" w:color="auto"/>
                                      </w:divBdr>
                                      <w:divsChild>
                                        <w:div w:id="1161392524">
                                          <w:marLeft w:val="0"/>
                                          <w:marRight w:val="0"/>
                                          <w:marTop w:val="0"/>
                                          <w:marBottom w:val="0"/>
                                          <w:divBdr>
                                            <w:top w:val="none" w:sz="0" w:space="0" w:color="auto"/>
                                            <w:left w:val="none" w:sz="0" w:space="0" w:color="auto"/>
                                            <w:bottom w:val="none" w:sz="0" w:space="0" w:color="auto"/>
                                            <w:right w:val="none" w:sz="0" w:space="0" w:color="auto"/>
                                          </w:divBdr>
                                          <w:divsChild>
                                            <w:div w:id="893584092">
                                              <w:marLeft w:val="0"/>
                                              <w:marRight w:val="0"/>
                                              <w:marTop w:val="0"/>
                                              <w:marBottom w:val="0"/>
                                              <w:divBdr>
                                                <w:top w:val="single" w:sz="6" w:space="0" w:color="F5F5F5"/>
                                                <w:left w:val="single" w:sz="6" w:space="0" w:color="F5F5F5"/>
                                                <w:bottom w:val="single" w:sz="6" w:space="0" w:color="F5F5F5"/>
                                                <w:right w:val="single" w:sz="6" w:space="0" w:color="F5F5F5"/>
                                              </w:divBdr>
                                              <w:divsChild>
                                                <w:div w:id="1886794747">
                                                  <w:marLeft w:val="0"/>
                                                  <w:marRight w:val="0"/>
                                                  <w:marTop w:val="0"/>
                                                  <w:marBottom w:val="0"/>
                                                  <w:divBdr>
                                                    <w:top w:val="none" w:sz="0" w:space="0" w:color="auto"/>
                                                    <w:left w:val="none" w:sz="0" w:space="0" w:color="auto"/>
                                                    <w:bottom w:val="none" w:sz="0" w:space="0" w:color="auto"/>
                                                    <w:right w:val="none" w:sz="0" w:space="0" w:color="auto"/>
                                                  </w:divBdr>
                                                  <w:divsChild>
                                                    <w:div w:id="14434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1125858">
      <w:bodyDiv w:val="1"/>
      <w:marLeft w:val="0"/>
      <w:marRight w:val="0"/>
      <w:marTop w:val="0"/>
      <w:marBottom w:val="0"/>
      <w:divBdr>
        <w:top w:val="none" w:sz="0" w:space="0" w:color="auto"/>
        <w:left w:val="none" w:sz="0" w:space="0" w:color="auto"/>
        <w:bottom w:val="none" w:sz="0" w:space="0" w:color="auto"/>
        <w:right w:val="none" w:sz="0" w:space="0" w:color="auto"/>
      </w:divBdr>
    </w:div>
    <w:div w:id="1741366609">
      <w:bodyDiv w:val="1"/>
      <w:marLeft w:val="0"/>
      <w:marRight w:val="0"/>
      <w:marTop w:val="0"/>
      <w:marBottom w:val="0"/>
      <w:divBdr>
        <w:top w:val="none" w:sz="0" w:space="0" w:color="auto"/>
        <w:left w:val="none" w:sz="0" w:space="0" w:color="auto"/>
        <w:bottom w:val="none" w:sz="0" w:space="0" w:color="auto"/>
        <w:right w:val="none" w:sz="0" w:space="0" w:color="auto"/>
      </w:divBdr>
    </w:div>
    <w:div w:id="1741907286">
      <w:bodyDiv w:val="1"/>
      <w:marLeft w:val="0"/>
      <w:marRight w:val="0"/>
      <w:marTop w:val="0"/>
      <w:marBottom w:val="0"/>
      <w:divBdr>
        <w:top w:val="none" w:sz="0" w:space="0" w:color="auto"/>
        <w:left w:val="none" w:sz="0" w:space="0" w:color="auto"/>
        <w:bottom w:val="none" w:sz="0" w:space="0" w:color="auto"/>
        <w:right w:val="none" w:sz="0" w:space="0" w:color="auto"/>
      </w:divBdr>
    </w:div>
    <w:div w:id="1743991713">
      <w:bodyDiv w:val="1"/>
      <w:marLeft w:val="0"/>
      <w:marRight w:val="0"/>
      <w:marTop w:val="0"/>
      <w:marBottom w:val="0"/>
      <w:divBdr>
        <w:top w:val="none" w:sz="0" w:space="0" w:color="auto"/>
        <w:left w:val="none" w:sz="0" w:space="0" w:color="auto"/>
        <w:bottom w:val="none" w:sz="0" w:space="0" w:color="auto"/>
        <w:right w:val="none" w:sz="0" w:space="0" w:color="auto"/>
      </w:divBdr>
    </w:div>
    <w:div w:id="1744451426">
      <w:bodyDiv w:val="1"/>
      <w:marLeft w:val="0"/>
      <w:marRight w:val="0"/>
      <w:marTop w:val="0"/>
      <w:marBottom w:val="0"/>
      <w:divBdr>
        <w:top w:val="none" w:sz="0" w:space="0" w:color="auto"/>
        <w:left w:val="none" w:sz="0" w:space="0" w:color="auto"/>
        <w:bottom w:val="none" w:sz="0" w:space="0" w:color="auto"/>
        <w:right w:val="none" w:sz="0" w:space="0" w:color="auto"/>
      </w:divBdr>
    </w:div>
    <w:div w:id="1754008775">
      <w:bodyDiv w:val="1"/>
      <w:marLeft w:val="0"/>
      <w:marRight w:val="0"/>
      <w:marTop w:val="0"/>
      <w:marBottom w:val="0"/>
      <w:divBdr>
        <w:top w:val="none" w:sz="0" w:space="0" w:color="auto"/>
        <w:left w:val="none" w:sz="0" w:space="0" w:color="auto"/>
        <w:bottom w:val="none" w:sz="0" w:space="0" w:color="auto"/>
        <w:right w:val="none" w:sz="0" w:space="0" w:color="auto"/>
      </w:divBdr>
    </w:div>
    <w:div w:id="1760714656">
      <w:bodyDiv w:val="1"/>
      <w:marLeft w:val="0"/>
      <w:marRight w:val="0"/>
      <w:marTop w:val="0"/>
      <w:marBottom w:val="0"/>
      <w:divBdr>
        <w:top w:val="none" w:sz="0" w:space="0" w:color="auto"/>
        <w:left w:val="none" w:sz="0" w:space="0" w:color="auto"/>
        <w:bottom w:val="none" w:sz="0" w:space="0" w:color="auto"/>
        <w:right w:val="none" w:sz="0" w:space="0" w:color="auto"/>
      </w:divBdr>
    </w:div>
    <w:div w:id="1762752683">
      <w:bodyDiv w:val="1"/>
      <w:marLeft w:val="0"/>
      <w:marRight w:val="0"/>
      <w:marTop w:val="0"/>
      <w:marBottom w:val="0"/>
      <w:divBdr>
        <w:top w:val="none" w:sz="0" w:space="0" w:color="auto"/>
        <w:left w:val="none" w:sz="0" w:space="0" w:color="auto"/>
        <w:bottom w:val="none" w:sz="0" w:space="0" w:color="auto"/>
        <w:right w:val="none" w:sz="0" w:space="0" w:color="auto"/>
      </w:divBdr>
    </w:div>
    <w:div w:id="1770158553">
      <w:bodyDiv w:val="1"/>
      <w:marLeft w:val="0"/>
      <w:marRight w:val="0"/>
      <w:marTop w:val="0"/>
      <w:marBottom w:val="0"/>
      <w:divBdr>
        <w:top w:val="none" w:sz="0" w:space="0" w:color="auto"/>
        <w:left w:val="none" w:sz="0" w:space="0" w:color="auto"/>
        <w:bottom w:val="none" w:sz="0" w:space="0" w:color="auto"/>
        <w:right w:val="none" w:sz="0" w:space="0" w:color="auto"/>
      </w:divBdr>
    </w:div>
    <w:div w:id="1770390535">
      <w:bodyDiv w:val="1"/>
      <w:marLeft w:val="0"/>
      <w:marRight w:val="0"/>
      <w:marTop w:val="0"/>
      <w:marBottom w:val="0"/>
      <w:divBdr>
        <w:top w:val="none" w:sz="0" w:space="0" w:color="auto"/>
        <w:left w:val="none" w:sz="0" w:space="0" w:color="auto"/>
        <w:bottom w:val="none" w:sz="0" w:space="0" w:color="auto"/>
        <w:right w:val="none" w:sz="0" w:space="0" w:color="auto"/>
      </w:divBdr>
      <w:divsChild>
        <w:div w:id="1359620211">
          <w:marLeft w:val="0"/>
          <w:marRight w:val="0"/>
          <w:marTop w:val="0"/>
          <w:marBottom w:val="0"/>
          <w:divBdr>
            <w:top w:val="none" w:sz="0" w:space="0" w:color="auto"/>
            <w:left w:val="none" w:sz="0" w:space="0" w:color="auto"/>
            <w:bottom w:val="none" w:sz="0" w:space="0" w:color="auto"/>
            <w:right w:val="none" w:sz="0" w:space="0" w:color="auto"/>
          </w:divBdr>
          <w:divsChild>
            <w:div w:id="1785072673">
              <w:marLeft w:val="0"/>
              <w:marRight w:val="0"/>
              <w:marTop w:val="0"/>
              <w:marBottom w:val="0"/>
              <w:divBdr>
                <w:top w:val="none" w:sz="0" w:space="0" w:color="auto"/>
                <w:left w:val="none" w:sz="0" w:space="0" w:color="auto"/>
                <w:bottom w:val="none" w:sz="0" w:space="0" w:color="auto"/>
                <w:right w:val="none" w:sz="0" w:space="0" w:color="auto"/>
              </w:divBdr>
              <w:divsChild>
                <w:div w:id="1347904802">
                  <w:marLeft w:val="0"/>
                  <w:marRight w:val="0"/>
                  <w:marTop w:val="0"/>
                  <w:marBottom w:val="0"/>
                  <w:divBdr>
                    <w:top w:val="none" w:sz="0" w:space="0" w:color="auto"/>
                    <w:left w:val="none" w:sz="0" w:space="0" w:color="auto"/>
                    <w:bottom w:val="none" w:sz="0" w:space="0" w:color="auto"/>
                    <w:right w:val="none" w:sz="0" w:space="0" w:color="auto"/>
                  </w:divBdr>
                  <w:divsChild>
                    <w:div w:id="908418527">
                      <w:marLeft w:val="0"/>
                      <w:marRight w:val="0"/>
                      <w:marTop w:val="0"/>
                      <w:marBottom w:val="0"/>
                      <w:divBdr>
                        <w:top w:val="none" w:sz="0" w:space="0" w:color="auto"/>
                        <w:left w:val="none" w:sz="0" w:space="0" w:color="auto"/>
                        <w:bottom w:val="none" w:sz="0" w:space="0" w:color="auto"/>
                        <w:right w:val="none" w:sz="0" w:space="0" w:color="auto"/>
                      </w:divBdr>
                      <w:divsChild>
                        <w:div w:id="990208589">
                          <w:marLeft w:val="0"/>
                          <w:marRight w:val="0"/>
                          <w:marTop w:val="0"/>
                          <w:marBottom w:val="0"/>
                          <w:divBdr>
                            <w:top w:val="none" w:sz="0" w:space="0" w:color="auto"/>
                            <w:left w:val="none" w:sz="0" w:space="0" w:color="auto"/>
                            <w:bottom w:val="none" w:sz="0" w:space="0" w:color="auto"/>
                            <w:right w:val="none" w:sz="0" w:space="0" w:color="auto"/>
                          </w:divBdr>
                          <w:divsChild>
                            <w:div w:id="1050416851">
                              <w:marLeft w:val="0"/>
                              <w:marRight w:val="0"/>
                              <w:marTop w:val="0"/>
                              <w:marBottom w:val="0"/>
                              <w:divBdr>
                                <w:top w:val="none" w:sz="0" w:space="0" w:color="auto"/>
                                <w:left w:val="none" w:sz="0" w:space="0" w:color="auto"/>
                                <w:bottom w:val="none" w:sz="0" w:space="0" w:color="auto"/>
                                <w:right w:val="none" w:sz="0" w:space="0" w:color="auto"/>
                              </w:divBdr>
                              <w:divsChild>
                                <w:div w:id="3828381">
                                  <w:marLeft w:val="0"/>
                                  <w:marRight w:val="0"/>
                                  <w:marTop w:val="0"/>
                                  <w:marBottom w:val="0"/>
                                  <w:divBdr>
                                    <w:top w:val="none" w:sz="0" w:space="0" w:color="auto"/>
                                    <w:left w:val="none" w:sz="0" w:space="0" w:color="auto"/>
                                    <w:bottom w:val="none" w:sz="0" w:space="0" w:color="auto"/>
                                    <w:right w:val="none" w:sz="0" w:space="0" w:color="auto"/>
                                  </w:divBdr>
                                  <w:divsChild>
                                    <w:div w:id="1756510505">
                                      <w:marLeft w:val="0"/>
                                      <w:marRight w:val="0"/>
                                      <w:marTop w:val="0"/>
                                      <w:marBottom w:val="0"/>
                                      <w:divBdr>
                                        <w:top w:val="none" w:sz="0" w:space="0" w:color="auto"/>
                                        <w:left w:val="none" w:sz="0" w:space="0" w:color="auto"/>
                                        <w:bottom w:val="none" w:sz="0" w:space="0" w:color="auto"/>
                                        <w:right w:val="none" w:sz="0" w:space="0" w:color="auto"/>
                                      </w:divBdr>
                                      <w:divsChild>
                                        <w:div w:id="659039260">
                                          <w:marLeft w:val="0"/>
                                          <w:marRight w:val="0"/>
                                          <w:marTop w:val="0"/>
                                          <w:marBottom w:val="0"/>
                                          <w:divBdr>
                                            <w:top w:val="none" w:sz="0" w:space="0" w:color="auto"/>
                                            <w:left w:val="none" w:sz="0" w:space="0" w:color="auto"/>
                                            <w:bottom w:val="none" w:sz="0" w:space="0" w:color="auto"/>
                                            <w:right w:val="none" w:sz="0" w:space="0" w:color="auto"/>
                                          </w:divBdr>
                                          <w:divsChild>
                                            <w:div w:id="1077821936">
                                              <w:marLeft w:val="0"/>
                                              <w:marRight w:val="0"/>
                                              <w:marTop w:val="0"/>
                                              <w:marBottom w:val="0"/>
                                              <w:divBdr>
                                                <w:top w:val="single" w:sz="6" w:space="0" w:color="F5F5F5"/>
                                                <w:left w:val="single" w:sz="6" w:space="0" w:color="F5F5F5"/>
                                                <w:bottom w:val="single" w:sz="6" w:space="0" w:color="F5F5F5"/>
                                                <w:right w:val="single" w:sz="6" w:space="0" w:color="F5F5F5"/>
                                              </w:divBdr>
                                              <w:divsChild>
                                                <w:div w:id="1418672090">
                                                  <w:marLeft w:val="0"/>
                                                  <w:marRight w:val="0"/>
                                                  <w:marTop w:val="0"/>
                                                  <w:marBottom w:val="0"/>
                                                  <w:divBdr>
                                                    <w:top w:val="none" w:sz="0" w:space="0" w:color="auto"/>
                                                    <w:left w:val="none" w:sz="0" w:space="0" w:color="auto"/>
                                                    <w:bottom w:val="none" w:sz="0" w:space="0" w:color="auto"/>
                                                    <w:right w:val="none" w:sz="0" w:space="0" w:color="auto"/>
                                                  </w:divBdr>
                                                  <w:divsChild>
                                                    <w:div w:id="119067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1074668">
      <w:bodyDiv w:val="1"/>
      <w:marLeft w:val="0"/>
      <w:marRight w:val="0"/>
      <w:marTop w:val="0"/>
      <w:marBottom w:val="0"/>
      <w:divBdr>
        <w:top w:val="none" w:sz="0" w:space="0" w:color="auto"/>
        <w:left w:val="none" w:sz="0" w:space="0" w:color="auto"/>
        <w:bottom w:val="none" w:sz="0" w:space="0" w:color="auto"/>
        <w:right w:val="none" w:sz="0" w:space="0" w:color="auto"/>
      </w:divBdr>
    </w:div>
    <w:div w:id="1774393999">
      <w:bodyDiv w:val="1"/>
      <w:marLeft w:val="0"/>
      <w:marRight w:val="0"/>
      <w:marTop w:val="0"/>
      <w:marBottom w:val="0"/>
      <w:divBdr>
        <w:top w:val="none" w:sz="0" w:space="0" w:color="auto"/>
        <w:left w:val="none" w:sz="0" w:space="0" w:color="auto"/>
        <w:bottom w:val="none" w:sz="0" w:space="0" w:color="auto"/>
        <w:right w:val="none" w:sz="0" w:space="0" w:color="auto"/>
      </w:divBdr>
    </w:div>
    <w:div w:id="1775592471">
      <w:bodyDiv w:val="1"/>
      <w:marLeft w:val="0"/>
      <w:marRight w:val="0"/>
      <w:marTop w:val="0"/>
      <w:marBottom w:val="0"/>
      <w:divBdr>
        <w:top w:val="none" w:sz="0" w:space="0" w:color="auto"/>
        <w:left w:val="none" w:sz="0" w:space="0" w:color="auto"/>
        <w:bottom w:val="none" w:sz="0" w:space="0" w:color="auto"/>
        <w:right w:val="none" w:sz="0" w:space="0" w:color="auto"/>
      </w:divBdr>
      <w:divsChild>
        <w:div w:id="1117330086">
          <w:marLeft w:val="0"/>
          <w:marRight w:val="0"/>
          <w:marTop w:val="0"/>
          <w:marBottom w:val="0"/>
          <w:divBdr>
            <w:top w:val="none" w:sz="0" w:space="0" w:color="auto"/>
            <w:left w:val="none" w:sz="0" w:space="0" w:color="auto"/>
            <w:bottom w:val="none" w:sz="0" w:space="0" w:color="auto"/>
            <w:right w:val="none" w:sz="0" w:space="0" w:color="auto"/>
          </w:divBdr>
          <w:divsChild>
            <w:div w:id="2108691289">
              <w:marLeft w:val="0"/>
              <w:marRight w:val="0"/>
              <w:marTop w:val="0"/>
              <w:marBottom w:val="0"/>
              <w:divBdr>
                <w:top w:val="none" w:sz="0" w:space="0" w:color="auto"/>
                <w:left w:val="none" w:sz="0" w:space="0" w:color="auto"/>
                <w:bottom w:val="none" w:sz="0" w:space="0" w:color="auto"/>
                <w:right w:val="none" w:sz="0" w:space="0" w:color="auto"/>
              </w:divBdr>
              <w:divsChild>
                <w:div w:id="142047494">
                  <w:marLeft w:val="0"/>
                  <w:marRight w:val="0"/>
                  <w:marTop w:val="0"/>
                  <w:marBottom w:val="0"/>
                  <w:divBdr>
                    <w:top w:val="none" w:sz="0" w:space="0" w:color="auto"/>
                    <w:left w:val="none" w:sz="0" w:space="0" w:color="auto"/>
                    <w:bottom w:val="none" w:sz="0" w:space="0" w:color="auto"/>
                    <w:right w:val="none" w:sz="0" w:space="0" w:color="auto"/>
                  </w:divBdr>
                  <w:divsChild>
                    <w:div w:id="619726513">
                      <w:marLeft w:val="0"/>
                      <w:marRight w:val="0"/>
                      <w:marTop w:val="0"/>
                      <w:marBottom w:val="0"/>
                      <w:divBdr>
                        <w:top w:val="none" w:sz="0" w:space="0" w:color="auto"/>
                        <w:left w:val="none" w:sz="0" w:space="0" w:color="auto"/>
                        <w:bottom w:val="none" w:sz="0" w:space="0" w:color="auto"/>
                        <w:right w:val="none" w:sz="0" w:space="0" w:color="auto"/>
                      </w:divBdr>
                      <w:divsChild>
                        <w:div w:id="907300517">
                          <w:marLeft w:val="0"/>
                          <w:marRight w:val="0"/>
                          <w:marTop w:val="0"/>
                          <w:marBottom w:val="0"/>
                          <w:divBdr>
                            <w:top w:val="none" w:sz="0" w:space="0" w:color="auto"/>
                            <w:left w:val="none" w:sz="0" w:space="0" w:color="auto"/>
                            <w:bottom w:val="none" w:sz="0" w:space="0" w:color="auto"/>
                            <w:right w:val="none" w:sz="0" w:space="0" w:color="auto"/>
                          </w:divBdr>
                          <w:divsChild>
                            <w:div w:id="914439901">
                              <w:marLeft w:val="0"/>
                              <w:marRight w:val="0"/>
                              <w:marTop w:val="0"/>
                              <w:marBottom w:val="0"/>
                              <w:divBdr>
                                <w:top w:val="none" w:sz="0" w:space="0" w:color="auto"/>
                                <w:left w:val="none" w:sz="0" w:space="0" w:color="auto"/>
                                <w:bottom w:val="none" w:sz="0" w:space="0" w:color="auto"/>
                                <w:right w:val="none" w:sz="0" w:space="0" w:color="auto"/>
                              </w:divBdr>
                              <w:divsChild>
                                <w:div w:id="1424035659">
                                  <w:marLeft w:val="0"/>
                                  <w:marRight w:val="0"/>
                                  <w:marTop w:val="0"/>
                                  <w:marBottom w:val="0"/>
                                  <w:divBdr>
                                    <w:top w:val="none" w:sz="0" w:space="0" w:color="auto"/>
                                    <w:left w:val="none" w:sz="0" w:space="0" w:color="auto"/>
                                    <w:bottom w:val="none" w:sz="0" w:space="0" w:color="auto"/>
                                    <w:right w:val="none" w:sz="0" w:space="0" w:color="auto"/>
                                  </w:divBdr>
                                  <w:divsChild>
                                    <w:div w:id="591747180">
                                      <w:marLeft w:val="0"/>
                                      <w:marRight w:val="0"/>
                                      <w:marTop w:val="0"/>
                                      <w:marBottom w:val="0"/>
                                      <w:divBdr>
                                        <w:top w:val="none" w:sz="0" w:space="0" w:color="auto"/>
                                        <w:left w:val="none" w:sz="0" w:space="0" w:color="auto"/>
                                        <w:bottom w:val="none" w:sz="0" w:space="0" w:color="auto"/>
                                        <w:right w:val="none" w:sz="0" w:space="0" w:color="auto"/>
                                      </w:divBdr>
                                      <w:divsChild>
                                        <w:div w:id="1434738258">
                                          <w:marLeft w:val="0"/>
                                          <w:marRight w:val="0"/>
                                          <w:marTop w:val="0"/>
                                          <w:marBottom w:val="0"/>
                                          <w:divBdr>
                                            <w:top w:val="none" w:sz="0" w:space="0" w:color="auto"/>
                                            <w:left w:val="none" w:sz="0" w:space="0" w:color="auto"/>
                                            <w:bottom w:val="none" w:sz="0" w:space="0" w:color="auto"/>
                                            <w:right w:val="none" w:sz="0" w:space="0" w:color="auto"/>
                                          </w:divBdr>
                                          <w:divsChild>
                                            <w:div w:id="361592829">
                                              <w:marLeft w:val="0"/>
                                              <w:marRight w:val="0"/>
                                              <w:marTop w:val="0"/>
                                              <w:marBottom w:val="0"/>
                                              <w:divBdr>
                                                <w:top w:val="single" w:sz="6" w:space="0" w:color="F5F5F5"/>
                                                <w:left w:val="single" w:sz="6" w:space="0" w:color="F5F5F5"/>
                                                <w:bottom w:val="single" w:sz="6" w:space="0" w:color="F5F5F5"/>
                                                <w:right w:val="single" w:sz="6" w:space="0" w:color="F5F5F5"/>
                                              </w:divBdr>
                                              <w:divsChild>
                                                <w:div w:id="1940327512">
                                                  <w:marLeft w:val="0"/>
                                                  <w:marRight w:val="0"/>
                                                  <w:marTop w:val="0"/>
                                                  <w:marBottom w:val="0"/>
                                                  <w:divBdr>
                                                    <w:top w:val="none" w:sz="0" w:space="0" w:color="auto"/>
                                                    <w:left w:val="none" w:sz="0" w:space="0" w:color="auto"/>
                                                    <w:bottom w:val="none" w:sz="0" w:space="0" w:color="auto"/>
                                                    <w:right w:val="none" w:sz="0" w:space="0" w:color="auto"/>
                                                  </w:divBdr>
                                                  <w:divsChild>
                                                    <w:div w:id="13143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1143294">
      <w:bodyDiv w:val="1"/>
      <w:marLeft w:val="0"/>
      <w:marRight w:val="0"/>
      <w:marTop w:val="0"/>
      <w:marBottom w:val="0"/>
      <w:divBdr>
        <w:top w:val="none" w:sz="0" w:space="0" w:color="auto"/>
        <w:left w:val="none" w:sz="0" w:space="0" w:color="auto"/>
        <w:bottom w:val="none" w:sz="0" w:space="0" w:color="auto"/>
        <w:right w:val="none" w:sz="0" w:space="0" w:color="auto"/>
      </w:divBdr>
    </w:div>
    <w:div w:id="1782645763">
      <w:bodyDiv w:val="1"/>
      <w:marLeft w:val="0"/>
      <w:marRight w:val="0"/>
      <w:marTop w:val="0"/>
      <w:marBottom w:val="0"/>
      <w:divBdr>
        <w:top w:val="none" w:sz="0" w:space="0" w:color="auto"/>
        <w:left w:val="none" w:sz="0" w:space="0" w:color="auto"/>
        <w:bottom w:val="none" w:sz="0" w:space="0" w:color="auto"/>
        <w:right w:val="none" w:sz="0" w:space="0" w:color="auto"/>
      </w:divBdr>
      <w:divsChild>
        <w:div w:id="332605932">
          <w:marLeft w:val="0"/>
          <w:marRight w:val="0"/>
          <w:marTop w:val="0"/>
          <w:marBottom w:val="0"/>
          <w:divBdr>
            <w:top w:val="none" w:sz="0" w:space="0" w:color="auto"/>
            <w:left w:val="none" w:sz="0" w:space="0" w:color="auto"/>
            <w:bottom w:val="none" w:sz="0" w:space="0" w:color="auto"/>
            <w:right w:val="none" w:sz="0" w:space="0" w:color="auto"/>
          </w:divBdr>
          <w:divsChild>
            <w:div w:id="1162618409">
              <w:marLeft w:val="0"/>
              <w:marRight w:val="0"/>
              <w:marTop w:val="0"/>
              <w:marBottom w:val="0"/>
              <w:divBdr>
                <w:top w:val="none" w:sz="0" w:space="0" w:color="auto"/>
                <w:left w:val="none" w:sz="0" w:space="0" w:color="auto"/>
                <w:bottom w:val="none" w:sz="0" w:space="0" w:color="auto"/>
                <w:right w:val="none" w:sz="0" w:space="0" w:color="auto"/>
              </w:divBdr>
              <w:divsChild>
                <w:div w:id="1981500817">
                  <w:marLeft w:val="0"/>
                  <w:marRight w:val="0"/>
                  <w:marTop w:val="0"/>
                  <w:marBottom w:val="0"/>
                  <w:divBdr>
                    <w:top w:val="none" w:sz="0" w:space="0" w:color="auto"/>
                    <w:left w:val="none" w:sz="0" w:space="0" w:color="auto"/>
                    <w:bottom w:val="none" w:sz="0" w:space="0" w:color="auto"/>
                    <w:right w:val="none" w:sz="0" w:space="0" w:color="auto"/>
                  </w:divBdr>
                  <w:divsChild>
                    <w:div w:id="1085373412">
                      <w:marLeft w:val="0"/>
                      <w:marRight w:val="0"/>
                      <w:marTop w:val="0"/>
                      <w:marBottom w:val="0"/>
                      <w:divBdr>
                        <w:top w:val="none" w:sz="0" w:space="0" w:color="auto"/>
                        <w:left w:val="none" w:sz="0" w:space="0" w:color="auto"/>
                        <w:bottom w:val="none" w:sz="0" w:space="0" w:color="auto"/>
                        <w:right w:val="none" w:sz="0" w:space="0" w:color="auto"/>
                      </w:divBdr>
                      <w:divsChild>
                        <w:div w:id="1125469565">
                          <w:marLeft w:val="0"/>
                          <w:marRight w:val="0"/>
                          <w:marTop w:val="0"/>
                          <w:marBottom w:val="0"/>
                          <w:divBdr>
                            <w:top w:val="none" w:sz="0" w:space="0" w:color="auto"/>
                            <w:left w:val="none" w:sz="0" w:space="0" w:color="auto"/>
                            <w:bottom w:val="none" w:sz="0" w:space="0" w:color="auto"/>
                            <w:right w:val="none" w:sz="0" w:space="0" w:color="auto"/>
                          </w:divBdr>
                          <w:divsChild>
                            <w:div w:id="1307080237">
                              <w:marLeft w:val="0"/>
                              <w:marRight w:val="0"/>
                              <w:marTop w:val="0"/>
                              <w:marBottom w:val="0"/>
                              <w:divBdr>
                                <w:top w:val="none" w:sz="0" w:space="0" w:color="auto"/>
                                <w:left w:val="none" w:sz="0" w:space="0" w:color="auto"/>
                                <w:bottom w:val="none" w:sz="0" w:space="0" w:color="auto"/>
                                <w:right w:val="none" w:sz="0" w:space="0" w:color="auto"/>
                              </w:divBdr>
                              <w:divsChild>
                                <w:div w:id="1143275679">
                                  <w:marLeft w:val="0"/>
                                  <w:marRight w:val="0"/>
                                  <w:marTop w:val="0"/>
                                  <w:marBottom w:val="0"/>
                                  <w:divBdr>
                                    <w:top w:val="none" w:sz="0" w:space="0" w:color="auto"/>
                                    <w:left w:val="none" w:sz="0" w:space="0" w:color="auto"/>
                                    <w:bottom w:val="none" w:sz="0" w:space="0" w:color="auto"/>
                                    <w:right w:val="none" w:sz="0" w:space="0" w:color="auto"/>
                                  </w:divBdr>
                                  <w:divsChild>
                                    <w:div w:id="610553917">
                                      <w:marLeft w:val="0"/>
                                      <w:marRight w:val="0"/>
                                      <w:marTop w:val="0"/>
                                      <w:marBottom w:val="0"/>
                                      <w:divBdr>
                                        <w:top w:val="none" w:sz="0" w:space="0" w:color="auto"/>
                                        <w:left w:val="none" w:sz="0" w:space="0" w:color="auto"/>
                                        <w:bottom w:val="none" w:sz="0" w:space="0" w:color="auto"/>
                                        <w:right w:val="none" w:sz="0" w:space="0" w:color="auto"/>
                                      </w:divBdr>
                                      <w:divsChild>
                                        <w:div w:id="992217416">
                                          <w:marLeft w:val="0"/>
                                          <w:marRight w:val="0"/>
                                          <w:marTop w:val="0"/>
                                          <w:marBottom w:val="0"/>
                                          <w:divBdr>
                                            <w:top w:val="none" w:sz="0" w:space="0" w:color="auto"/>
                                            <w:left w:val="none" w:sz="0" w:space="0" w:color="auto"/>
                                            <w:bottom w:val="none" w:sz="0" w:space="0" w:color="auto"/>
                                            <w:right w:val="none" w:sz="0" w:space="0" w:color="auto"/>
                                          </w:divBdr>
                                          <w:divsChild>
                                            <w:div w:id="1977639277">
                                              <w:marLeft w:val="0"/>
                                              <w:marRight w:val="0"/>
                                              <w:marTop w:val="0"/>
                                              <w:marBottom w:val="0"/>
                                              <w:divBdr>
                                                <w:top w:val="single" w:sz="6" w:space="0" w:color="F5F5F5"/>
                                                <w:left w:val="single" w:sz="6" w:space="0" w:color="F5F5F5"/>
                                                <w:bottom w:val="single" w:sz="6" w:space="0" w:color="F5F5F5"/>
                                                <w:right w:val="single" w:sz="6" w:space="0" w:color="F5F5F5"/>
                                              </w:divBdr>
                                              <w:divsChild>
                                                <w:div w:id="2066757202">
                                                  <w:marLeft w:val="0"/>
                                                  <w:marRight w:val="0"/>
                                                  <w:marTop w:val="0"/>
                                                  <w:marBottom w:val="0"/>
                                                  <w:divBdr>
                                                    <w:top w:val="none" w:sz="0" w:space="0" w:color="auto"/>
                                                    <w:left w:val="none" w:sz="0" w:space="0" w:color="auto"/>
                                                    <w:bottom w:val="none" w:sz="0" w:space="0" w:color="auto"/>
                                                    <w:right w:val="none" w:sz="0" w:space="0" w:color="auto"/>
                                                  </w:divBdr>
                                                  <w:divsChild>
                                                    <w:div w:id="117684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2872059">
      <w:bodyDiv w:val="1"/>
      <w:marLeft w:val="0"/>
      <w:marRight w:val="0"/>
      <w:marTop w:val="0"/>
      <w:marBottom w:val="0"/>
      <w:divBdr>
        <w:top w:val="none" w:sz="0" w:space="0" w:color="auto"/>
        <w:left w:val="none" w:sz="0" w:space="0" w:color="auto"/>
        <w:bottom w:val="none" w:sz="0" w:space="0" w:color="auto"/>
        <w:right w:val="none" w:sz="0" w:space="0" w:color="auto"/>
      </w:divBdr>
      <w:divsChild>
        <w:div w:id="2014526181">
          <w:marLeft w:val="0"/>
          <w:marRight w:val="0"/>
          <w:marTop w:val="0"/>
          <w:marBottom w:val="0"/>
          <w:divBdr>
            <w:top w:val="none" w:sz="0" w:space="0" w:color="auto"/>
            <w:left w:val="none" w:sz="0" w:space="0" w:color="auto"/>
            <w:bottom w:val="none" w:sz="0" w:space="0" w:color="auto"/>
            <w:right w:val="none" w:sz="0" w:space="0" w:color="auto"/>
          </w:divBdr>
          <w:divsChild>
            <w:div w:id="1739202785">
              <w:marLeft w:val="0"/>
              <w:marRight w:val="0"/>
              <w:marTop w:val="0"/>
              <w:marBottom w:val="0"/>
              <w:divBdr>
                <w:top w:val="none" w:sz="0" w:space="0" w:color="auto"/>
                <w:left w:val="none" w:sz="0" w:space="0" w:color="auto"/>
                <w:bottom w:val="none" w:sz="0" w:space="0" w:color="auto"/>
                <w:right w:val="none" w:sz="0" w:space="0" w:color="auto"/>
              </w:divBdr>
              <w:divsChild>
                <w:div w:id="1785726939">
                  <w:marLeft w:val="0"/>
                  <w:marRight w:val="0"/>
                  <w:marTop w:val="0"/>
                  <w:marBottom w:val="0"/>
                  <w:divBdr>
                    <w:top w:val="none" w:sz="0" w:space="0" w:color="auto"/>
                    <w:left w:val="none" w:sz="0" w:space="0" w:color="auto"/>
                    <w:bottom w:val="none" w:sz="0" w:space="0" w:color="auto"/>
                    <w:right w:val="none" w:sz="0" w:space="0" w:color="auto"/>
                  </w:divBdr>
                  <w:divsChild>
                    <w:div w:id="499203763">
                      <w:marLeft w:val="0"/>
                      <w:marRight w:val="0"/>
                      <w:marTop w:val="0"/>
                      <w:marBottom w:val="0"/>
                      <w:divBdr>
                        <w:top w:val="none" w:sz="0" w:space="0" w:color="auto"/>
                        <w:left w:val="none" w:sz="0" w:space="0" w:color="auto"/>
                        <w:bottom w:val="none" w:sz="0" w:space="0" w:color="auto"/>
                        <w:right w:val="none" w:sz="0" w:space="0" w:color="auto"/>
                      </w:divBdr>
                      <w:divsChild>
                        <w:div w:id="1814177061">
                          <w:marLeft w:val="0"/>
                          <w:marRight w:val="0"/>
                          <w:marTop w:val="0"/>
                          <w:marBottom w:val="0"/>
                          <w:divBdr>
                            <w:top w:val="none" w:sz="0" w:space="0" w:color="auto"/>
                            <w:left w:val="none" w:sz="0" w:space="0" w:color="auto"/>
                            <w:bottom w:val="none" w:sz="0" w:space="0" w:color="auto"/>
                            <w:right w:val="none" w:sz="0" w:space="0" w:color="auto"/>
                          </w:divBdr>
                          <w:divsChild>
                            <w:div w:id="985083073">
                              <w:marLeft w:val="0"/>
                              <w:marRight w:val="0"/>
                              <w:marTop w:val="0"/>
                              <w:marBottom w:val="0"/>
                              <w:divBdr>
                                <w:top w:val="none" w:sz="0" w:space="0" w:color="auto"/>
                                <w:left w:val="none" w:sz="0" w:space="0" w:color="auto"/>
                                <w:bottom w:val="none" w:sz="0" w:space="0" w:color="auto"/>
                                <w:right w:val="none" w:sz="0" w:space="0" w:color="auto"/>
                              </w:divBdr>
                              <w:divsChild>
                                <w:div w:id="2031443332">
                                  <w:marLeft w:val="0"/>
                                  <w:marRight w:val="0"/>
                                  <w:marTop w:val="0"/>
                                  <w:marBottom w:val="0"/>
                                  <w:divBdr>
                                    <w:top w:val="none" w:sz="0" w:space="0" w:color="auto"/>
                                    <w:left w:val="none" w:sz="0" w:space="0" w:color="auto"/>
                                    <w:bottom w:val="none" w:sz="0" w:space="0" w:color="auto"/>
                                    <w:right w:val="none" w:sz="0" w:space="0" w:color="auto"/>
                                  </w:divBdr>
                                  <w:divsChild>
                                    <w:div w:id="1238905002">
                                      <w:marLeft w:val="0"/>
                                      <w:marRight w:val="0"/>
                                      <w:marTop w:val="0"/>
                                      <w:marBottom w:val="0"/>
                                      <w:divBdr>
                                        <w:top w:val="none" w:sz="0" w:space="0" w:color="auto"/>
                                        <w:left w:val="none" w:sz="0" w:space="0" w:color="auto"/>
                                        <w:bottom w:val="none" w:sz="0" w:space="0" w:color="auto"/>
                                        <w:right w:val="none" w:sz="0" w:space="0" w:color="auto"/>
                                      </w:divBdr>
                                      <w:divsChild>
                                        <w:div w:id="1779988964">
                                          <w:marLeft w:val="0"/>
                                          <w:marRight w:val="0"/>
                                          <w:marTop w:val="0"/>
                                          <w:marBottom w:val="0"/>
                                          <w:divBdr>
                                            <w:top w:val="none" w:sz="0" w:space="0" w:color="auto"/>
                                            <w:left w:val="none" w:sz="0" w:space="0" w:color="auto"/>
                                            <w:bottom w:val="none" w:sz="0" w:space="0" w:color="auto"/>
                                            <w:right w:val="none" w:sz="0" w:space="0" w:color="auto"/>
                                          </w:divBdr>
                                          <w:divsChild>
                                            <w:div w:id="786780896">
                                              <w:marLeft w:val="0"/>
                                              <w:marRight w:val="0"/>
                                              <w:marTop w:val="0"/>
                                              <w:marBottom w:val="0"/>
                                              <w:divBdr>
                                                <w:top w:val="single" w:sz="6" w:space="0" w:color="F5F5F5"/>
                                                <w:left w:val="single" w:sz="6" w:space="0" w:color="F5F5F5"/>
                                                <w:bottom w:val="single" w:sz="6" w:space="0" w:color="F5F5F5"/>
                                                <w:right w:val="single" w:sz="6" w:space="0" w:color="F5F5F5"/>
                                              </w:divBdr>
                                              <w:divsChild>
                                                <w:div w:id="774128746">
                                                  <w:marLeft w:val="0"/>
                                                  <w:marRight w:val="0"/>
                                                  <w:marTop w:val="0"/>
                                                  <w:marBottom w:val="0"/>
                                                  <w:divBdr>
                                                    <w:top w:val="none" w:sz="0" w:space="0" w:color="auto"/>
                                                    <w:left w:val="none" w:sz="0" w:space="0" w:color="auto"/>
                                                    <w:bottom w:val="none" w:sz="0" w:space="0" w:color="auto"/>
                                                    <w:right w:val="none" w:sz="0" w:space="0" w:color="auto"/>
                                                  </w:divBdr>
                                                  <w:divsChild>
                                                    <w:div w:id="69376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3379982">
      <w:bodyDiv w:val="1"/>
      <w:marLeft w:val="0"/>
      <w:marRight w:val="0"/>
      <w:marTop w:val="0"/>
      <w:marBottom w:val="0"/>
      <w:divBdr>
        <w:top w:val="none" w:sz="0" w:space="0" w:color="auto"/>
        <w:left w:val="none" w:sz="0" w:space="0" w:color="auto"/>
        <w:bottom w:val="none" w:sz="0" w:space="0" w:color="auto"/>
        <w:right w:val="none" w:sz="0" w:space="0" w:color="auto"/>
      </w:divBdr>
    </w:div>
    <w:div w:id="1798909327">
      <w:bodyDiv w:val="1"/>
      <w:marLeft w:val="0"/>
      <w:marRight w:val="0"/>
      <w:marTop w:val="0"/>
      <w:marBottom w:val="0"/>
      <w:divBdr>
        <w:top w:val="none" w:sz="0" w:space="0" w:color="auto"/>
        <w:left w:val="none" w:sz="0" w:space="0" w:color="auto"/>
        <w:bottom w:val="none" w:sz="0" w:space="0" w:color="auto"/>
        <w:right w:val="none" w:sz="0" w:space="0" w:color="auto"/>
      </w:divBdr>
    </w:div>
    <w:div w:id="1806464341">
      <w:bodyDiv w:val="1"/>
      <w:marLeft w:val="0"/>
      <w:marRight w:val="0"/>
      <w:marTop w:val="0"/>
      <w:marBottom w:val="0"/>
      <w:divBdr>
        <w:top w:val="none" w:sz="0" w:space="0" w:color="auto"/>
        <w:left w:val="none" w:sz="0" w:space="0" w:color="auto"/>
        <w:bottom w:val="none" w:sz="0" w:space="0" w:color="auto"/>
        <w:right w:val="none" w:sz="0" w:space="0" w:color="auto"/>
      </w:divBdr>
      <w:divsChild>
        <w:div w:id="586040387">
          <w:marLeft w:val="0"/>
          <w:marRight w:val="0"/>
          <w:marTop w:val="0"/>
          <w:marBottom w:val="0"/>
          <w:divBdr>
            <w:top w:val="none" w:sz="0" w:space="0" w:color="auto"/>
            <w:left w:val="none" w:sz="0" w:space="0" w:color="auto"/>
            <w:bottom w:val="none" w:sz="0" w:space="0" w:color="auto"/>
            <w:right w:val="none" w:sz="0" w:space="0" w:color="auto"/>
          </w:divBdr>
          <w:divsChild>
            <w:div w:id="139738982">
              <w:marLeft w:val="0"/>
              <w:marRight w:val="0"/>
              <w:marTop w:val="0"/>
              <w:marBottom w:val="0"/>
              <w:divBdr>
                <w:top w:val="none" w:sz="0" w:space="0" w:color="auto"/>
                <w:left w:val="none" w:sz="0" w:space="0" w:color="auto"/>
                <w:bottom w:val="none" w:sz="0" w:space="0" w:color="auto"/>
                <w:right w:val="none" w:sz="0" w:space="0" w:color="auto"/>
              </w:divBdr>
              <w:divsChild>
                <w:div w:id="980231761">
                  <w:marLeft w:val="0"/>
                  <w:marRight w:val="0"/>
                  <w:marTop w:val="0"/>
                  <w:marBottom w:val="0"/>
                  <w:divBdr>
                    <w:top w:val="none" w:sz="0" w:space="0" w:color="auto"/>
                    <w:left w:val="none" w:sz="0" w:space="0" w:color="auto"/>
                    <w:bottom w:val="none" w:sz="0" w:space="0" w:color="auto"/>
                    <w:right w:val="none" w:sz="0" w:space="0" w:color="auto"/>
                  </w:divBdr>
                  <w:divsChild>
                    <w:div w:id="770469313">
                      <w:marLeft w:val="0"/>
                      <w:marRight w:val="0"/>
                      <w:marTop w:val="0"/>
                      <w:marBottom w:val="0"/>
                      <w:divBdr>
                        <w:top w:val="none" w:sz="0" w:space="0" w:color="auto"/>
                        <w:left w:val="none" w:sz="0" w:space="0" w:color="auto"/>
                        <w:bottom w:val="none" w:sz="0" w:space="0" w:color="auto"/>
                        <w:right w:val="none" w:sz="0" w:space="0" w:color="auto"/>
                      </w:divBdr>
                      <w:divsChild>
                        <w:div w:id="1283341024">
                          <w:marLeft w:val="0"/>
                          <w:marRight w:val="0"/>
                          <w:marTop w:val="0"/>
                          <w:marBottom w:val="0"/>
                          <w:divBdr>
                            <w:top w:val="none" w:sz="0" w:space="0" w:color="auto"/>
                            <w:left w:val="none" w:sz="0" w:space="0" w:color="auto"/>
                            <w:bottom w:val="none" w:sz="0" w:space="0" w:color="auto"/>
                            <w:right w:val="none" w:sz="0" w:space="0" w:color="auto"/>
                          </w:divBdr>
                          <w:divsChild>
                            <w:div w:id="553854354">
                              <w:marLeft w:val="0"/>
                              <w:marRight w:val="0"/>
                              <w:marTop w:val="240"/>
                              <w:marBottom w:val="0"/>
                              <w:divBdr>
                                <w:top w:val="none" w:sz="0" w:space="0" w:color="auto"/>
                                <w:left w:val="none" w:sz="0" w:space="0" w:color="auto"/>
                                <w:bottom w:val="none" w:sz="0" w:space="0" w:color="auto"/>
                                <w:right w:val="none" w:sz="0" w:space="0" w:color="auto"/>
                              </w:divBdr>
                            </w:div>
                            <w:div w:id="807943214">
                              <w:marLeft w:val="0"/>
                              <w:marRight w:val="0"/>
                              <w:marTop w:val="240"/>
                              <w:marBottom w:val="525"/>
                              <w:divBdr>
                                <w:top w:val="none" w:sz="0" w:space="0" w:color="auto"/>
                                <w:left w:val="none" w:sz="0" w:space="0" w:color="auto"/>
                                <w:bottom w:val="none" w:sz="0" w:space="0" w:color="auto"/>
                                <w:right w:val="none" w:sz="0" w:space="0" w:color="auto"/>
                              </w:divBdr>
                              <w:divsChild>
                                <w:div w:id="2015454360">
                                  <w:marLeft w:val="0"/>
                                  <w:marRight w:val="0"/>
                                  <w:marTop w:val="0"/>
                                  <w:marBottom w:val="0"/>
                                  <w:divBdr>
                                    <w:top w:val="none" w:sz="0" w:space="0" w:color="auto"/>
                                    <w:left w:val="none" w:sz="0" w:space="0" w:color="auto"/>
                                    <w:bottom w:val="none" w:sz="0" w:space="0" w:color="auto"/>
                                    <w:right w:val="none" w:sz="0" w:space="0" w:color="auto"/>
                                  </w:divBdr>
                                </w:div>
                              </w:divsChild>
                            </w:div>
                            <w:div w:id="1002858267">
                              <w:marLeft w:val="0"/>
                              <w:marRight w:val="0"/>
                              <w:marTop w:val="0"/>
                              <w:marBottom w:val="0"/>
                              <w:divBdr>
                                <w:top w:val="none" w:sz="0" w:space="0" w:color="auto"/>
                                <w:left w:val="none" w:sz="0" w:space="0" w:color="auto"/>
                                <w:bottom w:val="none" w:sz="0" w:space="0" w:color="auto"/>
                                <w:right w:val="none" w:sz="0" w:space="0" w:color="auto"/>
                              </w:divBdr>
                              <w:divsChild>
                                <w:div w:id="1621182277">
                                  <w:marLeft w:val="0"/>
                                  <w:marRight w:val="0"/>
                                  <w:marTop w:val="0"/>
                                  <w:marBottom w:val="0"/>
                                  <w:divBdr>
                                    <w:top w:val="none" w:sz="0" w:space="0" w:color="auto"/>
                                    <w:left w:val="none" w:sz="0" w:space="0" w:color="auto"/>
                                    <w:bottom w:val="none" w:sz="0" w:space="0" w:color="auto"/>
                                    <w:right w:val="none" w:sz="0" w:space="0" w:color="auto"/>
                                  </w:divBdr>
                                  <w:divsChild>
                                    <w:div w:id="1668627896">
                                      <w:marLeft w:val="0"/>
                                      <w:marRight w:val="0"/>
                                      <w:marTop w:val="0"/>
                                      <w:marBottom w:val="0"/>
                                      <w:divBdr>
                                        <w:top w:val="none" w:sz="0" w:space="0" w:color="auto"/>
                                        <w:left w:val="none" w:sz="0" w:space="0" w:color="auto"/>
                                        <w:bottom w:val="none" w:sz="0" w:space="0" w:color="auto"/>
                                        <w:right w:val="none" w:sz="0" w:space="0" w:color="auto"/>
                                      </w:divBdr>
                                      <w:divsChild>
                                        <w:div w:id="1368679764">
                                          <w:marLeft w:val="0"/>
                                          <w:marRight w:val="0"/>
                                          <w:marTop w:val="0"/>
                                          <w:marBottom w:val="0"/>
                                          <w:divBdr>
                                            <w:top w:val="none" w:sz="0" w:space="0" w:color="auto"/>
                                            <w:left w:val="none" w:sz="0" w:space="0" w:color="auto"/>
                                            <w:bottom w:val="none" w:sz="0" w:space="0" w:color="auto"/>
                                            <w:right w:val="none" w:sz="0" w:space="0" w:color="auto"/>
                                          </w:divBdr>
                                          <w:divsChild>
                                            <w:div w:id="170611831">
                                              <w:marLeft w:val="0"/>
                                              <w:marRight w:val="0"/>
                                              <w:marTop w:val="0"/>
                                              <w:marBottom w:val="0"/>
                                              <w:divBdr>
                                                <w:top w:val="single" w:sz="6" w:space="0" w:color="F5F5F5"/>
                                                <w:left w:val="single" w:sz="6" w:space="0" w:color="F5F5F5"/>
                                                <w:bottom w:val="single" w:sz="6" w:space="0" w:color="F5F5F5"/>
                                                <w:right w:val="single" w:sz="6" w:space="0" w:color="F5F5F5"/>
                                              </w:divBdr>
                                              <w:divsChild>
                                                <w:div w:id="390156991">
                                                  <w:marLeft w:val="0"/>
                                                  <w:marRight w:val="0"/>
                                                  <w:marTop w:val="0"/>
                                                  <w:marBottom w:val="0"/>
                                                  <w:divBdr>
                                                    <w:top w:val="none" w:sz="0" w:space="0" w:color="auto"/>
                                                    <w:left w:val="none" w:sz="0" w:space="0" w:color="auto"/>
                                                    <w:bottom w:val="none" w:sz="0" w:space="0" w:color="auto"/>
                                                    <w:right w:val="none" w:sz="0" w:space="0" w:color="auto"/>
                                                  </w:divBdr>
                                                  <w:divsChild>
                                                    <w:div w:id="1196506580">
                                                      <w:marLeft w:val="0"/>
                                                      <w:marRight w:val="0"/>
                                                      <w:marTop w:val="0"/>
                                                      <w:marBottom w:val="0"/>
                                                      <w:divBdr>
                                                        <w:top w:val="none" w:sz="0" w:space="0" w:color="auto"/>
                                                        <w:left w:val="none" w:sz="0" w:space="0" w:color="auto"/>
                                                        <w:bottom w:val="none" w:sz="0" w:space="0" w:color="auto"/>
                                                        <w:right w:val="none" w:sz="0" w:space="0" w:color="auto"/>
                                                      </w:divBdr>
                                                      <w:divsChild>
                                                        <w:div w:id="1892693034">
                                                          <w:marLeft w:val="0"/>
                                                          <w:marRight w:val="120"/>
                                                          <w:marTop w:val="90"/>
                                                          <w:marBottom w:val="0"/>
                                                          <w:divBdr>
                                                            <w:top w:val="none" w:sz="0" w:space="0" w:color="auto"/>
                                                            <w:left w:val="none" w:sz="0" w:space="0" w:color="auto"/>
                                                            <w:bottom w:val="none" w:sz="0" w:space="0" w:color="auto"/>
                                                            <w:right w:val="none" w:sz="0" w:space="0" w:color="auto"/>
                                                          </w:divBdr>
                                                        </w:div>
                                                      </w:divsChild>
                                                    </w:div>
                                                    <w:div w:id="1684280211">
                                                      <w:marLeft w:val="0"/>
                                                      <w:marRight w:val="0"/>
                                                      <w:marTop w:val="0"/>
                                                      <w:marBottom w:val="0"/>
                                                      <w:divBdr>
                                                        <w:top w:val="none" w:sz="0" w:space="0" w:color="auto"/>
                                                        <w:left w:val="none" w:sz="0" w:space="0" w:color="auto"/>
                                                        <w:bottom w:val="none" w:sz="0" w:space="0" w:color="auto"/>
                                                        <w:right w:val="none" w:sz="0" w:space="0" w:color="auto"/>
                                                      </w:divBdr>
                                                      <w:divsChild>
                                                        <w:div w:id="64076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865076">
                                                  <w:marLeft w:val="0"/>
                                                  <w:marRight w:val="0"/>
                                                  <w:marTop w:val="0"/>
                                                  <w:marBottom w:val="0"/>
                                                  <w:divBdr>
                                                    <w:top w:val="none" w:sz="0" w:space="0" w:color="auto"/>
                                                    <w:left w:val="none" w:sz="0" w:space="0" w:color="auto"/>
                                                    <w:bottom w:val="none" w:sz="0" w:space="0" w:color="auto"/>
                                                    <w:right w:val="none" w:sz="0" w:space="0" w:color="auto"/>
                                                  </w:divBdr>
                                                  <w:divsChild>
                                                    <w:div w:id="148551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44552">
                                              <w:marLeft w:val="0"/>
                                              <w:marRight w:val="0"/>
                                              <w:marTop w:val="0"/>
                                              <w:marBottom w:val="0"/>
                                              <w:divBdr>
                                                <w:top w:val="none" w:sz="0" w:space="0" w:color="auto"/>
                                                <w:left w:val="none" w:sz="0" w:space="0" w:color="auto"/>
                                                <w:bottom w:val="none" w:sz="0" w:space="0" w:color="auto"/>
                                                <w:right w:val="none" w:sz="0" w:space="0" w:color="auto"/>
                                              </w:divBdr>
                                            </w:div>
                                            <w:div w:id="1816792947">
                                              <w:marLeft w:val="0"/>
                                              <w:marRight w:val="0"/>
                                              <w:marTop w:val="240"/>
                                              <w:marBottom w:val="0"/>
                                              <w:divBdr>
                                                <w:top w:val="single" w:sz="6" w:space="6" w:color="EBEBEB"/>
                                                <w:left w:val="single" w:sz="6" w:space="6" w:color="EBEBEB"/>
                                                <w:bottom w:val="single" w:sz="6" w:space="6" w:color="EBEBEB"/>
                                                <w:right w:val="single" w:sz="6" w:space="6" w:color="EBEBEB"/>
                                              </w:divBdr>
                                              <w:divsChild>
                                                <w:div w:id="1143935640">
                                                  <w:marLeft w:val="0"/>
                                                  <w:marRight w:val="0"/>
                                                  <w:marTop w:val="0"/>
                                                  <w:marBottom w:val="0"/>
                                                  <w:divBdr>
                                                    <w:top w:val="none" w:sz="0" w:space="0" w:color="auto"/>
                                                    <w:left w:val="none" w:sz="0" w:space="0" w:color="auto"/>
                                                    <w:bottom w:val="none" w:sz="0" w:space="0" w:color="auto"/>
                                                    <w:right w:val="none" w:sz="0" w:space="0" w:color="auto"/>
                                                  </w:divBdr>
                                                  <w:divsChild>
                                                    <w:div w:id="4629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09332">
                                              <w:marLeft w:val="0"/>
                                              <w:marRight w:val="0"/>
                                              <w:marTop w:val="0"/>
                                              <w:marBottom w:val="0"/>
                                              <w:divBdr>
                                                <w:top w:val="none" w:sz="0" w:space="0" w:color="auto"/>
                                                <w:left w:val="none" w:sz="0" w:space="0" w:color="auto"/>
                                                <w:bottom w:val="none" w:sz="0" w:space="0" w:color="auto"/>
                                                <w:right w:val="none" w:sz="0" w:space="0" w:color="auto"/>
                                              </w:divBdr>
                                              <w:divsChild>
                                                <w:div w:id="540476603">
                                                  <w:marLeft w:val="0"/>
                                                  <w:marRight w:val="0"/>
                                                  <w:marTop w:val="180"/>
                                                  <w:marBottom w:val="0"/>
                                                  <w:divBdr>
                                                    <w:top w:val="single" w:sz="6" w:space="0" w:color="EBEBEB"/>
                                                    <w:left w:val="single" w:sz="6" w:space="0" w:color="EBEBEB"/>
                                                    <w:bottom w:val="single" w:sz="6" w:space="0" w:color="EBEBEB"/>
                                                    <w:right w:val="single" w:sz="6" w:space="0" w:color="EBEBEB"/>
                                                  </w:divBdr>
                                                  <w:divsChild>
                                                    <w:div w:id="165829716">
                                                      <w:marLeft w:val="0"/>
                                                      <w:marRight w:val="0"/>
                                                      <w:marTop w:val="0"/>
                                                      <w:marBottom w:val="0"/>
                                                      <w:divBdr>
                                                        <w:top w:val="none" w:sz="0" w:space="0" w:color="auto"/>
                                                        <w:left w:val="none" w:sz="0" w:space="0" w:color="auto"/>
                                                        <w:bottom w:val="none" w:sz="0" w:space="0" w:color="auto"/>
                                                        <w:right w:val="none" w:sz="0" w:space="0" w:color="auto"/>
                                                      </w:divBdr>
                                                      <w:divsChild>
                                                        <w:div w:id="1867981256">
                                                          <w:marLeft w:val="0"/>
                                                          <w:marRight w:val="0"/>
                                                          <w:marTop w:val="0"/>
                                                          <w:marBottom w:val="0"/>
                                                          <w:divBdr>
                                                            <w:top w:val="none" w:sz="0" w:space="0" w:color="auto"/>
                                                            <w:left w:val="none" w:sz="0" w:space="0" w:color="auto"/>
                                                            <w:bottom w:val="none" w:sz="0" w:space="0" w:color="auto"/>
                                                            <w:right w:val="none" w:sz="0" w:space="0" w:color="auto"/>
                                                          </w:divBdr>
                                                          <w:divsChild>
                                                            <w:div w:id="59186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326966">
                                                      <w:marLeft w:val="0"/>
                                                      <w:marRight w:val="0"/>
                                                      <w:marTop w:val="0"/>
                                                      <w:marBottom w:val="0"/>
                                                      <w:divBdr>
                                                        <w:top w:val="none" w:sz="0" w:space="0" w:color="auto"/>
                                                        <w:left w:val="none" w:sz="0" w:space="0" w:color="auto"/>
                                                        <w:bottom w:val="none" w:sz="0" w:space="0" w:color="auto"/>
                                                        <w:right w:val="none" w:sz="0" w:space="0" w:color="auto"/>
                                                      </w:divBdr>
                                                      <w:divsChild>
                                                        <w:div w:id="99118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446623">
                                              <w:marLeft w:val="0"/>
                                              <w:marRight w:val="0"/>
                                              <w:marTop w:val="0"/>
                                              <w:marBottom w:val="0"/>
                                              <w:divBdr>
                                                <w:top w:val="none" w:sz="0" w:space="0" w:color="auto"/>
                                                <w:left w:val="none" w:sz="0" w:space="0" w:color="auto"/>
                                                <w:bottom w:val="none" w:sz="0" w:space="0" w:color="auto"/>
                                                <w:right w:val="none" w:sz="0" w:space="0" w:color="auto"/>
                                              </w:divBdr>
                                              <w:divsChild>
                                                <w:div w:id="27263847">
                                                  <w:marLeft w:val="0"/>
                                                  <w:marRight w:val="0"/>
                                                  <w:marTop w:val="0"/>
                                                  <w:marBottom w:val="0"/>
                                                  <w:divBdr>
                                                    <w:top w:val="none" w:sz="0" w:space="0" w:color="auto"/>
                                                    <w:left w:val="none" w:sz="0" w:space="0" w:color="auto"/>
                                                    <w:bottom w:val="none" w:sz="0" w:space="0" w:color="auto"/>
                                                    <w:right w:val="none" w:sz="0" w:space="0" w:color="auto"/>
                                                  </w:divBdr>
                                                </w:div>
                                                <w:div w:id="32316951">
                                                  <w:marLeft w:val="0"/>
                                                  <w:marRight w:val="0"/>
                                                  <w:marTop w:val="0"/>
                                                  <w:marBottom w:val="0"/>
                                                  <w:divBdr>
                                                    <w:top w:val="none" w:sz="0" w:space="0" w:color="auto"/>
                                                    <w:left w:val="none" w:sz="0" w:space="0" w:color="auto"/>
                                                    <w:bottom w:val="none" w:sz="0" w:space="0" w:color="auto"/>
                                                    <w:right w:val="none" w:sz="0" w:space="0" w:color="auto"/>
                                                  </w:divBdr>
                                                </w:div>
                                                <w:div w:id="167058702">
                                                  <w:marLeft w:val="0"/>
                                                  <w:marRight w:val="0"/>
                                                  <w:marTop w:val="0"/>
                                                  <w:marBottom w:val="0"/>
                                                  <w:divBdr>
                                                    <w:top w:val="none" w:sz="0" w:space="0" w:color="auto"/>
                                                    <w:left w:val="none" w:sz="0" w:space="0" w:color="auto"/>
                                                    <w:bottom w:val="none" w:sz="0" w:space="0" w:color="auto"/>
                                                    <w:right w:val="none" w:sz="0" w:space="0" w:color="auto"/>
                                                  </w:divBdr>
                                                </w:div>
                                                <w:div w:id="170728958">
                                                  <w:marLeft w:val="0"/>
                                                  <w:marRight w:val="0"/>
                                                  <w:marTop w:val="0"/>
                                                  <w:marBottom w:val="0"/>
                                                  <w:divBdr>
                                                    <w:top w:val="none" w:sz="0" w:space="0" w:color="auto"/>
                                                    <w:left w:val="none" w:sz="0" w:space="0" w:color="auto"/>
                                                    <w:bottom w:val="none" w:sz="0" w:space="0" w:color="auto"/>
                                                    <w:right w:val="none" w:sz="0" w:space="0" w:color="auto"/>
                                                  </w:divBdr>
                                                </w:div>
                                                <w:div w:id="284389013">
                                                  <w:marLeft w:val="0"/>
                                                  <w:marRight w:val="0"/>
                                                  <w:marTop w:val="0"/>
                                                  <w:marBottom w:val="0"/>
                                                  <w:divBdr>
                                                    <w:top w:val="none" w:sz="0" w:space="0" w:color="auto"/>
                                                    <w:left w:val="none" w:sz="0" w:space="0" w:color="auto"/>
                                                    <w:bottom w:val="none" w:sz="0" w:space="0" w:color="auto"/>
                                                    <w:right w:val="none" w:sz="0" w:space="0" w:color="auto"/>
                                                  </w:divBdr>
                                                </w:div>
                                                <w:div w:id="332683045">
                                                  <w:marLeft w:val="0"/>
                                                  <w:marRight w:val="0"/>
                                                  <w:marTop w:val="0"/>
                                                  <w:marBottom w:val="0"/>
                                                  <w:divBdr>
                                                    <w:top w:val="none" w:sz="0" w:space="0" w:color="auto"/>
                                                    <w:left w:val="none" w:sz="0" w:space="0" w:color="auto"/>
                                                    <w:bottom w:val="none" w:sz="0" w:space="0" w:color="auto"/>
                                                    <w:right w:val="none" w:sz="0" w:space="0" w:color="auto"/>
                                                  </w:divBdr>
                                                </w:div>
                                                <w:div w:id="573668285">
                                                  <w:marLeft w:val="0"/>
                                                  <w:marRight w:val="0"/>
                                                  <w:marTop w:val="0"/>
                                                  <w:marBottom w:val="0"/>
                                                  <w:divBdr>
                                                    <w:top w:val="none" w:sz="0" w:space="0" w:color="auto"/>
                                                    <w:left w:val="none" w:sz="0" w:space="0" w:color="auto"/>
                                                    <w:bottom w:val="none" w:sz="0" w:space="0" w:color="auto"/>
                                                    <w:right w:val="none" w:sz="0" w:space="0" w:color="auto"/>
                                                  </w:divBdr>
                                                </w:div>
                                                <w:div w:id="583226514">
                                                  <w:marLeft w:val="0"/>
                                                  <w:marRight w:val="0"/>
                                                  <w:marTop w:val="0"/>
                                                  <w:marBottom w:val="0"/>
                                                  <w:divBdr>
                                                    <w:top w:val="none" w:sz="0" w:space="0" w:color="auto"/>
                                                    <w:left w:val="none" w:sz="0" w:space="0" w:color="auto"/>
                                                    <w:bottom w:val="none" w:sz="0" w:space="0" w:color="auto"/>
                                                    <w:right w:val="none" w:sz="0" w:space="0" w:color="auto"/>
                                                  </w:divBdr>
                                                </w:div>
                                                <w:div w:id="641927009">
                                                  <w:marLeft w:val="0"/>
                                                  <w:marRight w:val="0"/>
                                                  <w:marTop w:val="0"/>
                                                  <w:marBottom w:val="0"/>
                                                  <w:divBdr>
                                                    <w:top w:val="none" w:sz="0" w:space="0" w:color="auto"/>
                                                    <w:left w:val="none" w:sz="0" w:space="0" w:color="auto"/>
                                                    <w:bottom w:val="none" w:sz="0" w:space="0" w:color="auto"/>
                                                    <w:right w:val="none" w:sz="0" w:space="0" w:color="auto"/>
                                                  </w:divBdr>
                                                </w:div>
                                                <w:div w:id="896087527">
                                                  <w:marLeft w:val="0"/>
                                                  <w:marRight w:val="0"/>
                                                  <w:marTop w:val="0"/>
                                                  <w:marBottom w:val="0"/>
                                                  <w:divBdr>
                                                    <w:top w:val="none" w:sz="0" w:space="0" w:color="auto"/>
                                                    <w:left w:val="none" w:sz="0" w:space="0" w:color="auto"/>
                                                    <w:bottom w:val="none" w:sz="0" w:space="0" w:color="auto"/>
                                                    <w:right w:val="none" w:sz="0" w:space="0" w:color="auto"/>
                                                  </w:divBdr>
                                                </w:div>
                                                <w:div w:id="1459251892">
                                                  <w:marLeft w:val="0"/>
                                                  <w:marRight w:val="0"/>
                                                  <w:marTop w:val="0"/>
                                                  <w:marBottom w:val="0"/>
                                                  <w:divBdr>
                                                    <w:top w:val="none" w:sz="0" w:space="0" w:color="auto"/>
                                                    <w:left w:val="none" w:sz="0" w:space="0" w:color="auto"/>
                                                    <w:bottom w:val="none" w:sz="0" w:space="0" w:color="auto"/>
                                                    <w:right w:val="none" w:sz="0" w:space="0" w:color="auto"/>
                                                  </w:divBdr>
                                                </w:div>
                                                <w:div w:id="1707750307">
                                                  <w:marLeft w:val="0"/>
                                                  <w:marRight w:val="0"/>
                                                  <w:marTop w:val="0"/>
                                                  <w:marBottom w:val="0"/>
                                                  <w:divBdr>
                                                    <w:top w:val="none" w:sz="0" w:space="0" w:color="auto"/>
                                                    <w:left w:val="none" w:sz="0" w:space="0" w:color="auto"/>
                                                    <w:bottom w:val="none" w:sz="0" w:space="0" w:color="auto"/>
                                                    <w:right w:val="none" w:sz="0" w:space="0" w:color="auto"/>
                                                  </w:divBdr>
                                                </w:div>
                                                <w:div w:id="176661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9005924">
              <w:marLeft w:val="0"/>
              <w:marRight w:val="0"/>
              <w:marTop w:val="0"/>
              <w:marBottom w:val="0"/>
              <w:divBdr>
                <w:top w:val="single" w:sz="6" w:space="31" w:color="F0C36D"/>
                <w:left w:val="single" w:sz="6" w:space="31" w:color="F0C36D"/>
                <w:bottom w:val="single" w:sz="6" w:space="31" w:color="F0C36D"/>
                <w:right w:val="single" w:sz="6" w:space="31" w:color="F0C36D"/>
              </w:divBdr>
            </w:div>
            <w:div w:id="1059592105">
              <w:marLeft w:val="0"/>
              <w:marRight w:val="0"/>
              <w:marTop w:val="0"/>
              <w:marBottom w:val="0"/>
              <w:divBdr>
                <w:top w:val="single" w:sz="6" w:space="31" w:color="F0C36D"/>
                <w:left w:val="single" w:sz="6" w:space="31" w:color="F0C36D"/>
                <w:bottom w:val="single" w:sz="6" w:space="31" w:color="F0C36D"/>
                <w:right w:val="single" w:sz="6" w:space="31" w:color="F0C36D"/>
              </w:divBdr>
            </w:div>
            <w:div w:id="1158034405">
              <w:marLeft w:val="0"/>
              <w:marRight w:val="0"/>
              <w:marTop w:val="0"/>
              <w:marBottom w:val="0"/>
              <w:divBdr>
                <w:top w:val="single" w:sz="6" w:space="31" w:color="F0C36D"/>
                <w:left w:val="single" w:sz="6" w:space="31" w:color="F0C36D"/>
                <w:bottom w:val="single" w:sz="6" w:space="31" w:color="F0C36D"/>
                <w:right w:val="single" w:sz="6" w:space="31" w:color="F0C36D"/>
              </w:divBdr>
            </w:div>
            <w:div w:id="1626498960">
              <w:marLeft w:val="0"/>
              <w:marRight w:val="0"/>
              <w:marTop w:val="0"/>
              <w:marBottom w:val="0"/>
              <w:divBdr>
                <w:top w:val="single" w:sz="6" w:space="31" w:color="F0C36D"/>
                <w:left w:val="single" w:sz="6" w:space="31" w:color="F0C36D"/>
                <w:bottom w:val="single" w:sz="6" w:space="31" w:color="F0C36D"/>
                <w:right w:val="single" w:sz="6" w:space="31" w:color="F0C36D"/>
              </w:divBdr>
            </w:div>
          </w:divsChild>
        </w:div>
      </w:divsChild>
    </w:div>
    <w:div w:id="1809517236">
      <w:bodyDiv w:val="1"/>
      <w:marLeft w:val="0"/>
      <w:marRight w:val="0"/>
      <w:marTop w:val="0"/>
      <w:marBottom w:val="0"/>
      <w:divBdr>
        <w:top w:val="none" w:sz="0" w:space="0" w:color="auto"/>
        <w:left w:val="none" w:sz="0" w:space="0" w:color="auto"/>
        <w:bottom w:val="none" w:sz="0" w:space="0" w:color="auto"/>
        <w:right w:val="none" w:sz="0" w:space="0" w:color="auto"/>
      </w:divBdr>
    </w:div>
    <w:div w:id="1809588000">
      <w:bodyDiv w:val="1"/>
      <w:marLeft w:val="0"/>
      <w:marRight w:val="0"/>
      <w:marTop w:val="0"/>
      <w:marBottom w:val="0"/>
      <w:divBdr>
        <w:top w:val="none" w:sz="0" w:space="0" w:color="auto"/>
        <w:left w:val="none" w:sz="0" w:space="0" w:color="auto"/>
        <w:bottom w:val="none" w:sz="0" w:space="0" w:color="auto"/>
        <w:right w:val="none" w:sz="0" w:space="0" w:color="auto"/>
      </w:divBdr>
    </w:div>
    <w:div w:id="1810704678">
      <w:bodyDiv w:val="1"/>
      <w:marLeft w:val="0"/>
      <w:marRight w:val="0"/>
      <w:marTop w:val="0"/>
      <w:marBottom w:val="0"/>
      <w:divBdr>
        <w:top w:val="none" w:sz="0" w:space="0" w:color="auto"/>
        <w:left w:val="none" w:sz="0" w:space="0" w:color="auto"/>
        <w:bottom w:val="none" w:sz="0" w:space="0" w:color="auto"/>
        <w:right w:val="none" w:sz="0" w:space="0" w:color="auto"/>
      </w:divBdr>
    </w:div>
    <w:div w:id="1813449148">
      <w:bodyDiv w:val="1"/>
      <w:marLeft w:val="0"/>
      <w:marRight w:val="0"/>
      <w:marTop w:val="0"/>
      <w:marBottom w:val="0"/>
      <w:divBdr>
        <w:top w:val="none" w:sz="0" w:space="0" w:color="auto"/>
        <w:left w:val="none" w:sz="0" w:space="0" w:color="auto"/>
        <w:bottom w:val="none" w:sz="0" w:space="0" w:color="auto"/>
        <w:right w:val="none" w:sz="0" w:space="0" w:color="auto"/>
      </w:divBdr>
    </w:div>
    <w:div w:id="1840077728">
      <w:bodyDiv w:val="1"/>
      <w:marLeft w:val="0"/>
      <w:marRight w:val="0"/>
      <w:marTop w:val="0"/>
      <w:marBottom w:val="0"/>
      <w:divBdr>
        <w:top w:val="none" w:sz="0" w:space="0" w:color="auto"/>
        <w:left w:val="none" w:sz="0" w:space="0" w:color="auto"/>
        <w:bottom w:val="none" w:sz="0" w:space="0" w:color="auto"/>
        <w:right w:val="none" w:sz="0" w:space="0" w:color="auto"/>
      </w:divBdr>
    </w:div>
    <w:div w:id="1848402728">
      <w:bodyDiv w:val="1"/>
      <w:marLeft w:val="0"/>
      <w:marRight w:val="0"/>
      <w:marTop w:val="0"/>
      <w:marBottom w:val="0"/>
      <w:divBdr>
        <w:top w:val="none" w:sz="0" w:space="0" w:color="auto"/>
        <w:left w:val="none" w:sz="0" w:space="0" w:color="auto"/>
        <w:bottom w:val="none" w:sz="0" w:space="0" w:color="auto"/>
        <w:right w:val="none" w:sz="0" w:space="0" w:color="auto"/>
      </w:divBdr>
    </w:div>
    <w:div w:id="1850175826">
      <w:bodyDiv w:val="1"/>
      <w:marLeft w:val="0"/>
      <w:marRight w:val="0"/>
      <w:marTop w:val="0"/>
      <w:marBottom w:val="0"/>
      <w:divBdr>
        <w:top w:val="none" w:sz="0" w:space="0" w:color="auto"/>
        <w:left w:val="none" w:sz="0" w:space="0" w:color="auto"/>
        <w:bottom w:val="none" w:sz="0" w:space="0" w:color="auto"/>
        <w:right w:val="none" w:sz="0" w:space="0" w:color="auto"/>
      </w:divBdr>
    </w:div>
    <w:div w:id="1851480666">
      <w:bodyDiv w:val="1"/>
      <w:marLeft w:val="0"/>
      <w:marRight w:val="0"/>
      <w:marTop w:val="0"/>
      <w:marBottom w:val="0"/>
      <w:divBdr>
        <w:top w:val="none" w:sz="0" w:space="0" w:color="auto"/>
        <w:left w:val="none" w:sz="0" w:space="0" w:color="auto"/>
        <w:bottom w:val="none" w:sz="0" w:space="0" w:color="auto"/>
        <w:right w:val="none" w:sz="0" w:space="0" w:color="auto"/>
      </w:divBdr>
      <w:divsChild>
        <w:div w:id="158739138">
          <w:marLeft w:val="0"/>
          <w:marRight w:val="0"/>
          <w:marTop w:val="0"/>
          <w:marBottom w:val="0"/>
          <w:divBdr>
            <w:top w:val="none" w:sz="0" w:space="0" w:color="auto"/>
            <w:left w:val="none" w:sz="0" w:space="0" w:color="auto"/>
            <w:bottom w:val="none" w:sz="0" w:space="0" w:color="auto"/>
            <w:right w:val="none" w:sz="0" w:space="0" w:color="auto"/>
          </w:divBdr>
        </w:div>
      </w:divsChild>
    </w:div>
    <w:div w:id="1851990081">
      <w:bodyDiv w:val="1"/>
      <w:marLeft w:val="0"/>
      <w:marRight w:val="0"/>
      <w:marTop w:val="0"/>
      <w:marBottom w:val="0"/>
      <w:divBdr>
        <w:top w:val="none" w:sz="0" w:space="0" w:color="auto"/>
        <w:left w:val="none" w:sz="0" w:space="0" w:color="auto"/>
        <w:bottom w:val="none" w:sz="0" w:space="0" w:color="auto"/>
        <w:right w:val="none" w:sz="0" w:space="0" w:color="auto"/>
      </w:divBdr>
    </w:div>
    <w:div w:id="1857309241">
      <w:bodyDiv w:val="1"/>
      <w:marLeft w:val="0"/>
      <w:marRight w:val="0"/>
      <w:marTop w:val="0"/>
      <w:marBottom w:val="0"/>
      <w:divBdr>
        <w:top w:val="none" w:sz="0" w:space="0" w:color="auto"/>
        <w:left w:val="none" w:sz="0" w:space="0" w:color="auto"/>
        <w:bottom w:val="none" w:sz="0" w:space="0" w:color="auto"/>
        <w:right w:val="none" w:sz="0" w:space="0" w:color="auto"/>
      </w:divBdr>
      <w:divsChild>
        <w:div w:id="279918765">
          <w:marLeft w:val="0"/>
          <w:marRight w:val="0"/>
          <w:marTop w:val="0"/>
          <w:marBottom w:val="0"/>
          <w:divBdr>
            <w:top w:val="none" w:sz="0" w:space="0" w:color="auto"/>
            <w:left w:val="none" w:sz="0" w:space="0" w:color="auto"/>
            <w:bottom w:val="none" w:sz="0" w:space="0" w:color="auto"/>
            <w:right w:val="none" w:sz="0" w:space="0" w:color="auto"/>
          </w:divBdr>
          <w:divsChild>
            <w:div w:id="472984076">
              <w:marLeft w:val="0"/>
              <w:marRight w:val="0"/>
              <w:marTop w:val="0"/>
              <w:marBottom w:val="0"/>
              <w:divBdr>
                <w:top w:val="none" w:sz="0" w:space="0" w:color="auto"/>
                <w:left w:val="none" w:sz="0" w:space="0" w:color="auto"/>
                <w:bottom w:val="none" w:sz="0" w:space="0" w:color="auto"/>
                <w:right w:val="none" w:sz="0" w:space="0" w:color="auto"/>
              </w:divBdr>
              <w:divsChild>
                <w:div w:id="1684897318">
                  <w:marLeft w:val="0"/>
                  <w:marRight w:val="0"/>
                  <w:marTop w:val="0"/>
                  <w:marBottom w:val="0"/>
                  <w:divBdr>
                    <w:top w:val="none" w:sz="0" w:space="0" w:color="auto"/>
                    <w:left w:val="none" w:sz="0" w:space="0" w:color="auto"/>
                    <w:bottom w:val="none" w:sz="0" w:space="0" w:color="auto"/>
                    <w:right w:val="none" w:sz="0" w:space="0" w:color="auto"/>
                  </w:divBdr>
                  <w:divsChild>
                    <w:div w:id="1996058157">
                      <w:marLeft w:val="0"/>
                      <w:marRight w:val="0"/>
                      <w:marTop w:val="0"/>
                      <w:marBottom w:val="0"/>
                      <w:divBdr>
                        <w:top w:val="none" w:sz="0" w:space="0" w:color="auto"/>
                        <w:left w:val="none" w:sz="0" w:space="0" w:color="auto"/>
                        <w:bottom w:val="none" w:sz="0" w:space="0" w:color="auto"/>
                        <w:right w:val="none" w:sz="0" w:space="0" w:color="auto"/>
                      </w:divBdr>
                      <w:divsChild>
                        <w:div w:id="534585960">
                          <w:marLeft w:val="0"/>
                          <w:marRight w:val="0"/>
                          <w:marTop w:val="0"/>
                          <w:marBottom w:val="0"/>
                          <w:divBdr>
                            <w:top w:val="none" w:sz="0" w:space="0" w:color="auto"/>
                            <w:left w:val="none" w:sz="0" w:space="0" w:color="auto"/>
                            <w:bottom w:val="none" w:sz="0" w:space="0" w:color="auto"/>
                            <w:right w:val="none" w:sz="0" w:space="0" w:color="auto"/>
                          </w:divBdr>
                          <w:divsChild>
                            <w:div w:id="1621691507">
                              <w:marLeft w:val="0"/>
                              <w:marRight w:val="0"/>
                              <w:marTop w:val="0"/>
                              <w:marBottom w:val="0"/>
                              <w:divBdr>
                                <w:top w:val="none" w:sz="0" w:space="0" w:color="auto"/>
                                <w:left w:val="none" w:sz="0" w:space="0" w:color="auto"/>
                                <w:bottom w:val="none" w:sz="0" w:space="0" w:color="auto"/>
                                <w:right w:val="none" w:sz="0" w:space="0" w:color="auto"/>
                              </w:divBdr>
                              <w:divsChild>
                                <w:div w:id="1455641148">
                                  <w:marLeft w:val="0"/>
                                  <w:marRight w:val="0"/>
                                  <w:marTop w:val="0"/>
                                  <w:marBottom w:val="0"/>
                                  <w:divBdr>
                                    <w:top w:val="none" w:sz="0" w:space="0" w:color="auto"/>
                                    <w:left w:val="none" w:sz="0" w:space="0" w:color="auto"/>
                                    <w:bottom w:val="none" w:sz="0" w:space="0" w:color="auto"/>
                                    <w:right w:val="none" w:sz="0" w:space="0" w:color="auto"/>
                                  </w:divBdr>
                                  <w:divsChild>
                                    <w:div w:id="1149512836">
                                      <w:marLeft w:val="0"/>
                                      <w:marRight w:val="0"/>
                                      <w:marTop w:val="0"/>
                                      <w:marBottom w:val="0"/>
                                      <w:divBdr>
                                        <w:top w:val="none" w:sz="0" w:space="0" w:color="auto"/>
                                        <w:left w:val="none" w:sz="0" w:space="0" w:color="auto"/>
                                        <w:bottom w:val="none" w:sz="0" w:space="0" w:color="auto"/>
                                        <w:right w:val="none" w:sz="0" w:space="0" w:color="auto"/>
                                      </w:divBdr>
                                      <w:divsChild>
                                        <w:div w:id="140926033">
                                          <w:marLeft w:val="0"/>
                                          <w:marRight w:val="0"/>
                                          <w:marTop w:val="0"/>
                                          <w:marBottom w:val="0"/>
                                          <w:divBdr>
                                            <w:top w:val="none" w:sz="0" w:space="0" w:color="auto"/>
                                            <w:left w:val="none" w:sz="0" w:space="0" w:color="auto"/>
                                            <w:bottom w:val="none" w:sz="0" w:space="0" w:color="auto"/>
                                            <w:right w:val="none" w:sz="0" w:space="0" w:color="auto"/>
                                          </w:divBdr>
                                          <w:divsChild>
                                            <w:div w:id="1462916676">
                                              <w:marLeft w:val="0"/>
                                              <w:marRight w:val="0"/>
                                              <w:marTop w:val="0"/>
                                              <w:marBottom w:val="0"/>
                                              <w:divBdr>
                                                <w:top w:val="single" w:sz="6" w:space="0" w:color="F5F5F5"/>
                                                <w:left w:val="single" w:sz="6" w:space="0" w:color="F5F5F5"/>
                                                <w:bottom w:val="single" w:sz="6" w:space="0" w:color="F5F5F5"/>
                                                <w:right w:val="single" w:sz="6" w:space="0" w:color="F5F5F5"/>
                                              </w:divBdr>
                                              <w:divsChild>
                                                <w:div w:id="869608053">
                                                  <w:marLeft w:val="0"/>
                                                  <w:marRight w:val="0"/>
                                                  <w:marTop w:val="0"/>
                                                  <w:marBottom w:val="0"/>
                                                  <w:divBdr>
                                                    <w:top w:val="none" w:sz="0" w:space="0" w:color="auto"/>
                                                    <w:left w:val="none" w:sz="0" w:space="0" w:color="auto"/>
                                                    <w:bottom w:val="none" w:sz="0" w:space="0" w:color="auto"/>
                                                    <w:right w:val="none" w:sz="0" w:space="0" w:color="auto"/>
                                                  </w:divBdr>
                                                  <w:divsChild>
                                                    <w:div w:id="96897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7844776">
      <w:bodyDiv w:val="1"/>
      <w:marLeft w:val="0"/>
      <w:marRight w:val="0"/>
      <w:marTop w:val="0"/>
      <w:marBottom w:val="0"/>
      <w:divBdr>
        <w:top w:val="none" w:sz="0" w:space="0" w:color="auto"/>
        <w:left w:val="none" w:sz="0" w:space="0" w:color="auto"/>
        <w:bottom w:val="none" w:sz="0" w:space="0" w:color="auto"/>
        <w:right w:val="none" w:sz="0" w:space="0" w:color="auto"/>
      </w:divBdr>
    </w:div>
    <w:div w:id="1862165461">
      <w:bodyDiv w:val="1"/>
      <w:marLeft w:val="0"/>
      <w:marRight w:val="0"/>
      <w:marTop w:val="0"/>
      <w:marBottom w:val="0"/>
      <w:divBdr>
        <w:top w:val="none" w:sz="0" w:space="0" w:color="auto"/>
        <w:left w:val="none" w:sz="0" w:space="0" w:color="auto"/>
        <w:bottom w:val="none" w:sz="0" w:space="0" w:color="auto"/>
        <w:right w:val="none" w:sz="0" w:space="0" w:color="auto"/>
      </w:divBdr>
    </w:div>
    <w:div w:id="1865942558">
      <w:bodyDiv w:val="1"/>
      <w:marLeft w:val="0"/>
      <w:marRight w:val="0"/>
      <w:marTop w:val="0"/>
      <w:marBottom w:val="0"/>
      <w:divBdr>
        <w:top w:val="none" w:sz="0" w:space="0" w:color="auto"/>
        <w:left w:val="none" w:sz="0" w:space="0" w:color="auto"/>
        <w:bottom w:val="none" w:sz="0" w:space="0" w:color="auto"/>
        <w:right w:val="none" w:sz="0" w:space="0" w:color="auto"/>
      </w:divBdr>
    </w:div>
    <w:div w:id="1866358785">
      <w:bodyDiv w:val="1"/>
      <w:marLeft w:val="0"/>
      <w:marRight w:val="0"/>
      <w:marTop w:val="0"/>
      <w:marBottom w:val="0"/>
      <w:divBdr>
        <w:top w:val="none" w:sz="0" w:space="0" w:color="auto"/>
        <w:left w:val="none" w:sz="0" w:space="0" w:color="auto"/>
        <w:bottom w:val="none" w:sz="0" w:space="0" w:color="auto"/>
        <w:right w:val="none" w:sz="0" w:space="0" w:color="auto"/>
      </w:divBdr>
    </w:div>
    <w:div w:id="1867282487">
      <w:bodyDiv w:val="1"/>
      <w:marLeft w:val="0"/>
      <w:marRight w:val="0"/>
      <w:marTop w:val="0"/>
      <w:marBottom w:val="0"/>
      <w:divBdr>
        <w:top w:val="none" w:sz="0" w:space="0" w:color="auto"/>
        <w:left w:val="none" w:sz="0" w:space="0" w:color="auto"/>
        <w:bottom w:val="none" w:sz="0" w:space="0" w:color="auto"/>
        <w:right w:val="none" w:sz="0" w:space="0" w:color="auto"/>
      </w:divBdr>
    </w:div>
    <w:div w:id="1867714207">
      <w:bodyDiv w:val="1"/>
      <w:marLeft w:val="0"/>
      <w:marRight w:val="0"/>
      <w:marTop w:val="0"/>
      <w:marBottom w:val="0"/>
      <w:divBdr>
        <w:top w:val="none" w:sz="0" w:space="0" w:color="auto"/>
        <w:left w:val="none" w:sz="0" w:space="0" w:color="auto"/>
        <w:bottom w:val="none" w:sz="0" w:space="0" w:color="auto"/>
        <w:right w:val="none" w:sz="0" w:space="0" w:color="auto"/>
      </w:divBdr>
    </w:div>
    <w:div w:id="1872766382">
      <w:bodyDiv w:val="1"/>
      <w:marLeft w:val="0"/>
      <w:marRight w:val="0"/>
      <w:marTop w:val="0"/>
      <w:marBottom w:val="0"/>
      <w:divBdr>
        <w:top w:val="none" w:sz="0" w:space="0" w:color="auto"/>
        <w:left w:val="none" w:sz="0" w:space="0" w:color="auto"/>
        <w:bottom w:val="none" w:sz="0" w:space="0" w:color="auto"/>
        <w:right w:val="none" w:sz="0" w:space="0" w:color="auto"/>
      </w:divBdr>
    </w:div>
    <w:div w:id="1876116802">
      <w:bodyDiv w:val="1"/>
      <w:marLeft w:val="0"/>
      <w:marRight w:val="0"/>
      <w:marTop w:val="0"/>
      <w:marBottom w:val="0"/>
      <w:divBdr>
        <w:top w:val="none" w:sz="0" w:space="0" w:color="auto"/>
        <w:left w:val="none" w:sz="0" w:space="0" w:color="auto"/>
        <w:bottom w:val="none" w:sz="0" w:space="0" w:color="auto"/>
        <w:right w:val="none" w:sz="0" w:space="0" w:color="auto"/>
      </w:divBdr>
    </w:div>
    <w:div w:id="1877084434">
      <w:bodyDiv w:val="1"/>
      <w:marLeft w:val="0"/>
      <w:marRight w:val="0"/>
      <w:marTop w:val="0"/>
      <w:marBottom w:val="0"/>
      <w:divBdr>
        <w:top w:val="none" w:sz="0" w:space="0" w:color="auto"/>
        <w:left w:val="none" w:sz="0" w:space="0" w:color="auto"/>
        <w:bottom w:val="none" w:sz="0" w:space="0" w:color="auto"/>
        <w:right w:val="none" w:sz="0" w:space="0" w:color="auto"/>
      </w:divBdr>
    </w:div>
    <w:div w:id="1877162570">
      <w:bodyDiv w:val="1"/>
      <w:marLeft w:val="0"/>
      <w:marRight w:val="0"/>
      <w:marTop w:val="0"/>
      <w:marBottom w:val="0"/>
      <w:divBdr>
        <w:top w:val="none" w:sz="0" w:space="0" w:color="auto"/>
        <w:left w:val="none" w:sz="0" w:space="0" w:color="auto"/>
        <w:bottom w:val="none" w:sz="0" w:space="0" w:color="auto"/>
        <w:right w:val="none" w:sz="0" w:space="0" w:color="auto"/>
      </w:divBdr>
    </w:div>
    <w:div w:id="1880820986">
      <w:bodyDiv w:val="1"/>
      <w:marLeft w:val="0"/>
      <w:marRight w:val="0"/>
      <w:marTop w:val="0"/>
      <w:marBottom w:val="0"/>
      <w:divBdr>
        <w:top w:val="none" w:sz="0" w:space="0" w:color="auto"/>
        <w:left w:val="none" w:sz="0" w:space="0" w:color="auto"/>
        <w:bottom w:val="none" w:sz="0" w:space="0" w:color="auto"/>
        <w:right w:val="none" w:sz="0" w:space="0" w:color="auto"/>
      </w:divBdr>
    </w:div>
    <w:div w:id="1883401159">
      <w:bodyDiv w:val="1"/>
      <w:marLeft w:val="0"/>
      <w:marRight w:val="0"/>
      <w:marTop w:val="0"/>
      <w:marBottom w:val="0"/>
      <w:divBdr>
        <w:top w:val="none" w:sz="0" w:space="0" w:color="auto"/>
        <w:left w:val="none" w:sz="0" w:space="0" w:color="auto"/>
        <w:bottom w:val="none" w:sz="0" w:space="0" w:color="auto"/>
        <w:right w:val="none" w:sz="0" w:space="0" w:color="auto"/>
      </w:divBdr>
      <w:divsChild>
        <w:div w:id="1320188072">
          <w:marLeft w:val="0"/>
          <w:marRight w:val="0"/>
          <w:marTop w:val="0"/>
          <w:marBottom w:val="0"/>
          <w:divBdr>
            <w:top w:val="none" w:sz="0" w:space="0" w:color="auto"/>
            <w:left w:val="none" w:sz="0" w:space="0" w:color="auto"/>
            <w:bottom w:val="none" w:sz="0" w:space="0" w:color="auto"/>
            <w:right w:val="none" w:sz="0" w:space="0" w:color="auto"/>
          </w:divBdr>
          <w:divsChild>
            <w:div w:id="2100559914">
              <w:marLeft w:val="0"/>
              <w:marRight w:val="0"/>
              <w:marTop w:val="0"/>
              <w:marBottom w:val="0"/>
              <w:divBdr>
                <w:top w:val="none" w:sz="0" w:space="0" w:color="auto"/>
                <w:left w:val="none" w:sz="0" w:space="0" w:color="auto"/>
                <w:bottom w:val="none" w:sz="0" w:space="0" w:color="auto"/>
                <w:right w:val="none" w:sz="0" w:space="0" w:color="auto"/>
              </w:divBdr>
              <w:divsChild>
                <w:div w:id="2139950488">
                  <w:marLeft w:val="0"/>
                  <w:marRight w:val="0"/>
                  <w:marTop w:val="0"/>
                  <w:marBottom w:val="0"/>
                  <w:divBdr>
                    <w:top w:val="none" w:sz="0" w:space="0" w:color="auto"/>
                    <w:left w:val="none" w:sz="0" w:space="0" w:color="auto"/>
                    <w:bottom w:val="none" w:sz="0" w:space="0" w:color="auto"/>
                    <w:right w:val="none" w:sz="0" w:space="0" w:color="auto"/>
                  </w:divBdr>
                  <w:divsChild>
                    <w:div w:id="1701511448">
                      <w:marLeft w:val="0"/>
                      <w:marRight w:val="0"/>
                      <w:marTop w:val="0"/>
                      <w:marBottom w:val="0"/>
                      <w:divBdr>
                        <w:top w:val="none" w:sz="0" w:space="0" w:color="auto"/>
                        <w:left w:val="none" w:sz="0" w:space="0" w:color="auto"/>
                        <w:bottom w:val="none" w:sz="0" w:space="0" w:color="auto"/>
                        <w:right w:val="none" w:sz="0" w:space="0" w:color="auto"/>
                      </w:divBdr>
                      <w:divsChild>
                        <w:div w:id="31274988">
                          <w:marLeft w:val="0"/>
                          <w:marRight w:val="0"/>
                          <w:marTop w:val="0"/>
                          <w:marBottom w:val="0"/>
                          <w:divBdr>
                            <w:top w:val="none" w:sz="0" w:space="0" w:color="auto"/>
                            <w:left w:val="none" w:sz="0" w:space="0" w:color="auto"/>
                            <w:bottom w:val="none" w:sz="0" w:space="0" w:color="auto"/>
                            <w:right w:val="none" w:sz="0" w:space="0" w:color="auto"/>
                          </w:divBdr>
                          <w:divsChild>
                            <w:div w:id="11225323">
                              <w:marLeft w:val="0"/>
                              <w:marRight w:val="0"/>
                              <w:marTop w:val="0"/>
                              <w:marBottom w:val="0"/>
                              <w:divBdr>
                                <w:top w:val="none" w:sz="0" w:space="0" w:color="auto"/>
                                <w:left w:val="none" w:sz="0" w:space="0" w:color="auto"/>
                                <w:bottom w:val="none" w:sz="0" w:space="0" w:color="auto"/>
                                <w:right w:val="none" w:sz="0" w:space="0" w:color="auto"/>
                              </w:divBdr>
                              <w:divsChild>
                                <w:div w:id="1560432225">
                                  <w:marLeft w:val="0"/>
                                  <w:marRight w:val="0"/>
                                  <w:marTop w:val="0"/>
                                  <w:marBottom w:val="0"/>
                                  <w:divBdr>
                                    <w:top w:val="none" w:sz="0" w:space="0" w:color="auto"/>
                                    <w:left w:val="none" w:sz="0" w:space="0" w:color="auto"/>
                                    <w:bottom w:val="none" w:sz="0" w:space="0" w:color="auto"/>
                                    <w:right w:val="none" w:sz="0" w:space="0" w:color="auto"/>
                                  </w:divBdr>
                                  <w:divsChild>
                                    <w:div w:id="268590723">
                                      <w:marLeft w:val="0"/>
                                      <w:marRight w:val="0"/>
                                      <w:marTop w:val="0"/>
                                      <w:marBottom w:val="0"/>
                                      <w:divBdr>
                                        <w:top w:val="none" w:sz="0" w:space="0" w:color="auto"/>
                                        <w:left w:val="none" w:sz="0" w:space="0" w:color="auto"/>
                                        <w:bottom w:val="none" w:sz="0" w:space="0" w:color="auto"/>
                                        <w:right w:val="none" w:sz="0" w:space="0" w:color="auto"/>
                                      </w:divBdr>
                                      <w:divsChild>
                                        <w:div w:id="257446147">
                                          <w:marLeft w:val="0"/>
                                          <w:marRight w:val="0"/>
                                          <w:marTop w:val="0"/>
                                          <w:marBottom w:val="0"/>
                                          <w:divBdr>
                                            <w:top w:val="none" w:sz="0" w:space="0" w:color="auto"/>
                                            <w:left w:val="none" w:sz="0" w:space="0" w:color="auto"/>
                                            <w:bottom w:val="none" w:sz="0" w:space="0" w:color="auto"/>
                                            <w:right w:val="none" w:sz="0" w:space="0" w:color="auto"/>
                                          </w:divBdr>
                                          <w:divsChild>
                                            <w:div w:id="855188943">
                                              <w:marLeft w:val="0"/>
                                              <w:marRight w:val="0"/>
                                              <w:marTop w:val="0"/>
                                              <w:marBottom w:val="0"/>
                                              <w:divBdr>
                                                <w:top w:val="single" w:sz="6" w:space="0" w:color="F5F5F5"/>
                                                <w:left w:val="single" w:sz="6" w:space="0" w:color="F5F5F5"/>
                                                <w:bottom w:val="single" w:sz="6" w:space="0" w:color="F5F5F5"/>
                                                <w:right w:val="single" w:sz="6" w:space="0" w:color="F5F5F5"/>
                                              </w:divBdr>
                                              <w:divsChild>
                                                <w:div w:id="1233388919">
                                                  <w:marLeft w:val="0"/>
                                                  <w:marRight w:val="0"/>
                                                  <w:marTop w:val="0"/>
                                                  <w:marBottom w:val="0"/>
                                                  <w:divBdr>
                                                    <w:top w:val="none" w:sz="0" w:space="0" w:color="auto"/>
                                                    <w:left w:val="none" w:sz="0" w:space="0" w:color="auto"/>
                                                    <w:bottom w:val="none" w:sz="0" w:space="0" w:color="auto"/>
                                                    <w:right w:val="none" w:sz="0" w:space="0" w:color="auto"/>
                                                  </w:divBdr>
                                                  <w:divsChild>
                                                    <w:div w:id="130882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9565539">
      <w:bodyDiv w:val="1"/>
      <w:marLeft w:val="0"/>
      <w:marRight w:val="0"/>
      <w:marTop w:val="0"/>
      <w:marBottom w:val="0"/>
      <w:divBdr>
        <w:top w:val="none" w:sz="0" w:space="0" w:color="auto"/>
        <w:left w:val="none" w:sz="0" w:space="0" w:color="auto"/>
        <w:bottom w:val="none" w:sz="0" w:space="0" w:color="auto"/>
        <w:right w:val="none" w:sz="0" w:space="0" w:color="auto"/>
      </w:divBdr>
    </w:div>
    <w:div w:id="1893417921">
      <w:bodyDiv w:val="1"/>
      <w:marLeft w:val="0"/>
      <w:marRight w:val="0"/>
      <w:marTop w:val="0"/>
      <w:marBottom w:val="0"/>
      <w:divBdr>
        <w:top w:val="none" w:sz="0" w:space="0" w:color="auto"/>
        <w:left w:val="none" w:sz="0" w:space="0" w:color="auto"/>
        <w:bottom w:val="none" w:sz="0" w:space="0" w:color="auto"/>
        <w:right w:val="none" w:sz="0" w:space="0" w:color="auto"/>
      </w:divBdr>
      <w:divsChild>
        <w:div w:id="930238075">
          <w:marLeft w:val="0"/>
          <w:marRight w:val="0"/>
          <w:marTop w:val="0"/>
          <w:marBottom w:val="0"/>
          <w:divBdr>
            <w:top w:val="none" w:sz="0" w:space="0" w:color="auto"/>
            <w:left w:val="none" w:sz="0" w:space="0" w:color="auto"/>
            <w:bottom w:val="none" w:sz="0" w:space="0" w:color="auto"/>
            <w:right w:val="none" w:sz="0" w:space="0" w:color="auto"/>
          </w:divBdr>
          <w:divsChild>
            <w:div w:id="263726518">
              <w:marLeft w:val="0"/>
              <w:marRight w:val="0"/>
              <w:marTop w:val="0"/>
              <w:marBottom w:val="0"/>
              <w:divBdr>
                <w:top w:val="none" w:sz="0" w:space="0" w:color="auto"/>
                <w:left w:val="none" w:sz="0" w:space="0" w:color="auto"/>
                <w:bottom w:val="none" w:sz="0" w:space="0" w:color="auto"/>
                <w:right w:val="none" w:sz="0" w:space="0" w:color="auto"/>
              </w:divBdr>
              <w:divsChild>
                <w:div w:id="467405218">
                  <w:marLeft w:val="0"/>
                  <w:marRight w:val="0"/>
                  <w:marTop w:val="0"/>
                  <w:marBottom w:val="0"/>
                  <w:divBdr>
                    <w:top w:val="none" w:sz="0" w:space="0" w:color="auto"/>
                    <w:left w:val="none" w:sz="0" w:space="0" w:color="auto"/>
                    <w:bottom w:val="none" w:sz="0" w:space="0" w:color="auto"/>
                    <w:right w:val="none" w:sz="0" w:space="0" w:color="auto"/>
                  </w:divBdr>
                  <w:divsChild>
                    <w:div w:id="1354379368">
                      <w:marLeft w:val="0"/>
                      <w:marRight w:val="0"/>
                      <w:marTop w:val="0"/>
                      <w:marBottom w:val="0"/>
                      <w:divBdr>
                        <w:top w:val="none" w:sz="0" w:space="0" w:color="auto"/>
                        <w:left w:val="none" w:sz="0" w:space="0" w:color="auto"/>
                        <w:bottom w:val="none" w:sz="0" w:space="0" w:color="auto"/>
                        <w:right w:val="none" w:sz="0" w:space="0" w:color="auto"/>
                      </w:divBdr>
                      <w:divsChild>
                        <w:div w:id="1243370080">
                          <w:marLeft w:val="0"/>
                          <w:marRight w:val="0"/>
                          <w:marTop w:val="0"/>
                          <w:marBottom w:val="0"/>
                          <w:divBdr>
                            <w:top w:val="none" w:sz="0" w:space="0" w:color="auto"/>
                            <w:left w:val="none" w:sz="0" w:space="0" w:color="auto"/>
                            <w:bottom w:val="none" w:sz="0" w:space="0" w:color="auto"/>
                            <w:right w:val="none" w:sz="0" w:space="0" w:color="auto"/>
                          </w:divBdr>
                          <w:divsChild>
                            <w:div w:id="1614707269">
                              <w:marLeft w:val="0"/>
                              <w:marRight w:val="0"/>
                              <w:marTop w:val="0"/>
                              <w:marBottom w:val="0"/>
                              <w:divBdr>
                                <w:top w:val="none" w:sz="0" w:space="0" w:color="auto"/>
                                <w:left w:val="none" w:sz="0" w:space="0" w:color="auto"/>
                                <w:bottom w:val="none" w:sz="0" w:space="0" w:color="auto"/>
                                <w:right w:val="none" w:sz="0" w:space="0" w:color="auto"/>
                              </w:divBdr>
                              <w:divsChild>
                                <w:div w:id="528763765">
                                  <w:marLeft w:val="0"/>
                                  <w:marRight w:val="0"/>
                                  <w:marTop w:val="0"/>
                                  <w:marBottom w:val="0"/>
                                  <w:divBdr>
                                    <w:top w:val="none" w:sz="0" w:space="0" w:color="auto"/>
                                    <w:left w:val="none" w:sz="0" w:space="0" w:color="auto"/>
                                    <w:bottom w:val="none" w:sz="0" w:space="0" w:color="auto"/>
                                    <w:right w:val="none" w:sz="0" w:space="0" w:color="auto"/>
                                  </w:divBdr>
                                  <w:divsChild>
                                    <w:div w:id="629288380">
                                      <w:marLeft w:val="0"/>
                                      <w:marRight w:val="0"/>
                                      <w:marTop w:val="0"/>
                                      <w:marBottom w:val="0"/>
                                      <w:divBdr>
                                        <w:top w:val="none" w:sz="0" w:space="0" w:color="auto"/>
                                        <w:left w:val="none" w:sz="0" w:space="0" w:color="auto"/>
                                        <w:bottom w:val="none" w:sz="0" w:space="0" w:color="auto"/>
                                        <w:right w:val="none" w:sz="0" w:space="0" w:color="auto"/>
                                      </w:divBdr>
                                      <w:divsChild>
                                        <w:div w:id="970020681">
                                          <w:marLeft w:val="0"/>
                                          <w:marRight w:val="0"/>
                                          <w:marTop w:val="0"/>
                                          <w:marBottom w:val="0"/>
                                          <w:divBdr>
                                            <w:top w:val="none" w:sz="0" w:space="0" w:color="auto"/>
                                            <w:left w:val="none" w:sz="0" w:space="0" w:color="auto"/>
                                            <w:bottom w:val="none" w:sz="0" w:space="0" w:color="auto"/>
                                            <w:right w:val="none" w:sz="0" w:space="0" w:color="auto"/>
                                          </w:divBdr>
                                          <w:divsChild>
                                            <w:div w:id="165950476">
                                              <w:marLeft w:val="0"/>
                                              <w:marRight w:val="0"/>
                                              <w:marTop w:val="0"/>
                                              <w:marBottom w:val="0"/>
                                              <w:divBdr>
                                                <w:top w:val="single" w:sz="6" w:space="0" w:color="F5F5F5"/>
                                                <w:left w:val="single" w:sz="6" w:space="0" w:color="F5F5F5"/>
                                                <w:bottom w:val="single" w:sz="6" w:space="0" w:color="F5F5F5"/>
                                                <w:right w:val="single" w:sz="6" w:space="0" w:color="F5F5F5"/>
                                              </w:divBdr>
                                              <w:divsChild>
                                                <w:div w:id="574779964">
                                                  <w:marLeft w:val="0"/>
                                                  <w:marRight w:val="0"/>
                                                  <w:marTop w:val="0"/>
                                                  <w:marBottom w:val="0"/>
                                                  <w:divBdr>
                                                    <w:top w:val="none" w:sz="0" w:space="0" w:color="auto"/>
                                                    <w:left w:val="none" w:sz="0" w:space="0" w:color="auto"/>
                                                    <w:bottom w:val="none" w:sz="0" w:space="0" w:color="auto"/>
                                                    <w:right w:val="none" w:sz="0" w:space="0" w:color="auto"/>
                                                  </w:divBdr>
                                                  <w:divsChild>
                                                    <w:div w:id="60897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5384806">
      <w:bodyDiv w:val="1"/>
      <w:marLeft w:val="0"/>
      <w:marRight w:val="0"/>
      <w:marTop w:val="0"/>
      <w:marBottom w:val="0"/>
      <w:divBdr>
        <w:top w:val="none" w:sz="0" w:space="0" w:color="auto"/>
        <w:left w:val="none" w:sz="0" w:space="0" w:color="auto"/>
        <w:bottom w:val="none" w:sz="0" w:space="0" w:color="auto"/>
        <w:right w:val="none" w:sz="0" w:space="0" w:color="auto"/>
      </w:divBdr>
    </w:div>
    <w:div w:id="1898200389">
      <w:bodyDiv w:val="1"/>
      <w:marLeft w:val="0"/>
      <w:marRight w:val="0"/>
      <w:marTop w:val="0"/>
      <w:marBottom w:val="0"/>
      <w:divBdr>
        <w:top w:val="none" w:sz="0" w:space="0" w:color="auto"/>
        <w:left w:val="none" w:sz="0" w:space="0" w:color="auto"/>
        <w:bottom w:val="none" w:sz="0" w:space="0" w:color="auto"/>
        <w:right w:val="none" w:sz="0" w:space="0" w:color="auto"/>
      </w:divBdr>
    </w:div>
    <w:div w:id="1898777008">
      <w:bodyDiv w:val="1"/>
      <w:marLeft w:val="0"/>
      <w:marRight w:val="0"/>
      <w:marTop w:val="0"/>
      <w:marBottom w:val="0"/>
      <w:divBdr>
        <w:top w:val="none" w:sz="0" w:space="0" w:color="auto"/>
        <w:left w:val="none" w:sz="0" w:space="0" w:color="auto"/>
        <w:bottom w:val="none" w:sz="0" w:space="0" w:color="auto"/>
        <w:right w:val="none" w:sz="0" w:space="0" w:color="auto"/>
      </w:divBdr>
    </w:div>
    <w:div w:id="1899441458">
      <w:bodyDiv w:val="1"/>
      <w:marLeft w:val="0"/>
      <w:marRight w:val="0"/>
      <w:marTop w:val="0"/>
      <w:marBottom w:val="0"/>
      <w:divBdr>
        <w:top w:val="none" w:sz="0" w:space="0" w:color="auto"/>
        <w:left w:val="none" w:sz="0" w:space="0" w:color="auto"/>
        <w:bottom w:val="none" w:sz="0" w:space="0" w:color="auto"/>
        <w:right w:val="none" w:sz="0" w:space="0" w:color="auto"/>
      </w:divBdr>
    </w:div>
    <w:div w:id="1912734680">
      <w:bodyDiv w:val="1"/>
      <w:marLeft w:val="0"/>
      <w:marRight w:val="0"/>
      <w:marTop w:val="0"/>
      <w:marBottom w:val="0"/>
      <w:divBdr>
        <w:top w:val="none" w:sz="0" w:space="0" w:color="auto"/>
        <w:left w:val="none" w:sz="0" w:space="0" w:color="auto"/>
        <w:bottom w:val="none" w:sz="0" w:space="0" w:color="auto"/>
        <w:right w:val="none" w:sz="0" w:space="0" w:color="auto"/>
      </w:divBdr>
    </w:div>
    <w:div w:id="1922175817">
      <w:bodyDiv w:val="1"/>
      <w:marLeft w:val="0"/>
      <w:marRight w:val="0"/>
      <w:marTop w:val="0"/>
      <w:marBottom w:val="0"/>
      <w:divBdr>
        <w:top w:val="none" w:sz="0" w:space="0" w:color="auto"/>
        <w:left w:val="none" w:sz="0" w:space="0" w:color="auto"/>
        <w:bottom w:val="none" w:sz="0" w:space="0" w:color="auto"/>
        <w:right w:val="none" w:sz="0" w:space="0" w:color="auto"/>
      </w:divBdr>
    </w:div>
    <w:div w:id="1927834985">
      <w:bodyDiv w:val="1"/>
      <w:marLeft w:val="0"/>
      <w:marRight w:val="0"/>
      <w:marTop w:val="0"/>
      <w:marBottom w:val="0"/>
      <w:divBdr>
        <w:top w:val="none" w:sz="0" w:space="0" w:color="auto"/>
        <w:left w:val="none" w:sz="0" w:space="0" w:color="auto"/>
        <w:bottom w:val="none" w:sz="0" w:space="0" w:color="auto"/>
        <w:right w:val="none" w:sz="0" w:space="0" w:color="auto"/>
      </w:divBdr>
    </w:div>
    <w:div w:id="1938252026">
      <w:bodyDiv w:val="1"/>
      <w:marLeft w:val="0"/>
      <w:marRight w:val="0"/>
      <w:marTop w:val="0"/>
      <w:marBottom w:val="0"/>
      <w:divBdr>
        <w:top w:val="none" w:sz="0" w:space="0" w:color="auto"/>
        <w:left w:val="none" w:sz="0" w:space="0" w:color="auto"/>
        <w:bottom w:val="none" w:sz="0" w:space="0" w:color="auto"/>
        <w:right w:val="none" w:sz="0" w:space="0" w:color="auto"/>
      </w:divBdr>
    </w:div>
    <w:div w:id="1946227777">
      <w:bodyDiv w:val="1"/>
      <w:marLeft w:val="0"/>
      <w:marRight w:val="0"/>
      <w:marTop w:val="0"/>
      <w:marBottom w:val="0"/>
      <w:divBdr>
        <w:top w:val="none" w:sz="0" w:space="0" w:color="auto"/>
        <w:left w:val="none" w:sz="0" w:space="0" w:color="auto"/>
        <w:bottom w:val="none" w:sz="0" w:space="0" w:color="auto"/>
        <w:right w:val="none" w:sz="0" w:space="0" w:color="auto"/>
      </w:divBdr>
    </w:div>
    <w:div w:id="1950354840">
      <w:bodyDiv w:val="1"/>
      <w:marLeft w:val="0"/>
      <w:marRight w:val="0"/>
      <w:marTop w:val="0"/>
      <w:marBottom w:val="0"/>
      <w:divBdr>
        <w:top w:val="none" w:sz="0" w:space="0" w:color="auto"/>
        <w:left w:val="none" w:sz="0" w:space="0" w:color="auto"/>
        <w:bottom w:val="none" w:sz="0" w:space="0" w:color="auto"/>
        <w:right w:val="none" w:sz="0" w:space="0" w:color="auto"/>
      </w:divBdr>
    </w:div>
    <w:div w:id="1954439455">
      <w:bodyDiv w:val="1"/>
      <w:marLeft w:val="0"/>
      <w:marRight w:val="0"/>
      <w:marTop w:val="0"/>
      <w:marBottom w:val="0"/>
      <w:divBdr>
        <w:top w:val="none" w:sz="0" w:space="0" w:color="auto"/>
        <w:left w:val="none" w:sz="0" w:space="0" w:color="auto"/>
        <w:bottom w:val="none" w:sz="0" w:space="0" w:color="auto"/>
        <w:right w:val="none" w:sz="0" w:space="0" w:color="auto"/>
      </w:divBdr>
    </w:div>
    <w:div w:id="1956716278">
      <w:bodyDiv w:val="1"/>
      <w:marLeft w:val="0"/>
      <w:marRight w:val="0"/>
      <w:marTop w:val="0"/>
      <w:marBottom w:val="0"/>
      <w:divBdr>
        <w:top w:val="none" w:sz="0" w:space="0" w:color="auto"/>
        <w:left w:val="none" w:sz="0" w:space="0" w:color="auto"/>
        <w:bottom w:val="none" w:sz="0" w:space="0" w:color="auto"/>
        <w:right w:val="none" w:sz="0" w:space="0" w:color="auto"/>
      </w:divBdr>
    </w:div>
    <w:div w:id="1959024150">
      <w:bodyDiv w:val="1"/>
      <w:marLeft w:val="0"/>
      <w:marRight w:val="0"/>
      <w:marTop w:val="0"/>
      <w:marBottom w:val="0"/>
      <w:divBdr>
        <w:top w:val="none" w:sz="0" w:space="0" w:color="auto"/>
        <w:left w:val="none" w:sz="0" w:space="0" w:color="auto"/>
        <w:bottom w:val="none" w:sz="0" w:space="0" w:color="auto"/>
        <w:right w:val="none" w:sz="0" w:space="0" w:color="auto"/>
      </w:divBdr>
    </w:div>
    <w:div w:id="1964966294">
      <w:bodyDiv w:val="1"/>
      <w:marLeft w:val="0"/>
      <w:marRight w:val="0"/>
      <w:marTop w:val="0"/>
      <w:marBottom w:val="0"/>
      <w:divBdr>
        <w:top w:val="none" w:sz="0" w:space="0" w:color="auto"/>
        <w:left w:val="none" w:sz="0" w:space="0" w:color="auto"/>
        <w:bottom w:val="none" w:sz="0" w:space="0" w:color="auto"/>
        <w:right w:val="none" w:sz="0" w:space="0" w:color="auto"/>
      </w:divBdr>
    </w:div>
    <w:div w:id="1967932797">
      <w:bodyDiv w:val="1"/>
      <w:marLeft w:val="0"/>
      <w:marRight w:val="0"/>
      <w:marTop w:val="0"/>
      <w:marBottom w:val="0"/>
      <w:divBdr>
        <w:top w:val="none" w:sz="0" w:space="0" w:color="auto"/>
        <w:left w:val="none" w:sz="0" w:space="0" w:color="auto"/>
        <w:bottom w:val="none" w:sz="0" w:space="0" w:color="auto"/>
        <w:right w:val="none" w:sz="0" w:space="0" w:color="auto"/>
      </w:divBdr>
    </w:div>
    <w:div w:id="1969629938">
      <w:bodyDiv w:val="1"/>
      <w:marLeft w:val="0"/>
      <w:marRight w:val="0"/>
      <w:marTop w:val="0"/>
      <w:marBottom w:val="0"/>
      <w:divBdr>
        <w:top w:val="none" w:sz="0" w:space="0" w:color="auto"/>
        <w:left w:val="none" w:sz="0" w:space="0" w:color="auto"/>
        <w:bottom w:val="none" w:sz="0" w:space="0" w:color="auto"/>
        <w:right w:val="none" w:sz="0" w:space="0" w:color="auto"/>
      </w:divBdr>
    </w:div>
    <w:div w:id="1970354084">
      <w:bodyDiv w:val="1"/>
      <w:marLeft w:val="0"/>
      <w:marRight w:val="0"/>
      <w:marTop w:val="0"/>
      <w:marBottom w:val="0"/>
      <w:divBdr>
        <w:top w:val="none" w:sz="0" w:space="0" w:color="auto"/>
        <w:left w:val="none" w:sz="0" w:space="0" w:color="auto"/>
        <w:bottom w:val="none" w:sz="0" w:space="0" w:color="auto"/>
        <w:right w:val="none" w:sz="0" w:space="0" w:color="auto"/>
      </w:divBdr>
      <w:divsChild>
        <w:div w:id="1413427230">
          <w:marLeft w:val="0"/>
          <w:marRight w:val="0"/>
          <w:marTop w:val="0"/>
          <w:marBottom w:val="0"/>
          <w:divBdr>
            <w:top w:val="none" w:sz="0" w:space="0" w:color="auto"/>
            <w:left w:val="none" w:sz="0" w:space="0" w:color="auto"/>
            <w:bottom w:val="none" w:sz="0" w:space="0" w:color="auto"/>
            <w:right w:val="none" w:sz="0" w:space="0" w:color="auto"/>
          </w:divBdr>
          <w:divsChild>
            <w:div w:id="436874749">
              <w:marLeft w:val="0"/>
              <w:marRight w:val="0"/>
              <w:marTop w:val="0"/>
              <w:marBottom w:val="0"/>
              <w:divBdr>
                <w:top w:val="none" w:sz="0" w:space="0" w:color="auto"/>
                <w:left w:val="none" w:sz="0" w:space="0" w:color="auto"/>
                <w:bottom w:val="none" w:sz="0" w:space="0" w:color="auto"/>
                <w:right w:val="none" w:sz="0" w:space="0" w:color="auto"/>
              </w:divBdr>
              <w:divsChild>
                <w:div w:id="1916475361">
                  <w:marLeft w:val="0"/>
                  <w:marRight w:val="0"/>
                  <w:marTop w:val="0"/>
                  <w:marBottom w:val="0"/>
                  <w:divBdr>
                    <w:top w:val="none" w:sz="0" w:space="0" w:color="auto"/>
                    <w:left w:val="none" w:sz="0" w:space="0" w:color="auto"/>
                    <w:bottom w:val="none" w:sz="0" w:space="0" w:color="auto"/>
                    <w:right w:val="none" w:sz="0" w:space="0" w:color="auto"/>
                  </w:divBdr>
                  <w:divsChild>
                    <w:div w:id="255017765">
                      <w:marLeft w:val="0"/>
                      <w:marRight w:val="0"/>
                      <w:marTop w:val="0"/>
                      <w:marBottom w:val="0"/>
                      <w:divBdr>
                        <w:top w:val="none" w:sz="0" w:space="0" w:color="auto"/>
                        <w:left w:val="none" w:sz="0" w:space="0" w:color="auto"/>
                        <w:bottom w:val="none" w:sz="0" w:space="0" w:color="auto"/>
                        <w:right w:val="none" w:sz="0" w:space="0" w:color="auto"/>
                      </w:divBdr>
                      <w:divsChild>
                        <w:div w:id="1081563536">
                          <w:marLeft w:val="0"/>
                          <w:marRight w:val="0"/>
                          <w:marTop w:val="0"/>
                          <w:marBottom w:val="0"/>
                          <w:divBdr>
                            <w:top w:val="none" w:sz="0" w:space="0" w:color="auto"/>
                            <w:left w:val="none" w:sz="0" w:space="0" w:color="auto"/>
                            <w:bottom w:val="none" w:sz="0" w:space="0" w:color="auto"/>
                            <w:right w:val="none" w:sz="0" w:space="0" w:color="auto"/>
                          </w:divBdr>
                          <w:divsChild>
                            <w:div w:id="2045978011">
                              <w:marLeft w:val="0"/>
                              <w:marRight w:val="0"/>
                              <w:marTop w:val="0"/>
                              <w:marBottom w:val="0"/>
                              <w:divBdr>
                                <w:top w:val="none" w:sz="0" w:space="0" w:color="auto"/>
                                <w:left w:val="none" w:sz="0" w:space="0" w:color="auto"/>
                                <w:bottom w:val="none" w:sz="0" w:space="0" w:color="auto"/>
                                <w:right w:val="none" w:sz="0" w:space="0" w:color="auto"/>
                              </w:divBdr>
                              <w:divsChild>
                                <w:div w:id="1133137081">
                                  <w:marLeft w:val="0"/>
                                  <w:marRight w:val="0"/>
                                  <w:marTop w:val="0"/>
                                  <w:marBottom w:val="0"/>
                                  <w:divBdr>
                                    <w:top w:val="none" w:sz="0" w:space="0" w:color="auto"/>
                                    <w:left w:val="none" w:sz="0" w:space="0" w:color="auto"/>
                                    <w:bottom w:val="none" w:sz="0" w:space="0" w:color="auto"/>
                                    <w:right w:val="none" w:sz="0" w:space="0" w:color="auto"/>
                                  </w:divBdr>
                                  <w:divsChild>
                                    <w:div w:id="830174952">
                                      <w:marLeft w:val="0"/>
                                      <w:marRight w:val="0"/>
                                      <w:marTop w:val="0"/>
                                      <w:marBottom w:val="0"/>
                                      <w:divBdr>
                                        <w:top w:val="none" w:sz="0" w:space="0" w:color="auto"/>
                                        <w:left w:val="none" w:sz="0" w:space="0" w:color="auto"/>
                                        <w:bottom w:val="none" w:sz="0" w:space="0" w:color="auto"/>
                                        <w:right w:val="none" w:sz="0" w:space="0" w:color="auto"/>
                                      </w:divBdr>
                                      <w:divsChild>
                                        <w:div w:id="660039859">
                                          <w:marLeft w:val="0"/>
                                          <w:marRight w:val="0"/>
                                          <w:marTop w:val="0"/>
                                          <w:marBottom w:val="0"/>
                                          <w:divBdr>
                                            <w:top w:val="none" w:sz="0" w:space="0" w:color="auto"/>
                                            <w:left w:val="none" w:sz="0" w:space="0" w:color="auto"/>
                                            <w:bottom w:val="none" w:sz="0" w:space="0" w:color="auto"/>
                                            <w:right w:val="none" w:sz="0" w:space="0" w:color="auto"/>
                                          </w:divBdr>
                                          <w:divsChild>
                                            <w:div w:id="1228682204">
                                              <w:marLeft w:val="0"/>
                                              <w:marRight w:val="0"/>
                                              <w:marTop w:val="0"/>
                                              <w:marBottom w:val="120"/>
                                              <w:divBdr>
                                                <w:top w:val="single" w:sz="6" w:space="0" w:color="F5F5F5"/>
                                                <w:left w:val="single" w:sz="6" w:space="0" w:color="F5F5F5"/>
                                                <w:bottom w:val="single" w:sz="6" w:space="0" w:color="F5F5F5"/>
                                                <w:right w:val="single" w:sz="6" w:space="0" w:color="F5F5F5"/>
                                              </w:divBdr>
                                              <w:divsChild>
                                                <w:div w:id="1929340600">
                                                  <w:marLeft w:val="0"/>
                                                  <w:marRight w:val="0"/>
                                                  <w:marTop w:val="0"/>
                                                  <w:marBottom w:val="0"/>
                                                  <w:divBdr>
                                                    <w:top w:val="none" w:sz="0" w:space="0" w:color="auto"/>
                                                    <w:left w:val="none" w:sz="0" w:space="0" w:color="auto"/>
                                                    <w:bottom w:val="none" w:sz="0" w:space="0" w:color="auto"/>
                                                    <w:right w:val="none" w:sz="0" w:space="0" w:color="auto"/>
                                                  </w:divBdr>
                                                  <w:divsChild>
                                                    <w:div w:id="194749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0111729">
      <w:bodyDiv w:val="1"/>
      <w:marLeft w:val="0"/>
      <w:marRight w:val="0"/>
      <w:marTop w:val="0"/>
      <w:marBottom w:val="0"/>
      <w:divBdr>
        <w:top w:val="none" w:sz="0" w:space="0" w:color="auto"/>
        <w:left w:val="none" w:sz="0" w:space="0" w:color="auto"/>
        <w:bottom w:val="none" w:sz="0" w:space="0" w:color="auto"/>
        <w:right w:val="none" w:sz="0" w:space="0" w:color="auto"/>
      </w:divBdr>
    </w:div>
    <w:div w:id="1995596385">
      <w:bodyDiv w:val="1"/>
      <w:marLeft w:val="0"/>
      <w:marRight w:val="0"/>
      <w:marTop w:val="0"/>
      <w:marBottom w:val="0"/>
      <w:divBdr>
        <w:top w:val="none" w:sz="0" w:space="0" w:color="auto"/>
        <w:left w:val="none" w:sz="0" w:space="0" w:color="auto"/>
        <w:bottom w:val="none" w:sz="0" w:space="0" w:color="auto"/>
        <w:right w:val="none" w:sz="0" w:space="0" w:color="auto"/>
      </w:divBdr>
    </w:div>
    <w:div w:id="1998878271">
      <w:bodyDiv w:val="1"/>
      <w:marLeft w:val="0"/>
      <w:marRight w:val="0"/>
      <w:marTop w:val="0"/>
      <w:marBottom w:val="0"/>
      <w:divBdr>
        <w:top w:val="none" w:sz="0" w:space="0" w:color="auto"/>
        <w:left w:val="none" w:sz="0" w:space="0" w:color="auto"/>
        <w:bottom w:val="none" w:sz="0" w:space="0" w:color="auto"/>
        <w:right w:val="none" w:sz="0" w:space="0" w:color="auto"/>
      </w:divBdr>
    </w:div>
    <w:div w:id="1999530914">
      <w:bodyDiv w:val="1"/>
      <w:marLeft w:val="0"/>
      <w:marRight w:val="0"/>
      <w:marTop w:val="0"/>
      <w:marBottom w:val="0"/>
      <w:divBdr>
        <w:top w:val="none" w:sz="0" w:space="0" w:color="auto"/>
        <w:left w:val="none" w:sz="0" w:space="0" w:color="auto"/>
        <w:bottom w:val="none" w:sz="0" w:space="0" w:color="auto"/>
        <w:right w:val="none" w:sz="0" w:space="0" w:color="auto"/>
      </w:divBdr>
    </w:div>
    <w:div w:id="2001692989">
      <w:bodyDiv w:val="1"/>
      <w:marLeft w:val="0"/>
      <w:marRight w:val="0"/>
      <w:marTop w:val="0"/>
      <w:marBottom w:val="0"/>
      <w:divBdr>
        <w:top w:val="none" w:sz="0" w:space="0" w:color="auto"/>
        <w:left w:val="none" w:sz="0" w:space="0" w:color="auto"/>
        <w:bottom w:val="none" w:sz="0" w:space="0" w:color="auto"/>
        <w:right w:val="none" w:sz="0" w:space="0" w:color="auto"/>
      </w:divBdr>
    </w:div>
    <w:div w:id="2002807188">
      <w:bodyDiv w:val="1"/>
      <w:marLeft w:val="0"/>
      <w:marRight w:val="0"/>
      <w:marTop w:val="0"/>
      <w:marBottom w:val="0"/>
      <w:divBdr>
        <w:top w:val="none" w:sz="0" w:space="0" w:color="auto"/>
        <w:left w:val="none" w:sz="0" w:space="0" w:color="auto"/>
        <w:bottom w:val="none" w:sz="0" w:space="0" w:color="auto"/>
        <w:right w:val="none" w:sz="0" w:space="0" w:color="auto"/>
      </w:divBdr>
    </w:div>
    <w:div w:id="2005082666">
      <w:bodyDiv w:val="1"/>
      <w:marLeft w:val="0"/>
      <w:marRight w:val="0"/>
      <w:marTop w:val="0"/>
      <w:marBottom w:val="0"/>
      <w:divBdr>
        <w:top w:val="none" w:sz="0" w:space="0" w:color="auto"/>
        <w:left w:val="none" w:sz="0" w:space="0" w:color="auto"/>
        <w:bottom w:val="none" w:sz="0" w:space="0" w:color="auto"/>
        <w:right w:val="none" w:sz="0" w:space="0" w:color="auto"/>
      </w:divBdr>
    </w:div>
    <w:div w:id="2009215664">
      <w:bodyDiv w:val="1"/>
      <w:marLeft w:val="0"/>
      <w:marRight w:val="0"/>
      <w:marTop w:val="0"/>
      <w:marBottom w:val="0"/>
      <w:divBdr>
        <w:top w:val="none" w:sz="0" w:space="0" w:color="auto"/>
        <w:left w:val="none" w:sz="0" w:space="0" w:color="auto"/>
        <w:bottom w:val="none" w:sz="0" w:space="0" w:color="auto"/>
        <w:right w:val="none" w:sz="0" w:space="0" w:color="auto"/>
      </w:divBdr>
    </w:div>
    <w:div w:id="2011103579">
      <w:bodyDiv w:val="1"/>
      <w:marLeft w:val="0"/>
      <w:marRight w:val="0"/>
      <w:marTop w:val="0"/>
      <w:marBottom w:val="0"/>
      <w:divBdr>
        <w:top w:val="none" w:sz="0" w:space="0" w:color="auto"/>
        <w:left w:val="none" w:sz="0" w:space="0" w:color="auto"/>
        <w:bottom w:val="none" w:sz="0" w:space="0" w:color="auto"/>
        <w:right w:val="none" w:sz="0" w:space="0" w:color="auto"/>
      </w:divBdr>
    </w:div>
    <w:div w:id="2012293889">
      <w:bodyDiv w:val="1"/>
      <w:marLeft w:val="0"/>
      <w:marRight w:val="0"/>
      <w:marTop w:val="0"/>
      <w:marBottom w:val="0"/>
      <w:divBdr>
        <w:top w:val="none" w:sz="0" w:space="0" w:color="auto"/>
        <w:left w:val="none" w:sz="0" w:space="0" w:color="auto"/>
        <w:bottom w:val="none" w:sz="0" w:space="0" w:color="auto"/>
        <w:right w:val="none" w:sz="0" w:space="0" w:color="auto"/>
      </w:divBdr>
    </w:div>
    <w:div w:id="2017220542">
      <w:bodyDiv w:val="1"/>
      <w:marLeft w:val="0"/>
      <w:marRight w:val="0"/>
      <w:marTop w:val="0"/>
      <w:marBottom w:val="0"/>
      <w:divBdr>
        <w:top w:val="none" w:sz="0" w:space="0" w:color="auto"/>
        <w:left w:val="none" w:sz="0" w:space="0" w:color="auto"/>
        <w:bottom w:val="none" w:sz="0" w:space="0" w:color="auto"/>
        <w:right w:val="none" w:sz="0" w:space="0" w:color="auto"/>
      </w:divBdr>
    </w:div>
    <w:div w:id="2021010252">
      <w:bodyDiv w:val="1"/>
      <w:marLeft w:val="0"/>
      <w:marRight w:val="0"/>
      <w:marTop w:val="0"/>
      <w:marBottom w:val="0"/>
      <w:divBdr>
        <w:top w:val="none" w:sz="0" w:space="0" w:color="auto"/>
        <w:left w:val="none" w:sz="0" w:space="0" w:color="auto"/>
        <w:bottom w:val="none" w:sz="0" w:space="0" w:color="auto"/>
        <w:right w:val="none" w:sz="0" w:space="0" w:color="auto"/>
      </w:divBdr>
    </w:div>
    <w:div w:id="2022320475">
      <w:bodyDiv w:val="1"/>
      <w:marLeft w:val="0"/>
      <w:marRight w:val="0"/>
      <w:marTop w:val="0"/>
      <w:marBottom w:val="0"/>
      <w:divBdr>
        <w:top w:val="none" w:sz="0" w:space="0" w:color="auto"/>
        <w:left w:val="none" w:sz="0" w:space="0" w:color="auto"/>
        <w:bottom w:val="none" w:sz="0" w:space="0" w:color="auto"/>
        <w:right w:val="none" w:sz="0" w:space="0" w:color="auto"/>
      </w:divBdr>
    </w:div>
    <w:div w:id="2024934476">
      <w:bodyDiv w:val="1"/>
      <w:marLeft w:val="0"/>
      <w:marRight w:val="0"/>
      <w:marTop w:val="0"/>
      <w:marBottom w:val="0"/>
      <w:divBdr>
        <w:top w:val="none" w:sz="0" w:space="0" w:color="auto"/>
        <w:left w:val="none" w:sz="0" w:space="0" w:color="auto"/>
        <w:bottom w:val="none" w:sz="0" w:space="0" w:color="auto"/>
        <w:right w:val="none" w:sz="0" w:space="0" w:color="auto"/>
      </w:divBdr>
    </w:div>
    <w:div w:id="2030595008">
      <w:bodyDiv w:val="1"/>
      <w:marLeft w:val="0"/>
      <w:marRight w:val="0"/>
      <w:marTop w:val="0"/>
      <w:marBottom w:val="0"/>
      <w:divBdr>
        <w:top w:val="none" w:sz="0" w:space="0" w:color="auto"/>
        <w:left w:val="none" w:sz="0" w:space="0" w:color="auto"/>
        <w:bottom w:val="none" w:sz="0" w:space="0" w:color="auto"/>
        <w:right w:val="none" w:sz="0" w:space="0" w:color="auto"/>
      </w:divBdr>
    </w:div>
    <w:div w:id="2034921406">
      <w:bodyDiv w:val="1"/>
      <w:marLeft w:val="0"/>
      <w:marRight w:val="0"/>
      <w:marTop w:val="0"/>
      <w:marBottom w:val="0"/>
      <w:divBdr>
        <w:top w:val="none" w:sz="0" w:space="0" w:color="auto"/>
        <w:left w:val="none" w:sz="0" w:space="0" w:color="auto"/>
        <w:bottom w:val="none" w:sz="0" w:space="0" w:color="auto"/>
        <w:right w:val="none" w:sz="0" w:space="0" w:color="auto"/>
      </w:divBdr>
    </w:div>
    <w:div w:id="2037077829">
      <w:bodyDiv w:val="1"/>
      <w:marLeft w:val="0"/>
      <w:marRight w:val="0"/>
      <w:marTop w:val="0"/>
      <w:marBottom w:val="0"/>
      <w:divBdr>
        <w:top w:val="none" w:sz="0" w:space="0" w:color="auto"/>
        <w:left w:val="none" w:sz="0" w:space="0" w:color="auto"/>
        <w:bottom w:val="none" w:sz="0" w:space="0" w:color="auto"/>
        <w:right w:val="none" w:sz="0" w:space="0" w:color="auto"/>
      </w:divBdr>
    </w:div>
    <w:div w:id="2040353675">
      <w:bodyDiv w:val="1"/>
      <w:marLeft w:val="0"/>
      <w:marRight w:val="0"/>
      <w:marTop w:val="0"/>
      <w:marBottom w:val="0"/>
      <w:divBdr>
        <w:top w:val="none" w:sz="0" w:space="0" w:color="auto"/>
        <w:left w:val="none" w:sz="0" w:space="0" w:color="auto"/>
        <w:bottom w:val="none" w:sz="0" w:space="0" w:color="auto"/>
        <w:right w:val="none" w:sz="0" w:space="0" w:color="auto"/>
      </w:divBdr>
    </w:div>
    <w:div w:id="2041664282">
      <w:bodyDiv w:val="1"/>
      <w:marLeft w:val="0"/>
      <w:marRight w:val="0"/>
      <w:marTop w:val="0"/>
      <w:marBottom w:val="0"/>
      <w:divBdr>
        <w:top w:val="none" w:sz="0" w:space="0" w:color="auto"/>
        <w:left w:val="none" w:sz="0" w:space="0" w:color="auto"/>
        <w:bottom w:val="none" w:sz="0" w:space="0" w:color="auto"/>
        <w:right w:val="none" w:sz="0" w:space="0" w:color="auto"/>
      </w:divBdr>
      <w:divsChild>
        <w:div w:id="1402094820">
          <w:marLeft w:val="0"/>
          <w:marRight w:val="0"/>
          <w:marTop w:val="0"/>
          <w:marBottom w:val="0"/>
          <w:divBdr>
            <w:top w:val="none" w:sz="0" w:space="0" w:color="auto"/>
            <w:left w:val="none" w:sz="0" w:space="0" w:color="auto"/>
            <w:bottom w:val="none" w:sz="0" w:space="0" w:color="auto"/>
            <w:right w:val="none" w:sz="0" w:space="0" w:color="auto"/>
          </w:divBdr>
          <w:divsChild>
            <w:div w:id="754399592">
              <w:marLeft w:val="0"/>
              <w:marRight w:val="0"/>
              <w:marTop w:val="0"/>
              <w:marBottom w:val="0"/>
              <w:divBdr>
                <w:top w:val="none" w:sz="0" w:space="0" w:color="auto"/>
                <w:left w:val="none" w:sz="0" w:space="0" w:color="auto"/>
                <w:bottom w:val="none" w:sz="0" w:space="0" w:color="auto"/>
                <w:right w:val="none" w:sz="0" w:space="0" w:color="auto"/>
              </w:divBdr>
              <w:divsChild>
                <w:div w:id="817499425">
                  <w:marLeft w:val="0"/>
                  <w:marRight w:val="0"/>
                  <w:marTop w:val="0"/>
                  <w:marBottom w:val="0"/>
                  <w:divBdr>
                    <w:top w:val="none" w:sz="0" w:space="0" w:color="auto"/>
                    <w:left w:val="none" w:sz="0" w:space="0" w:color="auto"/>
                    <w:bottom w:val="none" w:sz="0" w:space="0" w:color="auto"/>
                    <w:right w:val="none" w:sz="0" w:space="0" w:color="auto"/>
                  </w:divBdr>
                  <w:divsChild>
                    <w:div w:id="979579999">
                      <w:marLeft w:val="0"/>
                      <w:marRight w:val="0"/>
                      <w:marTop w:val="0"/>
                      <w:marBottom w:val="0"/>
                      <w:divBdr>
                        <w:top w:val="none" w:sz="0" w:space="0" w:color="auto"/>
                        <w:left w:val="none" w:sz="0" w:space="0" w:color="auto"/>
                        <w:bottom w:val="none" w:sz="0" w:space="0" w:color="auto"/>
                        <w:right w:val="none" w:sz="0" w:space="0" w:color="auto"/>
                      </w:divBdr>
                      <w:divsChild>
                        <w:div w:id="1048069536">
                          <w:marLeft w:val="0"/>
                          <w:marRight w:val="0"/>
                          <w:marTop w:val="0"/>
                          <w:marBottom w:val="0"/>
                          <w:divBdr>
                            <w:top w:val="none" w:sz="0" w:space="0" w:color="auto"/>
                            <w:left w:val="none" w:sz="0" w:space="0" w:color="auto"/>
                            <w:bottom w:val="none" w:sz="0" w:space="0" w:color="auto"/>
                            <w:right w:val="none" w:sz="0" w:space="0" w:color="auto"/>
                          </w:divBdr>
                          <w:divsChild>
                            <w:div w:id="1115059783">
                              <w:marLeft w:val="0"/>
                              <w:marRight w:val="0"/>
                              <w:marTop w:val="0"/>
                              <w:marBottom w:val="0"/>
                              <w:divBdr>
                                <w:top w:val="none" w:sz="0" w:space="0" w:color="auto"/>
                                <w:left w:val="none" w:sz="0" w:space="0" w:color="auto"/>
                                <w:bottom w:val="none" w:sz="0" w:space="0" w:color="auto"/>
                                <w:right w:val="none" w:sz="0" w:space="0" w:color="auto"/>
                              </w:divBdr>
                              <w:divsChild>
                                <w:div w:id="1532255597">
                                  <w:marLeft w:val="0"/>
                                  <w:marRight w:val="0"/>
                                  <w:marTop w:val="0"/>
                                  <w:marBottom w:val="0"/>
                                  <w:divBdr>
                                    <w:top w:val="none" w:sz="0" w:space="0" w:color="auto"/>
                                    <w:left w:val="none" w:sz="0" w:space="0" w:color="auto"/>
                                    <w:bottom w:val="none" w:sz="0" w:space="0" w:color="auto"/>
                                    <w:right w:val="none" w:sz="0" w:space="0" w:color="auto"/>
                                  </w:divBdr>
                                  <w:divsChild>
                                    <w:div w:id="1072194803">
                                      <w:marLeft w:val="0"/>
                                      <w:marRight w:val="0"/>
                                      <w:marTop w:val="0"/>
                                      <w:marBottom w:val="0"/>
                                      <w:divBdr>
                                        <w:top w:val="none" w:sz="0" w:space="0" w:color="auto"/>
                                        <w:left w:val="none" w:sz="0" w:space="0" w:color="auto"/>
                                        <w:bottom w:val="none" w:sz="0" w:space="0" w:color="auto"/>
                                        <w:right w:val="none" w:sz="0" w:space="0" w:color="auto"/>
                                      </w:divBdr>
                                      <w:divsChild>
                                        <w:div w:id="1789397361">
                                          <w:marLeft w:val="0"/>
                                          <w:marRight w:val="0"/>
                                          <w:marTop w:val="0"/>
                                          <w:marBottom w:val="0"/>
                                          <w:divBdr>
                                            <w:top w:val="none" w:sz="0" w:space="0" w:color="auto"/>
                                            <w:left w:val="none" w:sz="0" w:space="0" w:color="auto"/>
                                            <w:bottom w:val="none" w:sz="0" w:space="0" w:color="auto"/>
                                            <w:right w:val="none" w:sz="0" w:space="0" w:color="auto"/>
                                          </w:divBdr>
                                          <w:divsChild>
                                            <w:div w:id="1414475445">
                                              <w:marLeft w:val="0"/>
                                              <w:marRight w:val="0"/>
                                              <w:marTop w:val="0"/>
                                              <w:marBottom w:val="0"/>
                                              <w:divBdr>
                                                <w:top w:val="single" w:sz="6" w:space="0" w:color="F5F5F5"/>
                                                <w:left w:val="single" w:sz="6" w:space="0" w:color="F5F5F5"/>
                                                <w:bottom w:val="single" w:sz="6" w:space="0" w:color="F5F5F5"/>
                                                <w:right w:val="single" w:sz="6" w:space="0" w:color="F5F5F5"/>
                                              </w:divBdr>
                                              <w:divsChild>
                                                <w:div w:id="462042485">
                                                  <w:marLeft w:val="0"/>
                                                  <w:marRight w:val="0"/>
                                                  <w:marTop w:val="0"/>
                                                  <w:marBottom w:val="0"/>
                                                  <w:divBdr>
                                                    <w:top w:val="none" w:sz="0" w:space="0" w:color="auto"/>
                                                    <w:left w:val="none" w:sz="0" w:space="0" w:color="auto"/>
                                                    <w:bottom w:val="none" w:sz="0" w:space="0" w:color="auto"/>
                                                    <w:right w:val="none" w:sz="0" w:space="0" w:color="auto"/>
                                                  </w:divBdr>
                                                  <w:divsChild>
                                                    <w:div w:id="163166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2050430">
      <w:bodyDiv w:val="1"/>
      <w:marLeft w:val="0"/>
      <w:marRight w:val="0"/>
      <w:marTop w:val="0"/>
      <w:marBottom w:val="0"/>
      <w:divBdr>
        <w:top w:val="none" w:sz="0" w:space="0" w:color="auto"/>
        <w:left w:val="none" w:sz="0" w:space="0" w:color="auto"/>
        <w:bottom w:val="none" w:sz="0" w:space="0" w:color="auto"/>
        <w:right w:val="none" w:sz="0" w:space="0" w:color="auto"/>
      </w:divBdr>
    </w:div>
    <w:div w:id="2044623851">
      <w:bodyDiv w:val="1"/>
      <w:marLeft w:val="0"/>
      <w:marRight w:val="0"/>
      <w:marTop w:val="0"/>
      <w:marBottom w:val="0"/>
      <w:divBdr>
        <w:top w:val="none" w:sz="0" w:space="0" w:color="auto"/>
        <w:left w:val="none" w:sz="0" w:space="0" w:color="auto"/>
        <w:bottom w:val="none" w:sz="0" w:space="0" w:color="auto"/>
        <w:right w:val="none" w:sz="0" w:space="0" w:color="auto"/>
      </w:divBdr>
    </w:div>
    <w:div w:id="2053266991">
      <w:bodyDiv w:val="1"/>
      <w:marLeft w:val="0"/>
      <w:marRight w:val="0"/>
      <w:marTop w:val="0"/>
      <w:marBottom w:val="0"/>
      <w:divBdr>
        <w:top w:val="none" w:sz="0" w:space="0" w:color="auto"/>
        <w:left w:val="none" w:sz="0" w:space="0" w:color="auto"/>
        <w:bottom w:val="none" w:sz="0" w:space="0" w:color="auto"/>
        <w:right w:val="none" w:sz="0" w:space="0" w:color="auto"/>
      </w:divBdr>
    </w:div>
    <w:div w:id="2062096694">
      <w:bodyDiv w:val="1"/>
      <w:marLeft w:val="0"/>
      <w:marRight w:val="0"/>
      <w:marTop w:val="0"/>
      <w:marBottom w:val="0"/>
      <w:divBdr>
        <w:top w:val="none" w:sz="0" w:space="0" w:color="auto"/>
        <w:left w:val="none" w:sz="0" w:space="0" w:color="auto"/>
        <w:bottom w:val="none" w:sz="0" w:space="0" w:color="auto"/>
        <w:right w:val="none" w:sz="0" w:space="0" w:color="auto"/>
      </w:divBdr>
    </w:div>
    <w:div w:id="2063627923">
      <w:bodyDiv w:val="1"/>
      <w:marLeft w:val="0"/>
      <w:marRight w:val="0"/>
      <w:marTop w:val="0"/>
      <w:marBottom w:val="0"/>
      <w:divBdr>
        <w:top w:val="none" w:sz="0" w:space="0" w:color="auto"/>
        <w:left w:val="none" w:sz="0" w:space="0" w:color="auto"/>
        <w:bottom w:val="none" w:sz="0" w:space="0" w:color="auto"/>
        <w:right w:val="none" w:sz="0" w:space="0" w:color="auto"/>
      </w:divBdr>
    </w:div>
    <w:div w:id="2065060489">
      <w:bodyDiv w:val="1"/>
      <w:marLeft w:val="0"/>
      <w:marRight w:val="0"/>
      <w:marTop w:val="0"/>
      <w:marBottom w:val="0"/>
      <w:divBdr>
        <w:top w:val="none" w:sz="0" w:space="0" w:color="auto"/>
        <w:left w:val="none" w:sz="0" w:space="0" w:color="auto"/>
        <w:bottom w:val="none" w:sz="0" w:space="0" w:color="auto"/>
        <w:right w:val="none" w:sz="0" w:space="0" w:color="auto"/>
      </w:divBdr>
    </w:div>
    <w:div w:id="2070959778">
      <w:bodyDiv w:val="1"/>
      <w:marLeft w:val="0"/>
      <w:marRight w:val="0"/>
      <w:marTop w:val="0"/>
      <w:marBottom w:val="0"/>
      <w:divBdr>
        <w:top w:val="none" w:sz="0" w:space="0" w:color="auto"/>
        <w:left w:val="none" w:sz="0" w:space="0" w:color="auto"/>
        <w:bottom w:val="none" w:sz="0" w:space="0" w:color="auto"/>
        <w:right w:val="none" w:sz="0" w:space="0" w:color="auto"/>
      </w:divBdr>
    </w:div>
    <w:div w:id="2071078815">
      <w:bodyDiv w:val="1"/>
      <w:marLeft w:val="0"/>
      <w:marRight w:val="0"/>
      <w:marTop w:val="0"/>
      <w:marBottom w:val="0"/>
      <w:divBdr>
        <w:top w:val="none" w:sz="0" w:space="0" w:color="auto"/>
        <w:left w:val="none" w:sz="0" w:space="0" w:color="auto"/>
        <w:bottom w:val="none" w:sz="0" w:space="0" w:color="auto"/>
        <w:right w:val="none" w:sz="0" w:space="0" w:color="auto"/>
      </w:divBdr>
    </w:div>
    <w:div w:id="2072196482">
      <w:bodyDiv w:val="1"/>
      <w:marLeft w:val="0"/>
      <w:marRight w:val="0"/>
      <w:marTop w:val="0"/>
      <w:marBottom w:val="0"/>
      <w:divBdr>
        <w:top w:val="none" w:sz="0" w:space="0" w:color="auto"/>
        <w:left w:val="none" w:sz="0" w:space="0" w:color="auto"/>
        <w:bottom w:val="none" w:sz="0" w:space="0" w:color="auto"/>
        <w:right w:val="none" w:sz="0" w:space="0" w:color="auto"/>
      </w:divBdr>
    </w:div>
    <w:div w:id="2073960289">
      <w:bodyDiv w:val="1"/>
      <w:marLeft w:val="0"/>
      <w:marRight w:val="0"/>
      <w:marTop w:val="0"/>
      <w:marBottom w:val="0"/>
      <w:divBdr>
        <w:top w:val="none" w:sz="0" w:space="0" w:color="auto"/>
        <w:left w:val="none" w:sz="0" w:space="0" w:color="auto"/>
        <w:bottom w:val="none" w:sz="0" w:space="0" w:color="auto"/>
        <w:right w:val="none" w:sz="0" w:space="0" w:color="auto"/>
      </w:divBdr>
    </w:div>
    <w:div w:id="2080595328">
      <w:bodyDiv w:val="1"/>
      <w:marLeft w:val="0"/>
      <w:marRight w:val="0"/>
      <w:marTop w:val="0"/>
      <w:marBottom w:val="0"/>
      <w:divBdr>
        <w:top w:val="none" w:sz="0" w:space="0" w:color="auto"/>
        <w:left w:val="none" w:sz="0" w:space="0" w:color="auto"/>
        <w:bottom w:val="none" w:sz="0" w:space="0" w:color="auto"/>
        <w:right w:val="none" w:sz="0" w:space="0" w:color="auto"/>
      </w:divBdr>
    </w:div>
    <w:div w:id="2084985018">
      <w:bodyDiv w:val="1"/>
      <w:marLeft w:val="0"/>
      <w:marRight w:val="0"/>
      <w:marTop w:val="0"/>
      <w:marBottom w:val="0"/>
      <w:divBdr>
        <w:top w:val="none" w:sz="0" w:space="0" w:color="auto"/>
        <w:left w:val="none" w:sz="0" w:space="0" w:color="auto"/>
        <w:bottom w:val="none" w:sz="0" w:space="0" w:color="auto"/>
        <w:right w:val="none" w:sz="0" w:space="0" w:color="auto"/>
      </w:divBdr>
    </w:div>
    <w:div w:id="2088114513">
      <w:bodyDiv w:val="1"/>
      <w:marLeft w:val="0"/>
      <w:marRight w:val="0"/>
      <w:marTop w:val="0"/>
      <w:marBottom w:val="0"/>
      <w:divBdr>
        <w:top w:val="none" w:sz="0" w:space="0" w:color="auto"/>
        <w:left w:val="none" w:sz="0" w:space="0" w:color="auto"/>
        <w:bottom w:val="none" w:sz="0" w:space="0" w:color="auto"/>
        <w:right w:val="none" w:sz="0" w:space="0" w:color="auto"/>
      </w:divBdr>
    </w:div>
    <w:div w:id="2089420057">
      <w:bodyDiv w:val="1"/>
      <w:marLeft w:val="0"/>
      <w:marRight w:val="0"/>
      <w:marTop w:val="0"/>
      <w:marBottom w:val="0"/>
      <w:divBdr>
        <w:top w:val="none" w:sz="0" w:space="0" w:color="auto"/>
        <w:left w:val="none" w:sz="0" w:space="0" w:color="auto"/>
        <w:bottom w:val="none" w:sz="0" w:space="0" w:color="auto"/>
        <w:right w:val="none" w:sz="0" w:space="0" w:color="auto"/>
      </w:divBdr>
    </w:div>
    <w:div w:id="2092004113">
      <w:bodyDiv w:val="1"/>
      <w:marLeft w:val="0"/>
      <w:marRight w:val="0"/>
      <w:marTop w:val="0"/>
      <w:marBottom w:val="0"/>
      <w:divBdr>
        <w:top w:val="none" w:sz="0" w:space="0" w:color="auto"/>
        <w:left w:val="none" w:sz="0" w:space="0" w:color="auto"/>
        <w:bottom w:val="none" w:sz="0" w:space="0" w:color="auto"/>
        <w:right w:val="none" w:sz="0" w:space="0" w:color="auto"/>
      </w:divBdr>
    </w:div>
    <w:div w:id="2095932465">
      <w:bodyDiv w:val="1"/>
      <w:marLeft w:val="0"/>
      <w:marRight w:val="0"/>
      <w:marTop w:val="0"/>
      <w:marBottom w:val="0"/>
      <w:divBdr>
        <w:top w:val="none" w:sz="0" w:space="0" w:color="auto"/>
        <w:left w:val="none" w:sz="0" w:space="0" w:color="auto"/>
        <w:bottom w:val="none" w:sz="0" w:space="0" w:color="auto"/>
        <w:right w:val="none" w:sz="0" w:space="0" w:color="auto"/>
      </w:divBdr>
    </w:div>
    <w:div w:id="2100708390">
      <w:bodyDiv w:val="1"/>
      <w:marLeft w:val="0"/>
      <w:marRight w:val="0"/>
      <w:marTop w:val="0"/>
      <w:marBottom w:val="0"/>
      <w:divBdr>
        <w:top w:val="none" w:sz="0" w:space="0" w:color="auto"/>
        <w:left w:val="none" w:sz="0" w:space="0" w:color="auto"/>
        <w:bottom w:val="none" w:sz="0" w:space="0" w:color="auto"/>
        <w:right w:val="none" w:sz="0" w:space="0" w:color="auto"/>
      </w:divBdr>
    </w:div>
    <w:div w:id="2100903405">
      <w:bodyDiv w:val="1"/>
      <w:marLeft w:val="0"/>
      <w:marRight w:val="0"/>
      <w:marTop w:val="0"/>
      <w:marBottom w:val="0"/>
      <w:divBdr>
        <w:top w:val="none" w:sz="0" w:space="0" w:color="auto"/>
        <w:left w:val="none" w:sz="0" w:space="0" w:color="auto"/>
        <w:bottom w:val="none" w:sz="0" w:space="0" w:color="auto"/>
        <w:right w:val="none" w:sz="0" w:space="0" w:color="auto"/>
      </w:divBdr>
    </w:div>
    <w:div w:id="2107340992">
      <w:bodyDiv w:val="1"/>
      <w:marLeft w:val="0"/>
      <w:marRight w:val="0"/>
      <w:marTop w:val="0"/>
      <w:marBottom w:val="0"/>
      <w:divBdr>
        <w:top w:val="none" w:sz="0" w:space="0" w:color="auto"/>
        <w:left w:val="none" w:sz="0" w:space="0" w:color="auto"/>
        <w:bottom w:val="none" w:sz="0" w:space="0" w:color="auto"/>
        <w:right w:val="none" w:sz="0" w:space="0" w:color="auto"/>
      </w:divBdr>
    </w:div>
    <w:div w:id="2109042030">
      <w:bodyDiv w:val="1"/>
      <w:marLeft w:val="0"/>
      <w:marRight w:val="0"/>
      <w:marTop w:val="0"/>
      <w:marBottom w:val="0"/>
      <w:divBdr>
        <w:top w:val="none" w:sz="0" w:space="0" w:color="auto"/>
        <w:left w:val="none" w:sz="0" w:space="0" w:color="auto"/>
        <w:bottom w:val="none" w:sz="0" w:space="0" w:color="auto"/>
        <w:right w:val="none" w:sz="0" w:space="0" w:color="auto"/>
      </w:divBdr>
    </w:div>
    <w:div w:id="2109155138">
      <w:bodyDiv w:val="1"/>
      <w:marLeft w:val="0"/>
      <w:marRight w:val="0"/>
      <w:marTop w:val="0"/>
      <w:marBottom w:val="0"/>
      <w:divBdr>
        <w:top w:val="none" w:sz="0" w:space="0" w:color="auto"/>
        <w:left w:val="none" w:sz="0" w:space="0" w:color="auto"/>
        <w:bottom w:val="none" w:sz="0" w:space="0" w:color="auto"/>
        <w:right w:val="none" w:sz="0" w:space="0" w:color="auto"/>
      </w:divBdr>
    </w:div>
    <w:div w:id="2109692662">
      <w:bodyDiv w:val="1"/>
      <w:marLeft w:val="0"/>
      <w:marRight w:val="0"/>
      <w:marTop w:val="0"/>
      <w:marBottom w:val="0"/>
      <w:divBdr>
        <w:top w:val="none" w:sz="0" w:space="0" w:color="auto"/>
        <w:left w:val="none" w:sz="0" w:space="0" w:color="auto"/>
        <w:bottom w:val="none" w:sz="0" w:space="0" w:color="auto"/>
        <w:right w:val="none" w:sz="0" w:space="0" w:color="auto"/>
      </w:divBdr>
    </w:div>
    <w:div w:id="2112504951">
      <w:bodyDiv w:val="1"/>
      <w:marLeft w:val="0"/>
      <w:marRight w:val="0"/>
      <w:marTop w:val="0"/>
      <w:marBottom w:val="0"/>
      <w:divBdr>
        <w:top w:val="none" w:sz="0" w:space="0" w:color="auto"/>
        <w:left w:val="none" w:sz="0" w:space="0" w:color="auto"/>
        <w:bottom w:val="none" w:sz="0" w:space="0" w:color="auto"/>
        <w:right w:val="none" w:sz="0" w:space="0" w:color="auto"/>
      </w:divBdr>
    </w:div>
    <w:div w:id="2115400453">
      <w:bodyDiv w:val="1"/>
      <w:marLeft w:val="0"/>
      <w:marRight w:val="0"/>
      <w:marTop w:val="0"/>
      <w:marBottom w:val="0"/>
      <w:divBdr>
        <w:top w:val="none" w:sz="0" w:space="0" w:color="auto"/>
        <w:left w:val="none" w:sz="0" w:space="0" w:color="auto"/>
        <w:bottom w:val="none" w:sz="0" w:space="0" w:color="auto"/>
        <w:right w:val="none" w:sz="0" w:space="0" w:color="auto"/>
      </w:divBdr>
    </w:div>
    <w:div w:id="2117172638">
      <w:bodyDiv w:val="1"/>
      <w:marLeft w:val="0"/>
      <w:marRight w:val="0"/>
      <w:marTop w:val="0"/>
      <w:marBottom w:val="0"/>
      <w:divBdr>
        <w:top w:val="none" w:sz="0" w:space="0" w:color="auto"/>
        <w:left w:val="none" w:sz="0" w:space="0" w:color="auto"/>
        <w:bottom w:val="none" w:sz="0" w:space="0" w:color="auto"/>
        <w:right w:val="none" w:sz="0" w:space="0" w:color="auto"/>
      </w:divBdr>
    </w:div>
    <w:div w:id="2119762780">
      <w:bodyDiv w:val="1"/>
      <w:marLeft w:val="0"/>
      <w:marRight w:val="0"/>
      <w:marTop w:val="0"/>
      <w:marBottom w:val="0"/>
      <w:divBdr>
        <w:top w:val="none" w:sz="0" w:space="0" w:color="auto"/>
        <w:left w:val="none" w:sz="0" w:space="0" w:color="auto"/>
        <w:bottom w:val="none" w:sz="0" w:space="0" w:color="auto"/>
        <w:right w:val="none" w:sz="0" w:space="0" w:color="auto"/>
      </w:divBdr>
      <w:divsChild>
        <w:div w:id="2128035651">
          <w:marLeft w:val="0"/>
          <w:marRight w:val="0"/>
          <w:marTop w:val="0"/>
          <w:marBottom w:val="0"/>
          <w:divBdr>
            <w:top w:val="none" w:sz="0" w:space="0" w:color="auto"/>
            <w:left w:val="none" w:sz="0" w:space="0" w:color="auto"/>
            <w:bottom w:val="none" w:sz="0" w:space="0" w:color="auto"/>
            <w:right w:val="none" w:sz="0" w:space="0" w:color="auto"/>
          </w:divBdr>
          <w:divsChild>
            <w:div w:id="1850439061">
              <w:marLeft w:val="0"/>
              <w:marRight w:val="0"/>
              <w:marTop w:val="0"/>
              <w:marBottom w:val="0"/>
              <w:divBdr>
                <w:top w:val="none" w:sz="0" w:space="0" w:color="auto"/>
                <w:left w:val="none" w:sz="0" w:space="0" w:color="auto"/>
                <w:bottom w:val="none" w:sz="0" w:space="0" w:color="auto"/>
                <w:right w:val="none" w:sz="0" w:space="0" w:color="auto"/>
              </w:divBdr>
              <w:divsChild>
                <w:div w:id="1904483022">
                  <w:marLeft w:val="0"/>
                  <w:marRight w:val="0"/>
                  <w:marTop w:val="0"/>
                  <w:marBottom w:val="0"/>
                  <w:divBdr>
                    <w:top w:val="none" w:sz="0" w:space="0" w:color="auto"/>
                    <w:left w:val="none" w:sz="0" w:space="0" w:color="auto"/>
                    <w:bottom w:val="none" w:sz="0" w:space="0" w:color="auto"/>
                    <w:right w:val="none" w:sz="0" w:space="0" w:color="auto"/>
                  </w:divBdr>
                  <w:divsChild>
                    <w:div w:id="1420713226">
                      <w:marLeft w:val="0"/>
                      <w:marRight w:val="0"/>
                      <w:marTop w:val="0"/>
                      <w:marBottom w:val="0"/>
                      <w:divBdr>
                        <w:top w:val="none" w:sz="0" w:space="0" w:color="auto"/>
                        <w:left w:val="none" w:sz="0" w:space="0" w:color="auto"/>
                        <w:bottom w:val="none" w:sz="0" w:space="0" w:color="auto"/>
                        <w:right w:val="none" w:sz="0" w:space="0" w:color="auto"/>
                      </w:divBdr>
                      <w:divsChild>
                        <w:div w:id="6258132">
                          <w:marLeft w:val="0"/>
                          <w:marRight w:val="0"/>
                          <w:marTop w:val="0"/>
                          <w:marBottom w:val="0"/>
                          <w:divBdr>
                            <w:top w:val="none" w:sz="0" w:space="0" w:color="auto"/>
                            <w:left w:val="none" w:sz="0" w:space="0" w:color="auto"/>
                            <w:bottom w:val="none" w:sz="0" w:space="0" w:color="auto"/>
                            <w:right w:val="none" w:sz="0" w:space="0" w:color="auto"/>
                          </w:divBdr>
                          <w:divsChild>
                            <w:div w:id="805971100">
                              <w:marLeft w:val="0"/>
                              <w:marRight w:val="0"/>
                              <w:marTop w:val="0"/>
                              <w:marBottom w:val="0"/>
                              <w:divBdr>
                                <w:top w:val="none" w:sz="0" w:space="0" w:color="auto"/>
                                <w:left w:val="none" w:sz="0" w:space="0" w:color="auto"/>
                                <w:bottom w:val="none" w:sz="0" w:space="0" w:color="auto"/>
                                <w:right w:val="none" w:sz="0" w:space="0" w:color="auto"/>
                              </w:divBdr>
                              <w:divsChild>
                                <w:div w:id="1437288164">
                                  <w:marLeft w:val="0"/>
                                  <w:marRight w:val="0"/>
                                  <w:marTop w:val="0"/>
                                  <w:marBottom w:val="0"/>
                                  <w:divBdr>
                                    <w:top w:val="none" w:sz="0" w:space="0" w:color="auto"/>
                                    <w:left w:val="none" w:sz="0" w:space="0" w:color="auto"/>
                                    <w:bottom w:val="none" w:sz="0" w:space="0" w:color="auto"/>
                                    <w:right w:val="none" w:sz="0" w:space="0" w:color="auto"/>
                                  </w:divBdr>
                                  <w:divsChild>
                                    <w:div w:id="827861107">
                                      <w:marLeft w:val="0"/>
                                      <w:marRight w:val="0"/>
                                      <w:marTop w:val="0"/>
                                      <w:marBottom w:val="0"/>
                                      <w:divBdr>
                                        <w:top w:val="none" w:sz="0" w:space="0" w:color="auto"/>
                                        <w:left w:val="none" w:sz="0" w:space="0" w:color="auto"/>
                                        <w:bottom w:val="none" w:sz="0" w:space="0" w:color="auto"/>
                                        <w:right w:val="none" w:sz="0" w:space="0" w:color="auto"/>
                                      </w:divBdr>
                                      <w:divsChild>
                                        <w:div w:id="1918249304">
                                          <w:marLeft w:val="0"/>
                                          <w:marRight w:val="0"/>
                                          <w:marTop w:val="0"/>
                                          <w:marBottom w:val="0"/>
                                          <w:divBdr>
                                            <w:top w:val="none" w:sz="0" w:space="0" w:color="auto"/>
                                            <w:left w:val="none" w:sz="0" w:space="0" w:color="auto"/>
                                            <w:bottom w:val="none" w:sz="0" w:space="0" w:color="auto"/>
                                            <w:right w:val="none" w:sz="0" w:space="0" w:color="auto"/>
                                          </w:divBdr>
                                          <w:divsChild>
                                            <w:div w:id="1710957623">
                                              <w:marLeft w:val="0"/>
                                              <w:marRight w:val="0"/>
                                              <w:marTop w:val="0"/>
                                              <w:marBottom w:val="0"/>
                                              <w:divBdr>
                                                <w:top w:val="single" w:sz="6" w:space="0" w:color="F5F5F5"/>
                                                <w:left w:val="single" w:sz="6" w:space="0" w:color="F5F5F5"/>
                                                <w:bottom w:val="single" w:sz="6" w:space="0" w:color="F5F5F5"/>
                                                <w:right w:val="single" w:sz="6" w:space="0" w:color="F5F5F5"/>
                                              </w:divBdr>
                                              <w:divsChild>
                                                <w:div w:id="1159662068">
                                                  <w:marLeft w:val="0"/>
                                                  <w:marRight w:val="0"/>
                                                  <w:marTop w:val="0"/>
                                                  <w:marBottom w:val="0"/>
                                                  <w:divBdr>
                                                    <w:top w:val="none" w:sz="0" w:space="0" w:color="auto"/>
                                                    <w:left w:val="none" w:sz="0" w:space="0" w:color="auto"/>
                                                    <w:bottom w:val="none" w:sz="0" w:space="0" w:color="auto"/>
                                                    <w:right w:val="none" w:sz="0" w:space="0" w:color="auto"/>
                                                  </w:divBdr>
                                                  <w:divsChild>
                                                    <w:div w:id="114289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0952448">
      <w:bodyDiv w:val="1"/>
      <w:marLeft w:val="0"/>
      <w:marRight w:val="0"/>
      <w:marTop w:val="0"/>
      <w:marBottom w:val="0"/>
      <w:divBdr>
        <w:top w:val="none" w:sz="0" w:space="0" w:color="auto"/>
        <w:left w:val="none" w:sz="0" w:space="0" w:color="auto"/>
        <w:bottom w:val="none" w:sz="0" w:space="0" w:color="auto"/>
        <w:right w:val="none" w:sz="0" w:space="0" w:color="auto"/>
      </w:divBdr>
    </w:div>
    <w:div w:id="2122869499">
      <w:bodyDiv w:val="1"/>
      <w:marLeft w:val="0"/>
      <w:marRight w:val="0"/>
      <w:marTop w:val="0"/>
      <w:marBottom w:val="0"/>
      <w:divBdr>
        <w:top w:val="none" w:sz="0" w:space="0" w:color="auto"/>
        <w:left w:val="none" w:sz="0" w:space="0" w:color="auto"/>
        <w:bottom w:val="none" w:sz="0" w:space="0" w:color="auto"/>
        <w:right w:val="none" w:sz="0" w:space="0" w:color="auto"/>
      </w:divBdr>
    </w:div>
    <w:div w:id="2126344896">
      <w:bodyDiv w:val="1"/>
      <w:marLeft w:val="0"/>
      <w:marRight w:val="0"/>
      <w:marTop w:val="0"/>
      <w:marBottom w:val="0"/>
      <w:divBdr>
        <w:top w:val="none" w:sz="0" w:space="0" w:color="auto"/>
        <w:left w:val="none" w:sz="0" w:space="0" w:color="auto"/>
        <w:bottom w:val="none" w:sz="0" w:space="0" w:color="auto"/>
        <w:right w:val="none" w:sz="0" w:space="0" w:color="auto"/>
      </w:divBdr>
    </w:div>
    <w:div w:id="2127383092">
      <w:bodyDiv w:val="1"/>
      <w:marLeft w:val="0"/>
      <w:marRight w:val="0"/>
      <w:marTop w:val="0"/>
      <w:marBottom w:val="0"/>
      <w:divBdr>
        <w:top w:val="none" w:sz="0" w:space="0" w:color="auto"/>
        <w:left w:val="none" w:sz="0" w:space="0" w:color="auto"/>
        <w:bottom w:val="none" w:sz="0" w:space="0" w:color="auto"/>
        <w:right w:val="none" w:sz="0" w:space="0" w:color="auto"/>
      </w:divBdr>
    </w:div>
    <w:div w:id="2131624286">
      <w:bodyDiv w:val="1"/>
      <w:marLeft w:val="0"/>
      <w:marRight w:val="0"/>
      <w:marTop w:val="0"/>
      <w:marBottom w:val="0"/>
      <w:divBdr>
        <w:top w:val="none" w:sz="0" w:space="0" w:color="auto"/>
        <w:left w:val="none" w:sz="0" w:space="0" w:color="auto"/>
        <w:bottom w:val="none" w:sz="0" w:space="0" w:color="auto"/>
        <w:right w:val="none" w:sz="0" w:space="0" w:color="auto"/>
      </w:divBdr>
    </w:div>
    <w:div w:id="2134785799">
      <w:bodyDiv w:val="1"/>
      <w:marLeft w:val="0"/>
      <w:marRight w:val="0"/>
      <w:marTop w:val="0"/>
      <w:marBottom w:val="0"/>
      <w:divBdr>
        <w:top w:val="none" w:sz="0" w:space="0" w:color="auto"/>
        <w:left w:val="none" w:sz="0" w:space="0" w:color="auto"/>
        <w:bottom w:val="none" w:sz="0" w:space="0" w:color="auto"/>
        <w:right w:val="none" w:sz="0" w:space="0" w:color="auto"/>
      </w:divBdr>
    </w:div>
    <w:div w:id="2135515648">
      <w:bodyDiv w:val="1"/>
      <w:marLeft w:val="0"/>
      <w:marRight w:val="0"/>
      <w:marTop w:val="0"/>
      <w:marBottom w:val="0"/>
      <w:divBdr>
        <w:top w:val="none" w:sz="0" w:space="0" w:color="auto"/>
        <w:left w:val="none" w:sz="0" w:space="0" w:color="auto"/>
        <w:bottom w:val="none" w:sz="0" w:space="0" w:color="auto"/>
        <w:right w:val="none" w:sz="0" w:space="0" w:color="auto"/>
      </w:divBdr>
    </w:div>
    <w:div w:id="2141797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emf"/><Relationship Id="rId21" Type="http://schemas.openxmlformats.org/officeDocument/2006/relationships/image" Target="media/image9.emf"/><Relationship Id="rId42" Type="http://schemas.openxmlformats.org/officeDocument/2006/relationships/image" Target="media/image30.emf"/><Relationship Id="rId63" Type="http://schemas.openxmlformats.org/officeDocument/2006/relationships/image" Target="media/image51.emf"/><Relationship Id="rId84" Type="http://schemas.openxmlformats.org/officeDocument/2006/relationships/image" Target="media/image72.emf"/><Relationship Id="rId138" Type="http://schemas.openxmlformats.org/officeDocument/2006/relationships/image" Target="media/image126.emf"/><Relationship Id="rId107" Type="http://schemas.openxmlformats.org/officeDocument/2006/relationships/image" Target="media/image95.emf"/><Relationship Id="rId11" Type="http://schemas.openxmlformats.org/officeDocument/2006/relationships/footer" Target="footer3.xml"/><Relationship Id="rId32" Type="http://schemas.openxmlformats.org/officeDocument/2006/relationships/image" Target="media/image20.emf"/><Relationship Id="rId53" Type="http://schemas.openxmlformats.org/officeDocument/2006/relationships/image" Target="media/image41.emf"/><Relationship Id="rId74" Type="http://schemas.openxmlformats.org/officeDocument/2006/relationships/image" Target="media/image62.emf"/><Relationship Id="rId128" Type="http://schemas.openxmlformats.org/officeDocument/2006/relationships/image" Target="media/image116.emf"/><Relationship Id="rId5" Type="http://schemas.openxmlformats.org/officeDocument/2006/relationships/webSettings" Target="webSettings.xml"/><Relationship Id="rId90" Type="http://schemas.openxmlformats.org/officeDocument/2006/relationships/image" Target="media/image78.emf"/><Relationship Id="rId95" Type="http://schemas.openxmlformats.org/officeDocument/2006/relationships/image" Target="media/image83.emf"/><Relationship Id="rId22" Type="http://schemas.openxmlformats.org/officeDocument/2006/relationships/image" Target="media/image10.emf"/><Relationship Id="rId27" Type="http://schemas.openxmlformats.org/officeDocument/2006/relationships/image" Target="media/image15.emf"/><Relationship Id="rId43" Type="http://schemas.openxmlformats.org/officeDocument/2006/relationships/image" Target="media/image31.emf"/><Relationship Id="rId48" Type="http://schemas.openxmlformats.org/officeDocument/2006/relationships/image" Target="media/image36.emf"/><Relationship Id="rId64" Type="http://schemas.openxmlformats.org/officeDocument/2006/relationships/image" Target="media/image52.emf"/><Relationship Id="rId69" Type="http://schemas.openxmlformats.org/officeDocument/2006/relationships/image" Target="media/image57.emf"/><Relationship Id="rId113" Type="http://schemas.openxmlformats.org/officeDocument/2006/relationships/image" Target="media/image101.emf"/><Relationship Id="rId118" Type="http://schemas.openxmlformats.org/officeDocument/2006/relationships/image" Target="media/image106.emf"/><Relationship Id="rId134" Type="http://schemas.openxmlformats.org/officeDocument/2006/relationships/image" Target="media/image122.emf"/><Relationship Id="rId139" Type="http://schemas.openxmlformats.org/officeDocument/2006/relationships/image" Target="media/image127.emf"/><Relationship Id="rId80" Type="http://schemas.openxmlformats.org/officeDocument/2006/relationships/image" Target="media/image68.emf"/><Relationship Id="rId85" Type="http://schemas.openxmlformats.org/officeDocument/2006/relationships/image" Target="media/image73.emf"/><Relationship Id="rId12" Type="http://schemas.openxmlformats.org/officeDocument/2006/relationships/image" Target="media/image1.emf"/><Relationship Id="rId17" Type="http://schemas.openxmlformats.org/officeDocument/2006/relationships/header" Target="header2.xml"/><Relationship Id="rId33" Type="http://schemas.openxmlformats.org/officeDocument/2006/relationships/image" Target="media/image21.emf"/><Relationship Id="rId38" Type="http://schemas.openxmlformats.org/officeDocument/2006/relationships/image" Target="media/image26.emf"/><Relationship Id="rId59" Type="http://schemas.openxmlformats.org/officeDocument/2006/relationships/image" Target="media/image47.emf"/><Relationship Id="rId103" Type="http://schemas.openxmlformats.org/officeDocument/2006/relationships/image" Target="media/image91.emf"/><Relationship Id="rId108" Type="http://schemas.openxmlformats.org/officeDocument/2006/relationships/image" Target="media/image96.emf"/><Relationship Id="rId124" Type="http://schemas.openxmlformats.org/officeDocument/2006/relationships/image" Target="media/image112.emf"/><Relationship Id="rId129" Type="http://schemas.openxmlformats.org/officeDocument/2006/relationships/image" Target="media/image117.emf"/><Relationship Id="rId54" Type="http://schemas.openxmlformats.org/officeDocument/2006/relationships/image" Target="media/image42.emf"/><Relationship Id="rId70" Type="http://schemas.openxmlformats.org/officeDocument/2006/relationships/image" Target="media/image58.emf"/><Relationship Id="rId75" Type="http://schemas.openxmlformats.org/officeDocument/2006/relationships/image" Target="media/image63.emf"/><Relationship Id="rId91" Type="http://schemas.openxmlformats.org/officeDocument/2006/relationships/image" Target="media/image79.emf"/><Relationship Id="rId96" Type="http://schemas.openxmlformats.org/officeDocument/2006/relationships/image" Target="media/image84.emf"/><Relationship Id="rId140" Type="http://schemas.openxmlformats.org/officeDocument/2006/relationships/hyperlink" Target="http://www.sbm.org.tr" TargetMode="External"/><Relationship Id="rId14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emf"/><Relationship Id="rId28" Type="http://schemas.openxmlformats.org/officeDocument/2006/relationships/image" Target="media/image16.emf"/><Relationship Id="rId49" Type="http://schemas.openxmlformats.org/officeDocument/2006/relationships/image" Target="media/image37.emf"/><Relationship Id="rId114" Type="http://schemas.openxmlformats.org/officeDocument/2006/relationships/image" Target="media/image102.emf"/><Relationship Id="rId119" Type="http://schemas.openxmlformats.org/officeDocument/2006/relationships/image" Target="media/image107.emf"/><Relationship Id="rId44" Type="http://schemas.openxmlformats.org/officeDocument/2006/relationships/image" Target="media/image32.emf"/><Relationship Id="rId60" Type="http://schemas.openxmlformats.org/officeDocument/2006/relationships/image" Target="media/image48.emf"/><Relationship Id="rId65" Type="http://schemas.openxmlformats.org/officeDocument/2006/relationships/image" Target="media/image53.emf"/><Relationship Id="rId81" Type="http://schemas.openxmlformats.org/officeDocument/2006/relationships/image" Target="media/image69.emf"/><Relationship Id="rId86" Type="http://schemas.openxmlformats.org/officeDocument/2006/relationships/image" Target="media/image74.emf"/><Relationship Id="rId130" Type="http://schemas.openxmlformats.org/officeDocument/2006/relationships/image" Target="media/image118.emf"/><Relationship Id="rId135" Type="http://schemas.openxmlformats.org/officeDocument/2006/relationships/image" Target="media/image123.emf"/><Relationship Id="rId13" Type="http://schemas.openxmlformats.org/officeDocument/2006/relationships/image" Target="media/image2.emf"/><Relationship Id="rId18" Type="http://schemas.openxmlformats.org/officeDocument/2006/relationships/image" Target="media/image6.emf"/><Relationship Id="rId39" Type="http://schemas.openxmlformats.org/officeDocument/2006/relationships/image" Target="media/image27.emf"/><Relationship Id="rId109" Type="http://schemas.openxmlformats.org/officeDocument/2006/relationships/image" Target="media/image97.emf"/><Relationship Id="rId34" Type="http://schemas.openxmlformats.org/officeDocument/2006/relationships/image" Target="media/image22.emf"/><Relationship Id="rId50" Type="http://schemas.openxmlformats.org/officeDocument/2006/relationships/image" Target="media/image38.emf"/><Relationship Id="rId55" Type="http://schemas.openxmlformats.org/officeDocument/2006/relationships/image" Target="media/image43.emf"/><Relationship Id="rId76" Type="http://schemas.openxmlformats.org/officeDocument/2006/relationships/image" Target="media/image64.emf"/><Relationship Id="rId97" Type="http://schemas.openxmlformats.org/officeDocument/2006/relationships/image" Target="media/image85.emf"/><Relationship Id="rId104" Type="http://schemas.openxmlformats.org/officeDocument/2006/relationships/image" Target="media/image92.emf"/><Relationship Id="rId120" Type="http://schemas.openxmlformats.org/officeDocument/2006/relationships/image" Target="media/image108.emf"/><Relationship Id="rId125" Type="http://schemas.openxmlformats.org/officeDocument/2006/relationships/image" Target="media/image113.emf"/><Relationship Id="rId141" Type="http://schemas.openxmlformats.org/officeDocument/2006/relationships/hyperlink" Target="http://www.sbm.org.tr" TargetMode="External"/><Relationship Id="rId146"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image" Target="media/image59.emf"/><Relationship Id="rId92" Type="http://schemas.openxmlformats.org/officeDocument/2006/relationships/image" Target="media/image80.emf"/><Relationship Id="rId2" Type="http://schemas.openxmlformats.org/officeDocument/2006/relationships/numbering" Target="numbering.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image" Target="media/image28.emf"/><Relationship Id="rId45" Type="http://schemas.openxmlformats.org/officeDocument/2006/relationships/image" Target="media/image33.emf"/><Relationship Id="rId66" Type="http://schemas.openxmlformats.org/officeDocument/2006/relationships/image" Target="media/image54.emf"/><Relationship Id="rId87" Type="http://schemas.openxmlformats.org/officeDocument/2006/relationships/image" Target="media/image75.emf"/><Relationship Id="rId110" Type="http://schemas.openxmlformats.org/officeDocument/2006/relationships/image" Target="media/image98.emf"/><Relationship Id="rId115" Type="http://schemas.openxmlformats.org/officeDocument/2006/relationships/image" Target="media/image103.emf"/><Relationship Id="rId131" Type="http://schemas.openxmlformats.org/officeDocument/2006/relationships/image" Target="media/image119.emf"/><Relationship Id="rId136" Type="http://schemas.openxmlformats.org/officeDocument/2006/relationships/image" Target="media/image124.emf"/><Relationship Id="rId61" Type="http://schemas.openxmlformats.org/officeDocument/2006/relationships/image" Target="media/image49.emf"/><Relationship Id="rId82" Type="http://schemas.openxmlformats.org/officeDocument/2006/relationships/image" Target="media/image70.emf"/><Relationship Id="rId19" Type="http://schemas.openxmlformats.org/officeDocument/2006/relationships/image" Target="media/image7.emf"/><Relationship Id="rId14" Type="http://schemas.openxmlformats.org/officeDocument/2006/relationships/image" Target="media/image3.emf"/><Relationship Id="rId30" Type="http://schemas.openxmlformats.org/officeDocument/2006/relationships/image" Target="media/image18.emf"/><Relationship Id="rId35" Type="http://schemas.openxmlformats.org/officeDocument/2006/relationships/image" Target="media/image23.emf"/><Relationship Id="rId56" Type="http://schemas.openxmlformats.org/officeDocument/2006/relationships/image" Target="media/image44.emf"/><Relationship Id="rId77" Type="http://schemas.openxmlformats.org/officeDocument/2006/relationships/image" Target="media/image65.emf"/><Relationship Id="rId100" Type="http://schemas.openxmlformats.org/officeDocument/2006/relationships/image" Target="media/image88.emf"/><Relationship Id="rId105" Type="http://schemas.openxmlformats.org/officeDocument/2006/relationships/image" Target="media/image93.emf"/><Relationship Id="rId126" Type="http://schemas.openxmlformats.org/officeDocument/2006/relationships/image" Target="media/image114.emf"/><Relationship Id="rId14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9.emf"/><Relationship Id="rId72" Type="http://schemas.openxmlformats.org/officeDocument/2006/relationships/image" Target="media/image60.emf"/><Relationship Id="rId93" Type="http://schemas.openxmlformats.org/officeDocument/2006/relationships/image" Target="media/image81.emf"/><Relationship Id="rId98" Type="http://schemas.openxmlformats.org/officeDocument/2006/relationships/image" Target="media/image86.emf"/><Relationship Id="rId121" Type="http://schemas.openxmlformats.org/officeDocument/2006/relationships/image" Target="media/image109.emf"/><Relationship Id="rId142" Type="http://schemas.openxmlformats.org/officeDocument/2006/relationships/hyperlink" Target="https://egm.org.tr/bilgi-merkezi/terimler-sozlugu/" TargetMode="External"/><Relationship Id="rId3" Type="http://schemas.openxmlformats.org/officeDocument/2006/relationships/styles" Target="styles.xml"/><Relationship Id="rId25" Type="http://schemas.openxmlformats.org/officeDocument/2006/relationships/image" Target="media/image13.emf"/><Relationship Id="rId46" Type="http://schemas.openxmlformats.org/officeDocument/2006/relationships/image" Target="media/image34.emf"/><Relationship Id="rId67" Type="http://schemas.openxmlformats.org/officeDocument/2006/relationships/image" Target="media/image55.emf"/><Relationship Id="rId116" Type="http://schemas.openxmlformats.org/officeDocument/2006/relationships/image" Target="media/image104.emf"/><Relationship Id="rId137" Type="http://schemas.openxmlformats.org/officeDocument/2006/relationships/image" Target="media/image125.emf"/><Relationship Id="rId20" Type="http://schemas.openxmlformats.org/officeDocument/2006/relationships/image" Target="media/image8.emf"/><Relationship Id="rId41" Type="http://schemas.openxmlformats.org/officeDocument/2006/relationships/image" Target="media/image29.emf"/><Relationship Id="rId62" Type="http://schemas.openxmlformats.org/officeDocument/2006/relationships/image" Target="media/image50.emf"/><Relationship Id="rId83" Type="http://schemas.openxmlformats.org/officeDocument/2006/relationships/image" Target="media/image71.emf"/><Relationship Id="rId88" Type="http://schemas.openxmlformats.org/officeDocument/2006/relationships/image" Target="media/image76.emf"/><Relationship Id="rId111" Type="http://schemas.openxmlformats.org/officeDocument/2006/relationships/image" Target="media/image99.emf"/><Relationship Id="rId132" Type="http://schemas.openxmlformats.org/officeDocument/2006/relationships/image" Target="media/image120.emf"/><Relationship Id="rId15" Type="http://schemas.openxmlformats.org/officeDocument/2006/relationships/image" Target="media/image4.emf"/><Relationship Id="rId36" Type="http://schemas.openxmlformats.org/officeDocument/2006/relationships/image" Target="media/image24.emf"/><Relationship Id="rId57" Type="http://schemas.openxmlformats.org/officeDocument/2006/relationships/image" Target="media/image45.emf"/><Relationship Id="rId106" Type="http://schemas.openxmlformats.org/officeDocument/2006/relationships/image" Target="media/image94.emf"/><Relationship Id="rId127" Type="http://schemas.openxmlformats.org/officeDocument/2006/relationships/image" Target="media/image115.emf"/><Relationship Id="rId10" Type="http://schemas.openxmlformats.org/officeDocument/2006/relationships/footer" Target="footer2.xml"/><Relationship Id="rId31" Type="http://schemas.openxmlformats.org/officeDocument/2006/relationships/image" Target="media/image19.emf"/><Relationship Id="rId52" Type="http://schemas.openxmlformats.org/officeDocument/2006/relationships/image" Target="media/image40.emf"/><Relationship Id="rId73" Type="http://schemas.openxmlformats.org/officeDocument/2006/relationships/image" Target="media/image61.emf"/><Relationship Id="rId78" Type="http://schemas.openxmlformats.org/officeDocument/2006/relationships/image" Target="media/image66.emf"/><Relationship Id="rId94" Type="http://schemas.openxmlformats.org/officeDocument/2006/relationships/image" Target="media/image82.emf"/><Relationship Id="rId99" Type="http://schemas.openxmlformats.org/officeDocument/2006/relationships/image" Target="media/image87.emf"/><Relationship Id="rId101" Type="http://schemas.openxmlformats.org/officeDocument/2006/relationships/image" Target="media/image89.emf"/><Relationship Id="rId122" Type="http://schemas.openxmlformats.org/officeDocument/2006/relationships/image" Target="media/image110.emf"/><Relationship Id="rId143" Type="http://schemas.openxmlformats.org/officeDocument/2006/relationships/hyperlink" Target="http://www.egm.org.tr" TargetMode="Externa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14.emf"/><Relationship Id="rId47" Type="http://schemas.openxmlformats.org/officeDocument/2006/relationships/image" Target="media/image35.emf"/><Relationship Id="rId68" Type="http://schemas.openxmlformats.org/officeDocument/2006/relationships/image" Target="media/image56.emf"/><Relationship Id="rId89" Type="http://schemas.openxmlformats.org/officeDocument/2006/relationships/image" Target="media/image77.emf"/><Relationship Id="rId112" Type="http://schemas.openxmlformats.org/officeDocument/2006/relationships/image" Target="media/image100.emf"/><Relationship Id="rId133" Type="http://schemas.openxmlformats.org/officeDocument/2006/relationships/image" Target="media/image121.emf"/><Relationship Id="rId16" Type="http://schemas.openxmlformats.org/officeDocument/2006/relationships/image" Target="media/image5.emf"/><Relationship Id="rId37" Type="http://schemas.openxmlformats.org/officeDocument/2006/relationships/image" Target="media/image25.emf"/><Relationship Id="rId58" Type="http://schemas.openxmlformats.org/officeDocument/2006/relationships/image" Target="media/image46.emf"/><Relationship Id="rId79" Type="http://schemas.openxmlformats.org/officeDocument/2006/relationships/image" Target="media/image67.emf"/><Relationship Id="rId102" Type="http://schemas.openxmlformats.org/officeDocument/2006/relationships/image" Target="media/image90.emf"/><Relationship Id="rId123" Type="http://schemas.openxmlformats.org/officeDocument/2006/relationships/image" Target="media/image111.emf"/><Relationship Id="rId144" Type="http://schemas.openxmlformats.org/officeDocument/2006/relationships/hyperlink" Target="http://www.egm.org.t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583285-B2D8-42CC-8DC7-2F83300E9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25471</Words>
  <Characters>145186</Characters>
  <Application>Microsoft Office Word</Application>
  <DocSecurity>0</DocSecurity>
  <Lines>1209</Lines>
  <Paragraphs>340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SDK_Rapor</vt:lpstr>
      <vt:lpstr>SDK_Rapor</vt:lpstr>
    </vt:vector>
  </TitlesOfParts>
  <Company>Hazine Müsteşarlığı</Company>
  <LinksUpToDate>false</LinksUpToDate>
  <CharactersWithSpaces>170317</CharactersWithSpaces>
  <SharedDoc>false</SharedDoc>
  <HLinks>
    <vt:vector size="36" baseType="variant">
      <vt:variant>
        <vt:i4>7340087</vt:i4>
      </vt:variant>
      <vt:variant>
        <vt:i4>333</vt:i4>
      </vt:variant>
      <vt:variant>
        <vt:i4>0</vt:i4>
      </vt:variant>
      <vt:variant>
        <vt:i4>5</vt:i4>
      </vt:variant>
      <vt:variant>
        <vt:lpwstr>http://www.egm.org.tr/</vt:lpwstr>
      </vt:variant>
      <vt:variant>
        <vt:lpwstr/>
      </vt:variant>
      <vt:variant>
        <vt:i4>6684722</vt:i4>
      </vt:variant>
      <vt:variant>
        <vt:i4>330</vt:i4>
      </vt:variant>
      <vt:variant>
        <vt:i4>0</vt:i4>
      </vt:variant>
      <vt:variant>
        <vt:i4>5</vt:i4>
      </vt:variant>
      <vt:variant>
        <vt:lpwstr>http://www.sbm.org.tr/</vt:lpwstr>
      </vt:variant>
      <vt:variant>
        <vt:lpwstr/>
      </vt:variant>
      <vt:variant>
        <vt:i4>6684722</vt:i4>
      </vt:variant>
      <vt:variant>
        <vt:i4>327</vt:i4>
      </vt:variant>
      <vt:variant>
        <vt:i4>0</vt:i4>
      </vt:variant>
      <vt:variant>
        <vt:i4>5</vt:i4>
      </vt:variant>
      <vt:variant>
        <vt:lpwstr>http://www.sbm.org.tr/</vt:lpwstr>
      </vt:variant>
      <vt:variant>
        <vt:lpwstr/>
      </vt:variant>
      <vt:variant>
        <vt:i4>7667826</vt:i4>
      </vt:variant>
      <vt:variant>
        <vt:i4>6</vt:i4>
      </vt:variant>
      <vt:variant>
        <vt:i4>0</vt:i4>
      </vt:variant>
      <vt:variant>
        <vt:i4>5</vt:i4>
      </vt:variant>
      <vt:variant>
        <vt:lpwstr>https://hmposta.hazine.gov.tr/exchweb/bin/redir.asp?URL=http://www.treasury.gov.tr</vt:lpwstr>
      </vt:variant>
      <vt:variant>
        <vt:lpwstr/>
      </vt:variant>
      <vt:variant>
        <vt:i4>3670117</vt:i4>
      </vt:variant>
      <vt:variant>
        <vt:i4>3</vt:i4>
      </vt:variant>
      <vt:variant>
        <vt:i4>0</vt:i4>
      </vt:variant>
      <vt:variant>
        <vt:i4>5</vt:i4>
      </vt:variant>
      <vt:variant>
        <vt:lpwstr>http://www.hazine.gov.tr.sigortacilik.htm/</vt:lpwstr>
      </vt:variant>
      <vt:variant>
        <vt:lpwstr/>
      </vt:variant>
      <vt:variant>
        <vt:i4>3670117</vt:i4>
      </vt:variant>
      <vt:variant>
        <vt:i4>0</vt:i4>
      </vt:variant>
      <vt:variant>
        <vt:i4>0</vt:i4>
      </vt:variant>
      <vt:variant>
        <vt:i4>5</vt:i4>
      </vt:variant>
      <vt:variant>
        <vt:lpwstr>http://www.hazine.gov.tr.sigortacilik.htm/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SDK_Rapor</dc:title>
  <dc:subject>2010 Faaliyet Raporu</dc:subject>
  <dc:creator>HMSDK</dc:creator>
  <cp:lastModifiedBy>Gülay Yılmaz</cp:lastModifiedBy>
  <cp:revision>3</cp:revision>
  <cp:lastPrinted>2020-07-01T12:22:00Z</cp:lastPrinted>
  <dcterms:created xsi:type="dcterms:W3CDTF">2020-08-12T11:45:00Z</dcterms:created>
  <dcterms:modified xsi:type="dcterms:W3CDTF">2020-08-12T11:45:00Z</dcterms:modified>
</cp:coreProperties>
</file>