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C0" w:rsidRPr="00B72F9B" w:rsidRDefault="0061728E" w:rsidP="00B72F9B">
      <w:pPr>
        <w:spacing w:line="472" w:lineRule="exact"/>
        <w:jc w:val="center"/>
        <w:rPr>
          <w:rFonts w:ascii="Times New Roman" w:eastAsia="Times New Roman" w:hAnsi="Times New Roman" w:cs="Times New Roman"/>
          <w:b/>
          <w:bCs/>
          <w:sz w:val="32"/>
          <w:szCs w:val="32"/>
        </w:rPr>
      </w:pPr>
      <w:r w:rsidRPr="00B72F9B">
        <w:rPr>
          <w:b/>
          <w:noProof/>
          <w:lang w:bidi="ar-SA"/>
        </w:rPr>
        <mc:AlternateContent>
          <mc:Choice Requires="wps">
            <w:drawing>
              <wp:anchor distT="0" distB="0" distL="63500" distR="63500" simplePos="0" relativeHeight="251657728" behindDoc="0" locked="0" layoutInCell="1" allowOverlap="1">
                <wp:simplePos x="0" y="0"/>
                <wp:positionH relativeFrom="margin">
                  <wp:posOffset>6531610</wp:posOffset>
                </wp:positionH>
                <wp:positionV relativeFrom="paragraph">
                  <wp:posOffset>1270</wp:posOffset>
                </wp:positionV>
                <wp:extent cx="255905" cy="457200"/>
                <wp:effectExtent l="635" t="0" r="63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0" w:rsidRDefault="00937BC0">
                            <w:pPr>
                              <w:pStyle w:val="Gvdemetni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3pt;margin-top:.1pt;width:20.15pt;height: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0PqgIAAKk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" filled="f" stroked="f">
                <v:textbox style="mso-fit-shape-to-text:t" inset="0,0,0,0">
                  <w:txbxContent>
                    <w:p w:rsidR="00937BC0" w:rsidRDefault="00937BC0">
                      <w:pPr>
                        <w:pStyle w:val="Gvdemetni3"/>
                        <w:shd w:val="clear" w:color="auto" w:fill="auto"/>
                      </w:pPr>
                    </w:p>
                  </w:txbxContent>
                </v:textbox>
                <w10:wrap anchorx="margin"/>
              </v:shape>
            </w:pict>
          </mc:Fallback>
        </mc:AlternateContent>
      </w:r>
      <w:r w:rsidR="00B72F9B" w:rsidRPr="00B72F9B">
        <w:rPr>
          <w:rFonts w:ascii="Times New Roman" w:eastAsia="Times New Roman" w:hAnsi="Times New Roman" w:cs="Times New Roman"/>
          <w:b/>
          <w:bCs/>
          <w:sz w:val="32"/>
          <w:szCs w:val="32"/>
        </w:rPr>
        <w:t>T</w:t>
      </w:r>
      <w:r w:rsidR="003A2D89" w:rsidRPr="00B72F9B">
        <w:rPr>
          <w:rFonts w:ascii="Times New Roman" w:eastAsia="Times New Roman" w:hAnsi="Times New Roman" w:cs="Times New Roman"/>
          <w:b/>
          <w:bCs/>
          <w:sz w:val="32"/>
          <w:szCs w:val="32"/>
        </w:rPr>
        <w:t>.C.</w:t>
      </w:r>
    </w:p>
    <w:p w:rsidR="00937BC0" w:rsidRDefault="003A2D89" w:rsidP="0025418D">
      <w:pPr>
        <w:pStyle w:val="Gvdemetni40"/>
        <w:shd w:val="clear" w:color="auto" w:fill="auto"/>
        <w:spacing w:after="3257"/>
        <w:ind w:left="140"/>
      </w:pPr>
      <w:r>
        <w:t>HAZİNE VE MALİYE BAKANLIĞI</w:t>
      </w:r>
      <w:r>
        <w:br/>
        <w:t>Mali Suçları Araştırma Kurulu Başkanlığı</w:t>
      </w:r>
    </w:p>
    <w:p w:rsidR="00937BC0" w:rsidRDefault="003A2D89" w:rsidP="00860919">
      <w:pPr>
        <w:pStyle w:val="Gvdemetni50"/>
        <w:shd w:val="clear" w:color="auto" w:fill="auto"/>
        <w:spacing w:before="0" w:after="7260"/>
        <w:ind w:left="140"/>
      </w:pPr>
      <w:bookmarkStart w:id="0" w:name="_GoBack"/>
      <w:r>
        <w:rPr>
          <w:rStyle w:val="Gvdemetni51"/>
          <w:b/>
          <w:bCs/>
        </w:rPr>
        <w:t>HATALI DONDURMA</w:t>
      </w:r>
      <w:r>
        <w:rPr>
          <w:rStyle w:val="Gvdemetni51"/>
          <w:b/>
          <w:bCs/>
        </w:rPr>
        <w:br/>
        <w:t>UYGULAMASINA KARŞIN</w:t>
      </w:r>
      <w:r>
        <w:rPr>
          <w:rStyle w:val="Gvdemetni51"/>
          <w:b/>
          <w:bCs/>
        </w:rPr>
        <w:br/>
        <w:t>İŞLEMLER VE BAŞVURU</w:t>
      </w:r>
      <w:r>
        <w:rPr>
          <w:rStyle w:val="Gvdemetni51"/>
          <w:b/>
          <w:bCs/>
        </w:rPr>
        <w:br/>
      </w:r>
      <w:bookmarkEnd w:id="0"/>
      <w:r>
        <w:rPr>
          <w:rStyle w:val="Gvdemetni51"/>
          <w:b/>
          <w:bCs/>
        </w:rPr>
        <w:t>YOLLARINA İLİŞKİN REHBER</w:t>
      </w:r>
    </w:p>
    <w:p w:rsidR="001372F7" w:rsidRDefault="003A2D89" w:rsidP="001372F7">
      <w:pPr>
        <w:pStyle w:val="Gvdemetni70"/>
        <w:shd w:val="clear" w:color="auto" w:fill="auto"/>
        <w:spacing w:after="0"/>
      </w:pPr>
      <w:r>
        <w:lastRenderedPageBreak/>
        <w:t xml:space="preserve">Bu Rehberin amacı, </w:t>
      </w:r>
      <w:r w:rsidR="00AD79D3">
        <w:t>7262 sayılı Kitle İmha Silahlarının Yayılmasının Finansmanının Önlenmesi Hakkına Kanun</w:t>
      </w:r>
      <w:r w:rsidR="00220B10">
        <w:t>un</w:t>
      </w:r>
      <w:r w:rsidR="00AD79D3">
        <w:t xml:space="preserve">, </w:t>
      </w:r>
      <w:r>
        <w:t xml:space="preserve">6415 sayılı Terörizmin Finansmanının Önlenmesi Hakkında Kanunun, Terörizmin Finansmanının Önlenmesi Hakkında Kanunun Uygulanmasına İlişkin Usul ve Esaslar Hakkında Yönetmeliğin ve 12 sayılı </w:t>
      </w:r>
      <w:r w:rsidR="000E42B2">
        <w:t>Mali suçları Araştırma Kurulu (</w:t>
      </w:r>
      <w:r>
        <w:t>MASAK</w:t>
      </w:r>
      <w:r w:rsidR="000E42B2">
        <w:t>)</w:t>
      </w:r>
      <w:r>
        <w:t xml:space="preserve"> Genel Tebliği’nin uygulanmasına yönelik olarak malvarlığının dondurulması kararlarının icrası sırasında isim benzerliği nedeniyle hedeflenenden farklı kişilerin malvarlıklarının dondurulması durumunda söz konusu kişilerin başvurmaları gereken yollara ilişkin açıklamaları ortaya koymaktır.</w:t>
      </w:r>
      <w:bookmarkStart w:id="1" w:name="bookmark1"/>
      <w:bookmarkStart w:id="2" w:name="bookmark2"/>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1372F7" w:rsidRDefault="001372F7" w:rsidP="001372F7">
      <w:pPr>
        <w:pStyle w:val="Gvdemetni70"/>
        <w:shd w:val="clear" w:color="auto" w:fill="auto"/>
        <w:spacing w:after="0"/>
      </w:pPr>
    </w:p>
    <w:p w:rsidR="00937BC0" w:rsidRDefault="001372F7" w:rsidP="001372F7">
      <w:pPr>
        <w:pStyle w:val="Balk20"/>
        <w:keepNext/>
        <w:keepLines/>
        <w:numPr>
          <w:ilvl w:val="0"/>
          <w:numId w:val="3"/>
        </w:numPr>
        <w:shd w:val="clear" w:color="auto" w:fill="auto"/>
      </w:pPr>
      <w:r>
        <w:lastRenderedPageBreak/>
        <w:t>Gen</w:t>
      </w:r>
      <w:r w:rsidR="003A2D89">
        <w:t>el Bilgi</w:t>
      </w:r>
      <w:bookmarkEnd w:id="1"/>
      <w:bookmarkEnd w:id="2"/>
    </w:p>
    <w:p w:rsidR="00937BC0" w:rsidRDefault="003A2D89" w:rsidP="004A3543">
      <w:pPr>
        <w:pStyle w:val="Gvdemetni20"/>
        <w:shd w:val="clear" w:color="auto" w:fill="auto"/>
        <w:spacing w:before="0" w:after="120" w:line="360" w:lineRule="auto"/>
        <w:jc w:val="both"/>
      </w:pPr>
      <w:r>
        <w:t>Bilindiği üzere 6415 sayılı Terörizmin Finansmanının Önlenmesi Hakkında Kanunun terör ve terörizmin finansmanıyla etkin mücadele edilmesi kapsamında; 1999 tarihli Terörizmin Finansmanının Önlenmesine Dair Uluslararası Sözleşmenin ve Birlemiş Milletler Güvenlik Konseyinin bu Kanun kapsamındaki terör ve terörizmin finansmanıyla mücadeleye ilişkin kararlarının uygulanması ile terörizmin finansmanı suçunun düzenlenmesi ve terörizmin finansmanının önlenmesi amacıyla malvarlığının dondurulmasına ilişkin usul ve esasların belirlenmesi amacıyla hazırlanmış olup Terörizmin Finansmanının Önlenmesi Hakkında Kanunun Uygulanmasına İlişkin Usul ve Esaslar Hakkında Yönetmelik ile 12 sayılı MASAK Genel Tebliği de bu kanunun uygulanmasını göstermek üzere hazırlanmıştır.</w:t>
      </w:r>
    </w:p>
    <w:p w:rsidR="004A3543" w:rsidRDefault="004A3543" w:rsidP="004A3543">
      <w:pPr>
        <w:pStyle w:val="Gvdemetni20"/>
        <w:shd w:val="clear" w:color="auto" w:fill="auto"/>
        <w:spacing w:before="0" w:after="120" w:line="360" w:lineRule="auto"/>
        <w:jc w:val="both"/>
      </w:pPr>
      <w:r>
        <w:t xml:space="preserve">Buna ek olarak </w:t>
      </w:r>
      <w:r w:rsidRPr="004A3543">
        <w:t>7262 sayılı Kitle İmha Silahlarının Yayılmasının Finansmanının Önlenmesi Hakkına Kanun</w:t>
      </w:r>
      <w:r>
        <w:t>, Birleşmiş Milletler Güvenlik Konseyi’nin</w:t>
      </w:r>
      <w:r w:rsidR="00683A2E">
        <w:t xml:space="preserve"> (BMGK)</w:t>
      </w:r>
      <w:r>
        <w:t xml:space="preserve"> 1718(2006) ve 2231(2015) sayılı kararlarının uygulanmasını amaçlamakta olup bahsi geçen kanunun 3(4) maddesi uyarınca 6415 sayılı </w:t>
      </w:r>
      <w:r w:rsidR="000E42B2">
        <w:t>k</w:t>
      </w:r>
      <w:r>
        <w:t xml:space="preserve">anunda belirtilen prosedürlerin kitle imha silahlarının yayılmasının finansmanının önlenmesi kapsamında malvarlığı dondurma kararları ile malvarlığının dondurulmasının kaldırılması kararlarına uygulanacağı belirtilmektedir. </w:t>
      </w:r>
    </w:p>
    <w:p w:rsidR="007213E7" w:rsidRPr="007213E7" w:rsidRDefault="003A2D89" w:rsidP="004A3543">
      <w:pPr>
        <w:pStyle w:val="Gvdemetni20"/>
        <w:shd w:val="clear" w:color="auto" w:fill="auto"/>
        <w:spacing w:before="0" w:after="120" w:line="360" w:lineRule="auto"/>
        <w:jc w:val="both"/>
      </w:pPr>
      <w:r>
        <w:t>Söz konusu yasal ç</w:t>
      </w:r>
      <w:r w:rsidR="007213E7">
        <w:t xml:space="preserve">erçeve kapsamında Birleşmiş Milletler </w:t>
      </w:r>
      <w:r w:rsidR="007213E7" w:rsidRPr="007213E7">
        <w:t>Güvenlik Konseyi’nin 1267 (</w:t>
      </w:r>
      <w:r w:rsidR="0032316A">
        <w:t>1999), 1988 (2011), 1989 (2011)</w:t>
      </w:r>
      <w:r w:rsidR="007213E7" w:rsidRPr="007213E7">
        <w:t xml:space="preserve">, 2253 (2015), 1718(2006) ve 2231(2015) sayılı </w:t>
      </w:r>
      <w:r w:rsidR="00683A2E">
        <w:t>k</w:t>
      </w:r>
      <w:r w:rsidR="007213E7" w:rsidRPr="007213E7">
        <w:t xml:space="preserve">ararlarına dayanılarak 6415 SK’nın 5, </w:t>
      </w:r>
      <w:r w:rsidRPr="007213E7">
        <w:t xml:space="preserve">6 </w:t>
      </w:r>
      <w:r w:rsidR="007213E7" w:rsidRPr="007213E7">
        <w:t>ve 7 nci</w:t>
      </w:r>
      <w:r w:rsidRPr="007213E7">
        <w:t xml:space="preserve"> maddeleri </w:t>
      </w:r>
      <w:r w:rsidR="007213E7" w:rsidRPr="007213E7">
        <w:t xml:space="preserve">ile 7262 SK’nın 3 ncü maddesi </w:t>
      </w:r>
      <w:r w:rsidRPr="007213E7">
        <w:t xml:space="preserve">uyarınca </w:t>
      </w:r>
      <w:r w:rsidR="0032316A">
        <w:t xml:space="preserve">malvarlığı dondurma kararı alınabilmektedir. </w:t>
      </w:r>
    </w:p>
    <w:p w:rsidR="00937BC0" w:rsidRDefault="003A2D89">
      <w:pPr>
        <w:pStyle w:val="Balk20"/>
        <w:keepNext/>
        <w:keepLines/>
        <w:shd w:val="clear" w:color="auto" w:fill="auto"/>
      </w:pPr>
      <w:bookmarkStart w:id="3" w:name="bookmark3"/>
      <w:bookmarkStart w:id="4" w:name="bookmark4"/>
      <w:r>
        <w:t xml:space="preserve">2- İsim Benzerliği </w:t>
      </w:r>
      <w:r w:rsidR="00683A2E">
        <w:t>i</w:t>
      </w:r>
      <w:r>
        <w:t>le Benzer Durumlara İlişkin Yasal Düzenlemeler</w:t>
      </w:r>
      <w:bookmarkEnd w:id="3"/>
      <w:bookmarkEnd w:id="4"/>
    </w:p>
    <w:p w:rsidR="00937BC0" w:rsidRDefault="003A2D89">
      <w:pPr>
        <w:pStyle w:val="Gvdemetni20"/>
        <w:shd w:val="clear" w:color="auto" w:fill="auto"/>
        <w:spacing w:before="0" w:after="274"/>
        <w:jc w:val="both"/>
      </w:pPr>
      <w:r>
        <w:t xml:space="preserve">6415 </w:t>
      </w:r>
      <w:r w:rsidR="00683A2E">
        <w:t xml:space="preserve">sayılı kanunun </w:t>
      </w:r>
      <w:r>
        <w:t>12 inci maddesinin 2 inci fıkrası aşağıdaki hükmü içermektedir:</w:t>
      </w:r>
    </w:p>
    <w:p w:rsidR="00937BC0" w:rsidRDefault="003A2D89">
      <w:pPr>
        <w:pStyle w:val="Gvdemetni110"/>
        <w:shd w:val="clear" w:color="auto" w:fill="auto"/>
        <w:spacing w:before="0" w:after="169"/>
      </w:pPr>
      <w:r w:rsidRPr="00062EB5">
        <w:rPr>
          <w:rStyle w:val="Gvdemetni11talikdeil"/>
          <w:i/>
        </w:rPr>
        <w:t>“Bu</w:t>
      </w:r>
      <w:r>
        <w:rPr>
          <w:rStyle w:val="Gvdemetni11talikdeil"/>
        </w:rPr>
        <w:t xml:space="preserve"> </w:t>
      </w:r>
      <w:r>
        <w:t>Kanun hükümlerine göre malvarlığının dondurulması kararlarının yerine getirilmesinden Başkanlık sorumludur.</w:t>
      </w:r>
      <w:r>
        <w:rPr>
          <w:rStyle w:val="Gvdemetni11talikdeil"/>
        </w:rPr>
        <w:t xml:space="preserve"> ”</w:t>
      </w:r>
    </w:p>
    <w:p w:rsidR="00683A2E" w:rsidRDefault="003A2D89">
      <w:pPr>
        <w:pStyle w:val="Gvdemetni20"/>
        <w:shd w:val="clear" w:color="auto" w:fill="auto"/>
        <w:spacing w:before="0" w:line="413" w:lineRule="exact"/>
        <w:jc w:val="both"/>
      </w:pPr>
      <w:r>
        <w:t xml:space="preserve">Bu çerçevede Terörizmin Finansmanının Önlenmesi Hakkında Kanunun Uygulanmasına İlişkin Usul ve Esaslar Hakkında Yönetmeliğin 14 üncü maddesinin 6 ıncı fıkrası aşağıdaki hükmü içermektedir: </w:t>
      </w:r>
    </w:p>
    <w:p w:rsidR="00937BC0" w:rsidRDefault="003A2D89">
      <w:pPr>
        <w:pStyle w:val="Gvdemetni20"/>
        <w:shd w:val="clear" w:color="auto" w:fill="auto"/>
        <w:spacing w:before="0" w:line="413" w:lineRule="exact"/>
        <w:jc w:val="both"/>
      </w:pPr>
      <w:r>
        <w:rPr>
          <w:rStyle w:val="Gvdemetni12KalnDeil"/>
        </w:rPr>
        <w:t xml:space="preserve">“Cumhurbaşkanlığınca alınan malvarlıklarının dondurulması kararlarının uygulanması sırasında </w:t>
      </w:r>
      <w:r>
        <w:rPr>
          <w:rStyle w:val="Gvdemetni120"/>
        </w:rPr>
        <w:t>isim benzerliği</w:t>
      </w:r>
      <w:r>
        <w:rPr>
          <w:rStyle w:val="Gvdemetni12KalnDeil0"/>
        </w:rPr>
        <w:t>,</w:t>
      </w:r>
      <w:r>
        <w:rPr>
          <w:rStyle w:val="Gvdemetni12KalnDeil"/>
        </w:rPr>
        <w:t xml:space="preserve"> yanlış veya eksik kimlik bilgileri ve benzeri sebeplerle ortaya çıkabilecek </w:t>
      </w:r>
      <w:r>
        <w:rPr>
          <w:rStyle w:val="Gvdemetni120"/>
        </w:rPr>
        <w:t>hatalı dondurma işlemlerinin düzeltilmesine ilişkin itirazlar</w:t>
      </w:r>
      <w:r>
        <w:rPr>
          <w:rStyle w:val="Gvdemetni1214pttalikdeil"/>
        </w:rPr>
        <w:t xml:space="preserve">, </w:t>
      </w:r>
      <w:r>
        <w:rPr>
          <w:rStyle w:val="Gvdemetni120"/>
        </w:rPr>
        <w:t xml:space="preserve">gerekçeleriyle </w:t>
      </w:r>
      <w:r>
        <w:rPr>
          <w:rStyle w:val="Gvdemetni12"/>
        </w:rPr>
        <w:t>birlikte yazılı olarak varsa ilgili belgelerin de eklenmesi suretiyle Başkanlığa yapılır</w:t>
      </w:r>
      <w:r>
        <w:rPr>
          <w:rStyle w:val="Gvdemetni12KalnDeil"/>
        </w:rPr>
        <w:t>.</w:t>
      </w:r>
      <w:r w:rsidR="00683A2E">
        <w:rPr>
          <w:rStyle w:val="Gvdemetni12KalnDeil"/>
        </w:rPr>
        <w:t>”</w:t>
      </w:r>
    </w:p>
    <w:p w:rsidR="00937BC0" w:rsidRDefault="003A2D89">
      <w:pPr>
        <w:pStyle w:val="Gvdemetni110"/>
        <w:shd w:val="clear" w:color="auto" w:fill="auto"/>
        <w:spacing w:before="0" w:after="173"/>
      </w:pPr>
      <w:r>
        <w:t xml:space="preserve">Başkanlık tarafından itirazların uygun bulunması halinde, bu maddede anılan kurum ve </w:t>
      </w:r>
      <w:r>
        <w:lastRenderedPageBreak/>
        <w:t>kuruluşlar ile gerçek ve tüzel kişilere ivedilikle bildirilmesi suretiyle hatalı dondurma işlemlerinin düzeltilmesi sağlanır.</w:t>
      </w:r>
      <w:r>
        <w:rPr>
          <w:rStyle w:val="Gvdemetni11talikdeil"/>
        </w:rPr>
        <w:t xml:space="preserve"> ”</w:t>
      </w:r>
    </w:p>
    <w:p w:rsidR="0001589D" w:rsidRDefault="003A2D89" w:rsidP="0001589D">
      <w:pPr>
        <w:pStyle w:val="Gvdemetni20"/>
        <w:shd w:val="clear" w:color="auto" w:fill="auto"/>
        <w:spacing w:before="0" w:after="120" w:line="360" w:lineRule="auto"/>
        <w:jc w:val="both"/>
      </w:pPr>
      <w:r>
        <w:t>Yine bu kapsamda Mali Suçları Araştırma Kurulu Genel Tebliği (Sıra No: 12) aşağıdaki hükmü içermektedir:</w:t>
      </w:r>
    </w:p>
    <w:p w:rsidR="00937BC0" w:rsidRDefault="003A2D89" w:rsidP="0001589D">
      <w:pPr>
        <w:pStyle w:val="Gvdemetni20"/>
        <w:shd w:val="clear" w:color="auto" w:fill="auto"/>
        <w:spacing w:before="0" w:after="120" w:line="360" w:lineRule="auto"/>
        <w:jc w:val="both"/>
      </w:pPr>
      <w:r>
        <w:rPr>
          <w:rStyle w:val="Gvdemetni12"/>
        </w:rPr>
        <w:t>“2.5. Dondurma İşleminin Gerçekleştirilmesinde Tereddütlü Haller</w:t>
      </w:r>
    </w:p>
    <w:p w:rsidR="00937BC0" w:rsidRDefault="003A2D89" w:rsidP="0001589D">
      <w:pPr>
        <w:pStyle w:val="Gvdemetni110"/>
        <w:shd w:val="clear" w:color="auto" w:fill="auto"/>
        <w:spacing w:before="0" w:after="120" w:line="360" w:lineRule="auto"/>
      </w:pPr>
      <w:r>
        <w:t xml:space="preserve">Diğer taraftan, malvarlığı dondurulan kişi tarafından kendisinin Birleşmiş Milletler Güvenlik KonseyiKararı ile listelenen kişi olmadığı, </w:t>
      </w:r>
      <w:r>
        <w:rPr>
          <w:rStyle w:val="Gvdemetni11Kaln"/>
          <w:i/>
          <w:iCs/>
        </w:rPr>
        <w:t>isim benzerliği</w:t>
      </w:r>
      <w:r>
        <w:rPr>
          <w:rStyle w:val="Gvdemetni1114ptKalntalikdeil"/>
        </w:rPr>
        <w:t xml:space="preserve">, </w:t>
      </w:r>
      <w:r>
        <w:rPr>
          <w:rStyle w:val="Gvdemetni11Kaln"/>
          <w:i/>
          <w:iCs/>
        </w:rPr>
        <w:t xml:space="preserve">yanlış veya eksik kimlik </w:t>
      </w:r>
      <w:r>
        <w:rPr>
          <w:rStyle w:val="Gvdemetni11Kaln0"/>
          <w:i/>
          <w:iCs/>
        </w:rPr>
        <w:t>bilgileri ve benzeri sebebiyle hatalı dondurma işlemi yayıldığı iddia edilmesi durumunda</w:t>
      </w:r>
    </w:p>
    <w:p w:rsidR="00937BC0" w:rsidRDefault="003A2D89" w:rsidP="00140FA5">
      <w:pPr>
        <w:pStyle w:val="Gvdemetni121"/>
        <w:shd w:val="clear" w:color="auto" w:fill="auto"/>
        <w:spacing w:before="0" w:after="120" w:line="360" w:lineRule="auto"/>
      </w:pPr>
      <w:r>
        <w:t>itirazın gerekçeleriyle birlikte yazılı olarak varsa ilgili belgelerin de eklenmesi suretiyle</w:t>
      </w:r>
    </w:p>
    <w:p w:rsidR="00937BC0" w:rsidRDefault="003A2D89" w:rsidP="00140FA5">
      <w:pPr>
        <w:pStyle w:val="Gvdemetni110"/>
        <w:shd w:val="clear" w:color="auto" w:fill="auto"/>
        <w:spacing w:before="0" w:after="120" w:line="360" w:lineRule="auto"/>
        <w:rPr>
          <w:rStyle w:val="Gvdemetni11talikdeil"/>
        </w:rPr>
      </w:pPr>
      <w:r>
        <w:rPr>
          <w:rStyle w:val="Gvdemetni11Kaln"/>
          <w:i/>
          <w:iCs/>
        </w:rPr>
        <w:t>Başkanlığa yapılması gerekmektedir</w:t>
      </w:r>
      <w:r>
        <w:t>. Başkanlık tarafından itirazın uygun görülmesi halinde durum, ilgili uygulayıcılara ivedilikle bildirilerek hatalı dondurma işleminin düzeltilmesi sağlanır</w:t>
      </w:r>
      <w:r>
        <w:rPr>
          <w:rStyle w:val="Gvdemetni11talikdeil"/>
        </w:rPr>
        <w:t>.”</w:t>
      </w:r>
    </w:p>
    <w:p w:rsidR="008A3570" w:rsidRDefault="008A3570" w:rsidP="00140FA5">
      <w:pPr>
        <w:pStyle w:val="Gvdemetni110"/>
        <w:shd w:val="clear" w:color="auto" w:fill="auto"/>
        <w:spacing w:before="0" w:after="120" w:line="360" w:lineRule="auto"/>
        <w:rPr>
          <w:rStyle w:val="Gvdemetni11talikdeil"/>
        </w:rPr>
      </w:pPr>
      <w:r>
        <w:rPr>
          <w:rStyle w:val="Gvdemetni11talikdeil"/>
        </w:rPr>
        <w:t xml:space="preserve">Buna ek olarak 7262 </w:t>
      </w:r>
      <w:r w:rsidR="00683A2E">
        <w:rPr>
          <w:rStyle w:val="Gvdemetni11talikdeil"/>
        </w:rPr>
        <w:t xml:space="preserve">sayılı kanunun </w:t>
      </w:r>
      <w:r>
        <w:rPr>
          <w:rStyle w:val="Gvdemetni11talikdeil"/>
        </w:rPr>
        <w:t>3(4) maddesi aşağıdaki hükmü içermektedir:</w:t>
      </w:r>
    </w:p>
    <w:p w:rsidR="008A3570" w:rsidRDefault="008A3570" w:rsidP="00140FA5">
      <w:pPr>
        <w:pStyle w:val="Gvdemetni110"/>
        <w:shd w:val="clear" w:color="auto" w:fill="auto"/>
        <w:spacing w:before="0" w:after="120" w:line="360" w:lineRule="auto"/>
        <w:rPr>
          <w:rStyle w:val="Gvdemetni11talikdeil"/>
        </w:rPr>
      </w:pPr>
      <w:r>
        <w:rPr>
          <w:rStyle w:val="Gvdemetni11talikdeil"/>
        </w:rPr>
        <w:t>“</w:t>
      </w:r>
      <w:r w:rsidRPr="008A3570">
        <w:rPr>
          <w:rStyle w:val="Gvdemetni11talikdeil"/>
          <w:i/>
        </w:rPr>
        <w:t>BMGK Kararları uyarınca malvarlığının dondurulmasına ilişkin verilen kararların icrası ve sonuçları bakımından bu Kanunda düzenlenen hükümler saklı kalmak üzere 6415 sayılı Kanunun ilgili hükümleri uygulanır.</w:t>
      </w:r>
      <w:r>
        <w:rPr>
          <w:rStyle w:val="Gvdemetni11talikdeil"/>
        </w:rPr>
        <w:t xml:space="preserve">” </w:t>
      </w:r>
    </w:p>
    <w:p w:rsidR="008A3570" w:rsidRPr="008A3570" w:rsidRDefault="008A3570" w:rsidP="00140FA5">
      <w:pPr>
        <w:pStyle w:val="Gvdemetni110"/>
        <w:shd w:val="clear" w:color="auto" w:fill="auto"/>
        <w:spacing w:before="0" w:after="120" w:line="360" w:lineRule="auto"/>
        <w:rPr>
          <w:i w:val="0"/>
          <w:iCs w:val="0"/>
        </w:rPr>
      </w:pPr>
      <w:r>
        <w:rPr>
          <w:rStyle w:val="Gvdemetni11talikdeil"/>
        </w:rPr>
        <w:t>Bu nedenle, isim benzerliği nedeniyle hatalı uygulanan malvarlığının dondurulması kararlarının kaldırılması dahil olmak üzere</w:t>
      </w:r>
      <w:r w:rsidR="006B0108">
        <w:rPr>
          <w:rStyle w:val="Gvdemetni11talikdeil"/>
        </w:rPr>
        <w:t>,</w:t>
      </w:r>
      <w:r>
        <w:rPr>
          <w:rStyle w:val="Gvdemetni11talikdeil"/>
        </w:rPr>
        <w:t xml:space="preserve"> 6415 </w:t>
      </w:r>
      <w:r w:rsidR="00683A2E">
        <w:rPr>
          <w:rStyle w:val="Gvdemetni11talikdeil"/>
        </w:rPr>
        <w:t xml:space="preserve">sayılı kanunda </w:t>
      </w:r>
      <w:r>
        <w:rPr>
          <w:rStyle w:val="Gvdemetni11talikdeil"/>
        </w:rPr>
        <w:t xml:space="preserve">belirtilen prosedürler BMGK’nın </w:t>
      </w:r>
      <w:r w:rsidRPr="008A3570">
        <w:rPr>
          <w:rStyle w:val="Gvdemetni11talikdeil"/>
        </w:rPr>
        <w:t xml:space="preserve">1718(2006) </w:t>
      </w:r>
      <w:r>
        <w:rPr>
          <w:rStyle w:val="Gvdemetni11talikdeil"/>
        </w:rPr>
        <w:t xml:space="preserve">ve 2231(2015) sayılı </w:t>
      </w:r>
      <w:r w:rsidR="00683A2E">
        <w:rPr>
          <w:rStyle w:val="Gvdemetni11talikdeil"/>
        </w:rPr>
        <w:t>k</w:t>
      </w:r>
      <w:r>
        <w:rPr>
          <w:rStyle w:val="Gvdemetni11talikdeil"/>
        </w:rPr>
        <w:t>ararlarının uygulanmasında da geçerlidir.</w:t>
      </w:r>
    </w:p>
    <w:p w:rsidR="00937BC0" w:rsidRDefault="003A2D89" w:rsidP="00140FA5">
      <w:pPr>
        <w:pStyle w:val="Balk20"/>
        <w:keepNext/>
        <w:keepLines/>
        <w:shd w:val="clear" w:color="auto" w:fill="auto"/>
        <w:spacing w:after="120" w:line="360" w:lineRule="auto"/>
      </w:pPr>
      <w:bookmarkStart w:id="5" w:name="bookmark5"/>
      <w:r>
        <w:t>Örnek Olay</w:t>
      </w:r>
      <w:bookmarkEnd w:id="5"/>
    </w:p>
    <w:p w:rsidR="00937BC0" w:rsidRDefault="003A2D89">
      <w:pPr>
        <w:pStyle w:val="Gvdemetni20"/>
        <w:shd w:val="clear" w:color="auto" w:fill="auto"/>
        <w:spacing w:before="0" w:after="821" w:line="413" w:lineRule="exact"/>
        <w:jc w:val="both"/>
      </w:pPr>
      <w:r>
        <w:t>27/11/2018 - 30608 sayılı Resmi Gazete’de yayımlanan Cumhurbaşkanı Kararında “Abu Luqman” isimli şahsın DEAŞ ve El-Kaide ile bağlantılı olduğu gerekçesiyle kişinin listelenmesine ve malvarlıklarının dondurulmasına karar verilmiştir.</w:t>
      </w:r>
    </w:p>
    <w:p w:rsidR="00B72F9B" w:rsidRDefault="00B72F9B">
      <w:pPr>
        <w:pStyle w:val="Gvdemetni20"/>
        <w:shd w:val="clear" w:color="auto" w:fill="auto"/>
        <w:spacing w:before="0" w:after="821" w:line="413" w:lineRule="exact"/>
        <w:jc w:val="both"/>
      </w:pPr>
    </w:p>
    <w:p w:rsidR="00B72F9B" w:rsidRDefault="00B72F9B">
      <w:pPr>
        <w:pStyle w:val="Gvdemetni20"/>
        <w:shd w:val="clear" w:color="auto" w:fill="auto"/>
        <w:spacing w:before="0" w:after="821" w:line="413" w:lineRule="exact"/>
        <w:jc w:val="both"/>
      </w:pPr>
    </w:p>
    <w:p w:rsidR="00B72F9B" w:rsidRDefault="00B72F9B">
      <w:pPr>
        <w:pStyle w:val="Gvdemetni130"/>
        <w:shd w:val="clear" w:color="auto" w:fill="auto"/>
        <w:spacing w:before="0"/>
        <w:ind w:left="4180" w:firstLine="0"/>
        <w:rPr>
          <w:rStyle w:val="Gvdemetni131"/>
          <w:b/>
          <w:bCs/>
        </w:rPr>
      </w:pPr>
    </w:p>
    <w:p w:rsidR="00937BC0" w:rsidRDefault="003A2D89">
      <w:pPr>
        <w:pStyle w:val="Gvdemetni130"/>
        <w:shd w:val="clear" w:color="auto" w:fill="auto"/>
        <w:spacing w:before="0"/>
        <w:ind w:left="4180" w:firstLine="0"/>
      </w:pPr>
      <w:r>
        <w:rPr>
          <w:rStyle w:val="Gvdemetni131"/>
          <w:b/>
          <w:bCs/>
        </w:rPr>
        <w:t>LİSTE</w:t>
      </w:r>
    </w:p>
    <w:p w:rsidR="00937BC0" w:rsidRDefault="003A2D89">
      <w:pPr>
        <w:pStyle w:val="Gvdemetni130"/>
        <w:shd w:val="clear" w:color="auto" w:fill="auto"/>
        <w:spacing w:before="0" w:after="281"/>
        <w:ind w:left="1020" w:firstLine="0"/>
      </w:pPr>
      <w:r>
        <w:t xml:space="preserve">A- </w:t>
      </w:r>
      <w:r>
        <w:rPr>
          <w:rStyle w:val="Gvdemetni132"/>
          <w:b/>
          <w:bCs/>
        </w:rPr>
        <w:t>DEAŞ ve EL-KAİDE İLE BAĞLANTILI GERÇEK KİŞİ</w:t>
      </w:r>
    </w:p>
    <w:p w:rsidR="00937BC0" w:rsidRDefault="0061728E">
      <w:pPr>
        <w:pStyle w:val="Gvdemetni140"/>
        <w:shd w:val="clear" w:color="auto" w:fill="auto"/>
        <w:spacing w:before="0" w:after="529"/>
      </w:pPr>
      <w:r>
        <w:rPr>
          <w:noProof/>
          <w:lang w:bidi="ar-SA"/>
        </w:rPr>
        <mc:AlternateContent>
          <mc:Choice Requires="wps">
            <w:drawing>
              <wp:anchor distT="0" distB="655320" distL="63500" distR="219710" simplePos="0" relativeHeight="377487106" behindDoc="1" locked="0" layoutInCell="1" allowOverlap="1">
                <wp:simplePos x="0" y="0"/>
                <wp:positionH relativeFrom="margin">
                  <wp:posOffset>109855</wp:posOffset>
                </wp:positionH>
                <wp:positionV relativeFrom="paragraph">
                  <wp:posOffset>-27305</wp:posOffset>
                </wp:positionV>
                <wp:extent cx="1718945" cy="1237615"/>
                <wp:effectExtent l="0" t="0" r="0" b="635"/>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0" w:rsidRDefault="003A2D89">
                            <w:pPr>
                              <w:pStyle w:val="Gvdemetni130"/>
                              <w:shd w:val="clear" w:color="auto" w:fill="auto"/>
                              <w:spacing w:before="0" w:after="0" w:line="221" w:lineRule="exact"/>
                              <w:ind w:left="220" w:right="1780"/>
                            </w:pPr>
                            <w:r>
                              <w:rPr>
                                <w:rStyle w:val="Gvdemetni13Exact0"/>
                                <w:b/>
                                <w:bCs/>
                              </w:rPr>
                              <w:t>1. Adı Soyadı Unvanı Gfirevi</w:t>
                            </w:r>
                          </w:p>
                          <w:p w:rsidR="00937BC0" w:rsidRDefault="003A2D89">
                            <w:pPr>
                              <w:pStyle w:val="Gvdemetni130"/>
                              <w:shd w:val="clear" w:color="auto" w:fill="auto"/>
                              <w:spacing w:before="0" w:after="220" w:line="226" w:lineRule="exact"/>
                              <w:ind w:left="220" w:right="1220" w:firstLine="0"/>
                            </w:pPr>
                            <w:r>
                              <w:rPr>
                                <w:rStyle w:val="Gvdemetni13Exact0"/>
                                <w:b/>
                                <w:bCs/>
                              </w:rPr>
                              <w:t>Doğum Tarihi Doğum Yeri</w:t>
                            </w:r>
                          </w:p>
                          <w:p w:rsidR="00937BC0" w:rsidRDefault="003A2D89">
                            <w:pPr>
                              <w:pStyle w:val="Gvdemetni130"/>
                              <w:shd w:val="clear" w:color="auto" w:fill="auto"/>
                              <w:spacing w:before="0" w:after="0" w:line="226" w:lineRule="exact"/>
                              <w:ind w:left="220" w:firstLine="0"/>
                              <w:jc w:val="both"/>
                            </w:pPr>
                            <w:r>
                              <w:rPr>
                                <w:rStyle w:val="Gvdemetni13Exact0"/>
                                <w:b/>
                                <w:bCs/>
                              </w:rPr>
                              <w:t>Kullandığı veya Bilinen Diğer Adları Uyruğu</w:t>
                            </w:r>
                          </w:p>
                          <w:p w:rsidR="00937BC0" w:rsidRDefault="003A2D89">
                            <w:pPr>
                              <w:pStyle w:val="Gvdemetni130"/>
                              <w:shd w:val="clear" w:color="auto" w:fill="auto"/>
                              <w:spacing w:before="0" w:after="0"/>
                              <w:ind w:left="220" w:firstLine="0"/>
                              <w:jc w:val="both"/>
                            </w:pPr>
                            <w:r>
                              <w:rPr>
                                <w:rStyle w:val="Gvdemetni13Exact0"/>
                                <w:b/>
                                <w:bCs/>
                              </w:rPr>
                              <w:t>Pasaport Numarası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65pt;margin-top:-2.15pt;width:135.35pt;height:97.45pt;z-index:-125829374;visibility:visible;mso-wrap-style:square;mso-width-percent:0;mso-height-percent:0;mso-wrap-distance-left:5pt;mso-wrap-distance-top:0;mso-wrap-distance-right:17.3pt;mso-wrap-distance-bottom:5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DN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" filled="f" stroked="f">
                <v:textbox style="mso-fit-shape-to-text:t" inset="0,0,0,0">
                  <w:txbxContent>
                    <w:p w:rsidR="00937BC0" w:rsidRDefault="003A2D89">
                      <w:pPr>
                        <w:pStyle w:val="Gvdemetni130"/>
                        <w:shd w:val="clear" w:color="auto" w:fill="auto"/>
                        <w:spacing w:before="0" w:after="0" w:line="221" w:lineRule="exact"/>
                        <w:ind w:left="220" w:right="1780"/>
                      </w:pPr>
                      <w:r>
                        <w:rPr>
                          <w:rStyle w:val="Gvdemetni13Exact0"/>
                          <w:b/>
                          <w:bCs/>
                        </w:rPr>
                        <w:t xml:space="preserve">1. Adı Soyadı Unvanı </w:t>
                      </w:r>
                      <w:proofErr w:type="spellStart"/>
                      <w:r>
                        <w:rPr>
                          <w:rStyle w:val="Gvdemetni13Exact0"/>
                          <w:b/>
                          <w:bCs/>
                        </w:rPr>
                        <w:t>Gfirevi</w:t>
                      </w:r>
                      <w:proofErr w:type="spellEnd"/>
                    </w:p>
                    <w:p w:rsidR="00937BC0" w:rsidRDefault="003A2D89">
                      <w:pPr>
                        <w:pStyle w:val="Gvdemetni130"/>
                        <w:shd w:val="clear" w:color="auto" w:fill="auto"/>
                        <w:spacing w:before="0" w:after="220" w:line="226" w:lineRule="exact"/>
                        <w:ind w:left="220" w:right="1220" w:firstLine="0"/>
                      </w:pPr>
                      <w:r>
                        <w:rPr>
                          <w:rStyle w:val="Gvdemetni13Exact0"/>
                          <w:b/>
                          <w:bCs/>
                        </w:rPr>
                        <w:t>Doğum Tarihi Doğum Yeri</w:t>
                      </w:r>
                    </w:p>
                    <w:p w:rsidR="00937BC0" w:rsidRDefault="003A2D89">
                      <w:pPr>
                        <w:pStyle w:val="Gvdemetni130"/>
                        <w:shd w:val="clear" w:color="auto" w:fill="auto"/>
                        <w:spacing w:before="0" w:after="0" w:line="226" w:lineRule="exact"/>
                        <w:ind w:left="220" w:firstLine="0"/>
                        <w:jc w:val="both"/>
                      </w:pPr>
                      <w:r>
                        <w:rPr>
                          <w:rStyle w:val="Gvdemetni13Exact0"/>
                          <w:b/>
                          <w:bCs/>
                        </w:rPr>
                        <w:t>Kullandığı veya Bilinen Diğer Adları Uyruğu</w:t>
                      </w:r>
                    </w:p>
                    <w:p w:rsidR="00937BC0" w:rsidRDefault="003A2D89">
                      <w:pPr>
                        <w:pStyle w:val="Gvdemetni130"/>
                        <w:shd w:val="clear" w:color="auto" w:fill="auto"/>
                        <w:spacing w:before="0" w:after="0"/>
                        <w:ind w:left="220" w:firstLine="0"/>
                        <w:jc w:val="both"/>
                      </w:pPr>
                      <w:r>
                        <w:rPr>
                          <w:rStyle w:val="Gvdemetni13Exact0"/>
                          <w:b/>
                          <w:bCs/>
                        </w:rPr>
                        <w:t>Pasaport Numarası</w:t>
                      </w:r>
                    </w:p>
                  </w:txbxContent>
                </v:textbox>
                <w10:wrap type="square" side="right" anchorx="margin"/>
              </v:shape>
            </w:pict>
          </mc:Fallback>
        </mc:AlternateContent>
      </w:r>
      <w:r>
        <w:rPr>
          <w:noProof/>
          <w:lang w:bidi="ar-SA"/>
        </w:rPr>
        <mc:AlternateContent>
          <mc:Choice Requires="wps">
            <w:drawing>
              <wp:anchor distT="1544955" distB="91440" distL="85090" distR="743585" simplePos="0" relativeHeight="377487107" behindDoc="1" locked="0" layoutInCell="1" allowOverlap="1">
                <wp:simplePos x="0" y="0"/>
                <wp:positionH relativeFrom="margin">
                  <wp:posOffset>194945</wp:posOffset>
                </wp:positionH>
                <wp:positionV relativeFrom="paragraph">
                  <wp:posOffset>1544955</wp:posOffset>
                </wp:positionV>
                <wp:extent cx="1109345" cy="274320"/>
                <wp:effectExtent l="0" t="635" r="0" b="1270"/>
                <wp:wrapSquare wrapText="r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0" w:rsidRDefault="003A2D89">
                            <w:pPr>
                              <w:pStyle w:val="Gvdemetni130"/>
                              <w:shd w:val="clear" w:color="auto" w:fill="auto"/>
                              <w:spacing w:before="0" w:after="0" w:line="216" w:lineRule="exact"/>
                              <w:ind w:firstLine="0"/>
                              <w:jc w:val="both"/>
                            </w:pPr>
                            <w:r>
                              <w:rPr>
                                <w:rStyle w:val="Gvdemetni13Exact0"/>
                                <w:b/>
                                <w:bCs/>
                              </w:rPr>
                              <w:t>Ulusal Kimlik Numarası Adres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5.35pt;margin-top:121.65pt;width:87.35pt;height:21.6pt;z-index:-125829373;visibility:visible;mso-wrap-style:square;mso-width-percent:0;mso-height-percent:0;mso-wrap-distance-left:6.7pt;mso-wrap-distance-top:121.65pt;mso-wrap-distance-right:58.5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" filled="f" stroked="f">
                <v:textbox style="mso-fit-shape-to-text:t" inset="0,0,0,0">
                  <w:txbxContent>
                    <w:p w:rsidR="00937BC0" w:rsidRDefault="003A2D89">
                      <w:pPr>
                        <w:pStyle w:val="Gvdemetni130"/>
                        <w:shd w:val="clear" w:color="auto" w:fill="auto"/>
                        <w:spacing w:before="0" w:after="0" w:line="216" w:lineRule="exact"/>
                        <w:ind w:firstLine="0"/>
                        <w:jc w:val="both"/>
                      </w:pPr>
                      <w:r>
                        <w:rPr>
                          <w:rStyle w:val="Gvdemetni13Exact0"/>
                          <w:b/>
                          <w:bCs/>
                        </w:rPr>
                        <w:t>Ulusal Kimlik Numarası Adres</w:t>
                      </w:r>
                    </w:p>
                  </w:txbxContent>
                </v:textbox>
                <w10:wrap type="square" side="right" anchorx="margin"/>
              </v:shape>
            </w:pict>
          </mc:Fallback>
        </mc:AlternateContent>
      </w:r>
      <w:r w:rsidR="003A2D89">
        <w:rPr>
          <w:rStyle w:val="Gvdemetni141"/>
          <w:b/>
          <w:bCs/>
        </w:rPr>
        <w:t>I: ANJEM 2: CHOUDARY 3: - 4:</w:t>
      </w:r>
    </w:p>
    <w:p w:rsidR="00937BC0" w:rsidRDefault="003A2D89">
      <w:pPr>
        <w:pStyle w:val="Gvdemetni150"/>
        <w:shd w:val="clear" w:color="auto" w:fill="auto"/>
        <w:spacing w:before="0"/>
      </w:pPr>
      <w:r>
        <w:rPr>
          <w:rStyle w:val="Gvdemetni151"/>
        </w:rPr>
        <w:t>18 Ocak 1967</w:t>
      </w:r>
    </w:p>
    <w:p w:rsidR="00937BC0" w:rsidRDefault="003A2D89">
      <w:pPr>
        <w:pStyle w:val="Gvdemetni150"/>
        <w:shd w:val="clear" w:color="auto" w:fill="auto"/>
        <w:spacing w:before="0" w:line="216" w:lineRule="exact"/>
      </w:pPr>
      <w:r>
        <w:rPr>
          <w:rStyle w:val="Gvdemetni151"/>
        </w:rPr>
        <w:t>We!ling, Londra, Büyük Britanya ve Kuzey İrlanda Birleşik</w:t>
      </w:r>
    </w:p>
    <w:p w:rsidR="00937BC0" w:rsidRDefault="003A2D89">
      <w:pPr>
        <w:pStyle w:val="Gvdemetni150"/>
        <w:shd w:val="clear" w:color="auto" w:fill="auto"/>
        <w:spacing w:before="0" w:line="216" w:lineRule="exact"/>
      </w:pPr>
      <w:r>
        <w:rPr>
          <w:rStyle w:val="Gvdemetni151"/>
        </w:rPr>
        <w:t>Krallığı</w:t>
      </w:r>
    </w:p>
    <w:p w:rsidR="00937BC0" w:rsidRDefault="003A2D89">
      <w:pPr>
        <w:pStyle w:val="Gvdemetni150"/>
        <w:shd w:val="clear" w:color="auto" w:fill="auto"/>
        <w:spacing w:before="0" w:line="216" w:lineRule="exact"/>
      </w:pPr>
      <w:r>
        <w:rPr>
          <w:rStyle w:val="Gvdemetni151"/>
        </w:rPr>
        <w:t>Abu Luqman</w:t>
      </w:r>
    </w:p>
    <w:p w:rsidR="00937BC0" w:rsidRDefault="003A2D89">
      <w:pPr>
        <w:pStyle w:val="Gvdemetni150"/>
        <w:shd w:val="clear" w:color="auto" w:fill="auto"/>
        <w:spacing w:before="0" w:after="224" w:line="221" w:lineRule="exact"/>
        <w:ind w:right="1940"/>
        <w:jc w:val="left"/>
      </w:pPr>
      <w:r>
        <w:rPr>
          <w:rStyle w:val="Gvdemetni151"/>
        </w:rPr>
        <w:t>Büyük Britanya ve Kuzey İrlanda Birleşik Krallığı Büyük Britanya ve Kuzey İrlanda Birleşik Krallığı numarası 516384722,6 Mayıs 2013'te düzenlenmiştir! Glasgovv Pasaport Ofisince düzenlenmiştir, geçerlilik tarihi 6 Haziran 2023)</w:t>
      </w:r>
    </w:p>
    <w:p w:rsidR="00937BC0" w:rsidRDefault="003A2D89">
      <w:pPr>
        <w:pStyle w:val="Gvdemetni150"/>
        <w:shd w:val="clear" w:color="auto" w:fill="auto"/>
        <w:spacing w:before="0" w:after="460" w:line="216" w:lineRule="exact"/>
        <w:ind w:right="1940"/>
        <w:jc w:val="left"/>
      </w:pPr>
      <w:r>
        <w:rPr>
          <w:rStyle w:val="Gvdemetni151"/>
        </w:rPr>
        <w:t>Frankland Hapishanesi. Büyük Briıanya ve Kuzey İrlanda Birleşik Krallığı</w:t>
      </w:r>
    </w:p>
    <w:p w:rsidR="00B72F9B" w:rsidRDefault="003A2D89">
      <w:pPr>
        <w:pStyle w:val="Gvdemetni110"/>
        <w:shd w:val="clear" w:color="auto" w:fill="auto"/>
        <w:spacing w:before="0" w:after="0" w:line="266" w:lineRule="exact"/>
      </w:pPr>
      <w:r>
        <w:t>Şekil 1-27/11/2018 - 30608 sayılı Resmi Gazete</w:t>
      </w:r>
    </w:p>
    <w:p w:rsidR="00B72F9B" w:rsidRPr="00B72F9B" w:rsidRDefault="00B72F9B" w:rsidP="00B72F9B"/>
    <w:p w:rsidR="00B72F9B" w:rsidRPr="00B72F9B" w:rsidRDefault="00B72F9B" w:rsidP="00B72F9B"/>
    <w:p w:rsidR="00B72F9B" w:rsidRPr="00B72F9B" w:rsidRDefault="00B72F9B" w:rsidP="00B72F9B"/>
    <w:p w:rsidR="00B72F9B" w:rsidRPr="00B72F9B" w:rsidRDefault="00B72F9B" w:rsidP="00B72F9B">
      <w:pPr>
        <w:rPr>
          <w:rFonts w:ascii="Times New Roman" w:eastAsia="Times New Roman" w:hAnsi="Times New Roman" w:cs="Times New Roman"/>
        </w:rPr>
      </w:pPr>
    </w:p>
    <w:p w:rsidR="00937BC0" w:rsidRPr="00B72F9B" w:rsidRDefault="003A2D89" w:rsidP="00B72F9B">
      <w:pPr>
        <w:tabs>
          <w:tab w:val="left" w:pos="2646"/>
        </w:tabs>
        <w:spacing w:line="360" w:lineRule="auto"/>
        <w:jc w:val="both"/>
        <w:rPr>
          <w:rFonts w:ascii="Times New Roman" w:eastAsia="Times New Roman" w:hAnsi="Times New Roman" w:cs="Times New Roman"/>
        </w:rPr>
      </w:pPr>
      <w:r w:rsidRPr="00B72F9B">
        <w:rPr>
          <w:rFonts w:ascii="Times New Roman" w:eastAsia="Times New Roman" w:hAnsi="Times New Roman" w:cs="Times New Roman"/>
        </w:rPr>
        <w:t>Kararın Resmi Gazete’de yayımlanması üzerine Türkiye’de bulunan X Bankası, 24 Aralık 1978 doğumlu, Y ülke vatandaşı, Abu Luqman’ın İstanbul/Bağcılar Şubesinde bulunan hesabını aynı tarihte dondurarak 28/11/2018 tarihinde Mali Suçları Araştırma Kurulu Başkanlığına bildirmiştir.</w:t>
      </w:r>
    </w:p>
    <w:p w:rsidR="00937BC0" w:rsidRDefault="003A2D89">
      <w:pPr>
        <w:pStyle w:val="Gvdemetni20"/>
        <w:shd w:val="clear" w:color="auto" w:fill="auto"/>
        <w:spacing w:before="0" w:after="160" w:line="413" w:lineRule="exact"/>
        <w:jc w:val="both"/>
      </w:pPr>
      <w:r>
        <w:t>Abu Luqman’ın İstanbul Bağcılar’daki adresine Terörizmin Finansmanının Önlenmesi Hakkında Kanunun Uygulanmasına İlişkin Usul ve Esaslar Hakkında Yönetmeliğin 12</w:t>
      </w:r>
      <w:r w:rsidR="00683A2E">
        <w:t xml:space="preserve"> nci</w:t>
      </w:r>
      <w:r>
        <w:t xml:space="preserve">maddesi uyarınca 28/11/2018 tarihinde </w:t>
      </w:r>
      <w:r w:rsidR="00683A2E">
        <w:t>MASAK</w:t>
      </w:r>
      <w:r>
        <w:t xml:space="preserve"> Başkanlığınca gönderilen bildirim ulaşmış ve ilgili şahıs yine aynı tarihte X Bankası İstanbul/Bağcılar şubesine başvurduğunda banka hesabının dondurulduğunu öğrenmiştir.</w:t>
      </w:r>
    </w:p>
    <w:p w:rsidR="00937BC0" w:rsidRDefault="003A2D89">
      <w:pPr>
        <w:pStyle w:val="Gvdemetni20"/>
        <w:shd w:val="clear" w:color="auto" w:fill="auto"/>
        <w:spacing w:before="0" w:after="160" w:line="413" w:lineRule="exact"/>
        <w:jc w:val="both"/>
      </w:pPr>
      <w:r>
        <w:t xml:space="preserve">Verilen örnekte Abu Luqman’ın doğum tarihi, vatandaşlık ve güncel adres bilgilerinden 27/11/2018 - 30608 sayılı Resmi Gazete’de yer almakta olan ve dondurma kararı uygulanmak istenen şahıstan farklı bir şahıs olduğu görülmektedir. Bu kapsamda kişinin EK-1’de yer </w:t>
      </w:r>
      <w:r w:rsidR="00683A2E">
        <w:t xml:space="preserve">alan </w:t>
      </w:r>
      <w:r>
        <w:t>örnek dilekçeyi doldurmak ve gerek pasaport, kimlik belgesi fotokopisi ve/veya diğer ilgili bilgi ve belgeleri eklemek suretiyle “Hazine ve Maliye Bakanlığı, Mali Suçları Araştırma Kurulu Başkanlığı, A Blok, Dikmen Caddesi, Dikmen, Çankaya/ANKARA” adresine posta marifeti ile göndermesi gerekmektedir.</w:t>
      </w:r>
    </w:p>
    <w:p w:rsidR="00937BC0" w:rsidRDefault="003A2D89">
      <w:pPr>
        <w:pStyle w:val="Gvdemetni20"/>
        <w:shd w:val="clear" w:color="auto" w:fill="auto"/>
        <w:spacing w:before="0" w:line="413" w:lineRule="exact"/>
        <w:jc w:val="both"/>
        <w:sectPr w:rsidR="00937BC0">
          <w:headerReference w:type="default" r:id="rId7"/>
          <w:footerReference w:type="default" r:id="rId8"/>
          <w:pgSz w:w="11900" w:h="16840"/>
          <w:pgMar w:top="1431" w:right="1388" w:bottom="1431" w:left="1383" w:header="0" w:footer="3" w:gutter="0"/>
          <w:cols w:space="720"/>
          <w:noEndnote/>
          <w:docGrid w:linePitch="360"/>
        </w:sectPr>
      </w:pPr>
      <w:r>
        <w:t xml:space="preserve">Sunulan bilgi ve belgeler çerçevesinde </w:t>
      </w:r>
      <w:r w:rsidR="00683A2E">
        <w:t xml:space="preserve">MASAK </w:t>
      </w:r>
      <w:r>
        <w:t xml:space="preserve">Başkanlığı tarafından yürütülen çalışma </w:t>
      </w:r>
      <w:r>
        <w:lastRenderedPageBreak/>
        <w:t xml:space="preserve">neticesinde ilgili kişinin (Abu Luqman), hedeflenen kişi olmadığı ve yalnızca isim benzerliği taşıdığı tespit edilmesi üzerine </w:t>
      </w:r>
      <w:r w:rsidR="00683A2E">
        <w:t>MASAK</w:t>
      </w:r>
      <w:r>
        <w:t xml:space="preserve"> Başkanlığı tarafından gerek dondurma kararını uygulayan taraf gerekse diğer ilgili 3</w:t>
      </w:r>
      <w:r w:rsidR="00683A2E">
        <w:t xml:space="preserve"> üncü</w:t>
      </w:r>
      <w:r>
        <w:t xml:space="preserve"> kişilere bir yazı gönderilerek dondurulan malvarlıklarının gecikmeksizin çözülmesi temin edilecektir.</w:t>
      </w:r>
    </w:p>
    <w:p w:rsidR="00937BC0" w:rsidRDefault="003A2D89">
      <w:pPr>
        <w:pStyle w:val="Balk20"/>
        <w:keepNext/>
        <w:keepLines/>
        <w:shd w:val="clear" w:color="auto" w:fill="auto"/>
        <w:spacing w:after="0"/>
      </w:pPr>
      <w:bookmarkStart w:id="6" w:name="bookmark6"/>
      <w:bookmarkStart w:id="7" w:name="bookmark7"/>
      <w:r>
        <w:lastRenderedPageBreak/>
        <w:t>EK-1</w:t>
      </w:r>
      <w:bookmarkEnd w:id="6"/>
      <w:bookmarkEnd w:id="7"/>
    </w:p>
    <w:p w:rsidR="00937BC0" w:rsidRDefault="003A2D89">
      <w:pPr>
        <w:pStyle w:val="Gvdemetni160"/>
        <w:shd w:val="clear" w:color="auto" w:fill="auto"/>
        <w:spacing w:after="1094"/>
      </w:pPr>
      <w:r>
        <w:t>Örnek Dilekçe</w:t>
      </w:r>
    </w:p>
    <w:p w:rsidR="00937BC0" w:rsidRDefault="003A2D89">
      <w:pPr>
        <w:pStyle w:val="Balk20"/>
        <w:keepNext/>
        <w:keepLines/>
        <w:shd w:val="clear" w:color="auto" w:fill="auto"/>
        <w:spacing w:after="0" w:line="274" w:lineRule="exact"/>
        <w:ind w:left="140"/>
        <w:jc w:val="center"/>
      </w:pPr>
      <w:bookmarkStart w:id="8" w:name="bookmark8"/>
      <w:r>
        <w:t>T.C.</w:t>
      </w:r>
      <w:bookmarkEnd w:id="8"/>
    </w:p>
    <w:p w:rsidR="00937BC0" w:rsidRDefault="003A2D89">
      <w:pPr>
        <w:pStyle w:val="Gvdemetni160"/>
        <w:shd w:val="clear" w:color="auto" w:fill="auto"/>
        <w:spacing w:after="881" w:line="274" w:lineRule="exact"/>
        <w:ind w:left="140"/>
        <w:jc w:val="center"/>
      </w:pPr>
      <w:r>
        <w:t>HAZİNE VE MALİYE BAKANLIĞI</w:t>
      </w:r>
      <w:r>
        <w:br/>
        <w:t>Mali Suçları Araştırma Kurulu Başkanlığına</w:t>
      </w:r>
    </w:p>
    <w:p w:rsidR="00937BC0" w:rsidRDefault="00683A2E" w:rsidP="003A2D89">
      <w:pPr>
        <w:pStyle w:val="Gvdemetni20"/>
        <w:shd w:val="clear" w:color="auto" w:fill="auto"/>
        <w:tabs>
          <w:tab w:val="left" w:leader="dot" w:pos="312"/>
          <w:tab w:val="left" w:leader="dot" w:pos="1589"/>
          <w:tab w:val="left" w:leader="dot" w:pos="8894"/>
        </w:tabs>
        <w:spacing w:before="0" w:after="240" w:line="360" w:lineRule="auto"/>
        <w:jc w:val="both"/>
      </w:pPr>
      <w:r>
        <w:tab/>
      </w:r>
      <w:r w:rsidR="003A2D89">
        <w:tab/>
        <w:t>tarih</w:t>
      </w:r>
      <w:r>
        <w:t>li</w:t>
      </w:r>
      <w:r w:rsidR="003A2D89">
        <w:t xml:space="preserve"> ve </w:t>
      </w:r>
      <w:r w:rsidR="003A2D89">
        <w:tab/>
        <w:t xml:space="preserve"> sayılı Resmi Gazete’de yayımlanan Cumhurbaşkanlığı Kararı ile </w:t>
      </w:r>
      <w:r w:rsidR="003A2D89">
        <w:tab/>
        <w:t>* isimli kişi/kuruluş/organizasyona ait malvarlıkları 6415</w:t>
      </w:r>
      <w:r w:rsidR="00711F1F">
        <w:t xml:space="preserve">/7262 </w:t>
      </w:r>
      <w:r w:rsidR="003A2D89">
        <w:t xml:space="preserve">Sayılı Kanun uyarınca dondurulmuş olup söz konusu karar </w:t>
      </w:r>
      <w:r w:rsidR="003A2D89">
        <w:tab/>
        <w:t>** tarafınca isim benzerliği, yanlış veya eksik kimlik bilgileri ve benzeri sebepler uyarınca sehven tarafıma da uygulanmıştır.</w:t>
      </w:r>
    </w:p>
    <w:p w:rsidR="00937BC0" w:rsidRDefault="00683A2E" w:rsidP="003A2D89">
      <w:pPr>
        <w:pStyle w:val="Gvdemetni20"/>
        <w:shd w:val="clear" w:color="auto" w:fill="auto"/>
        <w:tabs>
          <w:tab w:val="left" w:pos="5026"/>
        </w:tabs>
        <w:spacing w:before="0" w:after="240" w:line="360" w:lineRule="auto"/>
        <w:jc w:val="both"/>
      </w:pPr>
      <w:r>
        <w:t xml:space="preserve">        </w:t>
      </w:r>
      <w:r w:rsidR="003A2D89">
        <w:t>İlişikte yer al</w:t>
      </w:r>
      <w:r>
        <w:t xml:space="preserve">an </w:t>
      </w:r>
      <w:r w:rsidR="003A2D89">
        <w:t>belge ve bilgilerden de anlaşılacağı üzere                             ***sebeplerinden dolayı dondurma işlemi hatalı olarak yapılmış ve ilgili kararda hedeflenenden farklı bir 3</w:t>
      </w:r>
      <w:r>
        <w:t xml:space="preserve"> üncü</w:t>
      </w:r>
      <w:r w:rsidR="003A2D89">
        <w:t xml:space="preserve"> kişiye uygulanmıştır.</w:t>
      </w:r>
    </w:p>
    <w:p w:rsidR="00937BC0" w:rsidRDefault="003A2D89" w:rsidP="003A2D89">
      <w:pPr>
        <w:pStyle w:val="Gvdemetni20"/>
        <w:shd w:val="clear" w:color="auto" w:fill="auto"/>
        <w:tabs>
          <w:tab w:val="left" w:leader="dot" w:pos="1872"/>
          <w:tab w:val="left" w:leader="dot" w:pos="3346"/>
        </w:tabs>
        <w:spacing w:before="0" w:after="240" w:line="360" w:lineRule="auto"/>
        <w:jc w:val="both"/>
      </w:pPr>
      <w:r>
        <w:t xml:space="preserve">Bu çerçevede </w:t>
      </w:r>
      <w:r>
        <w:tab/>
        <w:t xml:space="preserve"> tarih</w:t>
      </w:r>
      <w:r w:rsidR="00683A2E">
        <w:t>li</w:t>
      </w:r>
      <w:r>
        <w:t xml:space="preserve"> ve </w:t>
      </w:r>
      <w:r>
        <w:tab/>
        <w:t xml:space="preserve"> sayılı Resmi Gazete’de yayımlanarak malvarlıklarının dondurulması kararı alınan kişiye uygulanması öngörülen fakat sehven tarafıma uygulanan dondurma işlemlerinin kaldırılmasını talep etmekteyim.</w:t>
      </w:r>
    </w:p>
    <w:p w:rsidR="00937BC0" w:rsidRDefault="003A2D89" w:rsidP="00062EB5">
      <w:pPr>
        <w:pStyle w:val="Gvdemetni20"/>
        <w:shd w:val="clear" w:color="auto" w:fill="auto"/>
        <w:spacing w:before="0" w:after="240" w:line="360" w:lineRule="auto"/>
        <w:ind w:firstLine="708"/>
        <w:jc w:val="both"/>
      </w:pPr>
      <w:r>
        <w:t>Bilgi edinilmesini ve gereğini arz ederim.</w:t>
      </w:r>
      <w:r w:rsidR="00683A2E">
        <w:t xml:space="preserve"> </w:t>
      </w:r>
      <w:r>
        <w:t>(.</w:t>
      </w:r>
      <w:r>
        <w:rPr>
          <w:rStyle w:val="Gvdemetni22"/>
        </w:rPr>
        <w:t>..</w:t>
      </w:r>
      <w:r>
        <w:t>./</w:t>
      </w:r>
      <w:r>
        <w:rPr>
          <w:rStyle w:val="Gvdemetni22"/>
        </w:rPr>
        <w:t>.. .</w:t>
      </w:r>
      <w:r>
        <w:t>./20</w:t>
      </w:r>
      <w:r w:rsidR="0019403D">
        <w:t>20</w:t>
      </w:r>
      <w:r>
        <w:t>)</w:t>
      </w:r>
    </w:p>
    <w:p w:rsidR="00937BC0" w:rsidRDefault="003A2D89">
      <w:pPr>
        <w:pStyle w:val="Gvdemetni20"/>
        <w:shd w:val="clear" w:color="auto" w:fill="auto"/>
        <w:spacing w:before="0" w:after="180"/>
        <w:ind w:left="5760"/>
      </w:pPr>
      <w:r>
        <w:t>İsim</w:t>
      </w:r>
      <w:r w:rsidR="00683A2E">
        <w:t xml:space="preserve"> </w:t>
      </w:r>
      <w:r>
        <w:t>Soyisim</w:t>
      </w:r>
    </w:p>
    <w:p w:rsidR="00937BC0" w:rsidRDefault="003A2D89">
      <w:pPr>
        <w:pStyle w:val="Gvdemetni20"/>
        <w:shd w:val="clear" w:color="auto" w:fill="auto"/>
        <w:spacing w:before="0" w:after="28"/>
        <w:ind w:left="6120"/>
      </w:pPr>
      <w:r>
        <w:t>İmza</w:t>
      </w:r>
    </w:p>
    <w:p w:rsidR="00937BC0" w:rsidRDefault="003A2D89">
      <w:pPr>
        <w:pStyle w:val="Balk20"/>
        <w:keepNext/>
        <w:keepLines/>
        <w:shd w:val="clear" w:color="auto" w:fill="auto"/>
        <w:spacing w:after="0" w:line="456" w:lineRule="exact"/>
      </w:pPr>
      <w:bookmarkStart w:id="9" w:name="bookmark9"/>
      <w:r>
        <w:rPr>
          <w:rStyle w:val="Balk21"/>
          <w:b/>
          <w:bCs/>
        </w:rPr>
        <w:t>EKLER:</w:t>
      </w:r>
      <w:bookmarkEnd w:id="9"/>
    </w:p>
    <w:p w:rsidR="00937BC0" w:rsidRDefault="003A2D89">
      <w:pPr>
        <w:pStyle w:val="Gvdemetni20"/>
        <w:shd w:val="clear" w:color="auto" w:fill="auto"/>
        <w:tabs>
          <w:tab w:val="left" w:leader="dot" w:pos="814"/>
        </w:tabs>
        <w:spacing w:before="0" w:line="456" w:lineRule="exact"/>
        <w:jc w:val="both"/>
      </w:pPr>
      <w:r>
        <w:t>1-</w:t>
      </w:r>
      <w:r>
        <w:tab/>
      </w:r>
    </w:p>
    <w:p w:rsidR="00937BC0" w:rsidRDefault="003A2D89">
      <w:pPr>
        <w:pStyle w:val="Gvdemetni20"/>
        <w:shd w:val="clear" w:color="auto" w:fill="auto"/>
        <w:tabs>
          <w:tab w:val="left" w:leader="dot" w:pos="814"/>
        </w:tabs>
        <w:spacing w:before="0" w:after="460" w:line="456" w:lineRule="exact"/>
        <w:jc w:val="both"/>
      </w:pPr>
      <w:r>
        <w:t>2-</w:t>
      </w:r>
      <w:r>
        <w:tab/>
      </w:r>
    </w:p>
    <w:p w:rsidR="0019403D" w:rsidRDefault="003A2D89" w:rsidP="0019403D">
      <w:pPr>
        <w:pStyle w:val="Gvdemetni20"/>
        <w:shd w:val="clear" w:color="auto" w:fill="auto"/>
        <w:spacing w:before="0" w:after="120" w:line="456" w:lineRule="exact"/>
        <w:ind w:right="879"/>
      </w:pPr>
      <w:r>
        <w:t xml:space="preserve">* Resmi Gazete’de yer alan kişi/kuruluş/organizasyonun isim ya da unvanı yazılacaktır ** Dondurma kararını uygulayan tarafın isim ve irtibat bilgileri yazılacaktır </w:t>
      </w:r>
    </w:p>
    <w:p w:rsidR="00937BC0" w:rsidRDefault="003A2D89" w:rsidP="0019403D">
      <w:pPr>
        <w:pStyle w:val="Gvdemetni20"/>
        <w:shd w:val="clear" w:color="auto" w:fill="auto"/>
        <w:spacing w:before="0" w:after="120" w:line="456" w:lineRule="exact"/>
        <w:ind w:right="879"/>
        <w:rPr>
          <w:sz w:val="2"/>
          <w:szCs w:val="2"/>
        </w:rPr>
      </w:pPr>
      <w:r>
        <w:t>*** Dondurma kararının neden hatalı olduğuna dair açıklamalar yazılacaktır.</w:t>
      </w:r>
      <w:r w:rsidR="00DC2575">
        <w:rPr>
          <w:sz w:val="2"/>
          <w:szCs w:val="2"/>
        </w:rPr>
        <w:t xml:space="preserve"> </w:t>
      </w:r>
    </w:p>
    <w:p w:rsidR="00937BC0" w:rsidRDefault="00937BC0">
      <w:pPr>
        <w:rPr>
          <w:sz w:val="2"/>
          <w:szCs w:val="2"/>
        </w:rPr>
      </w:pPr>
    </w:p>
    <w:sectPr w:rsidR="00937BC0">
      <w:pgSz w:w="11900" w:h="16840"/>
      <w:pgMar w:top="1415" w:right="1239" w:bottom="1410"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DE" w:rsidRDefault="009A7FDE">
      <w:r>
        <w:separator/>
      </w:r>
    </w:p>
  </w:endnote>
  <w:endnote w:type="continuationSeparator" w:id="0">
    <w:p w:rsidR="009A7FDE" w:rsidRDefault="009A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C0" w:rsidRDefault="0061728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1285875</wp:posOffset>
              </wp:positionH>
              <wp:positionV relativeFrom="page">
                <wp:posOffset>9906635</wp:posOffset>
              </wp:positionV>
              <wp:extent cx="97155" cy="187325"/>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0" w:rsidRDefault="003A2D89">
                          <w:pPr>
                            <w:pStyle w:val="stbilgiveyaaltbilgi0"/>
                            <w:shd w:val="clear" w:color="auto" w:fill="auto"/>
                            <w:spacing w:line="240" w:lineRule="auto"/>
                          </w:pPr>
                          <w:r>
                            <w:fldChar w:fldCharType="begin"/>
                          </w:r>
                          <w:r>
                            <w:instrText xml:space="preserve"> PAGE \* MERGEFORMAT </w:instrText>
                          </w:r>
                          <w:r>
                            <w:fldChar w:fldCharType="separate"/>
                          </w:r>
                          <w:r w:rsidR="00AA089F" w:rsidRPr="00AA089F">
                            <w:rPr>
                              <w:rStyle w:val="stbilgiveyaaltbilgiFranklinGothicHeavy13pt"/>
                              <w:b w:val="0"/>
                              <w:bCs w:val="0"/>
                              <w:noProof/>
                            </w:rPr>
                            <w:t>1</w:t>
                          </w:r>
                          <w:r>
                            <w:rPr>
                              <w:rStyle w:val="stbilgiveyaaltbilgiFranklinGothicHeavy13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1.25pt;margin-top:780.05pt;width:7.65pt;height:14.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" filled="f" stroked="f">
              <v:textbox style="mso-fit-shape-to-text:t" inset="0,0,0,0">
                <w:txbxContent>
                  <w:p w:rsidR="00937BC0" w:rsidRDefault="003A2D89">
                    <w:pPr>
                      <w:pStyle w:val="stbilgiveyaaltbilgi0"/>
                      <w:shd w:val="clear" w:color="auto" w:fill="auto"/>
                      <w:spacing w:line="240" w:lineRule="auto"/>
                    </w:pPr>
                    <w:r>
                      <w:fldChar w:fldCharType="begin"/>
                    </w:r>
                    <w:r>
                      <w:instrText xml:space="preserve"> PAGE \* MERGEFORMAT </w:instrText>
                    </w:r>
                    <w:r>
                      <w:fldChar w:fldCharType="separate"/>
                    </w:r>
                    <w:r w:rsidR="00AA089F" w:rsidRPr="00AA089F">
                      <w:rPr>
                        <w:rStyle w:val="stbilgiveyaaltbilgiFranklinGothicHeavy13pt"/>
                        <w:b w:val="0"/>
                        <w:bCs w:val="0"/>
                        <w:noProof/>
                      </w:rPr>
                      <w:t>1</w:t>
                    </w:r>
                    <w:r>
                      <w:rPr>
                        <w:rStyle w:val="stbilgiveyaaltbilgiFranklinGothicHeavy13pt"/>
                        <w:b w:val="0"/>
                        <w:bCs w:val="0"/>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828675</wp:posOffset>
              </wp:positionH>
              <wp:positionV relativeFrom="page">
                <wp:posOffset>9776460</wp:posOffset>
              </wp:positionV>
              <wp:extent cx="5901055" cy="0"/>
              <wp:effectExtent l="9525" t="13335" r="13970"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10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3FC8E0" id="_x0000_t32" coordsize="21600,21600" o:spt="32" o:oned="t" path="m,l21600,21600e" filled="f">
              <v:path arrowok="t" fillok="f" o:connecttype="none"/>
              <o:lock v:ext="edit" shapetype="t"/>
            </v:shapetype>
            <v:shape id="AutoShape 1" o:spid="_x0000_s1026" type="#_x0000_t32" style="position:absolute;margin-left:65.25pt;margin-top:769.8pt;width:464.6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DE" w:rsidRDefault="009A7FDE"/>
  </w:footnote>
  <w:footnote w:type="continuationSeparator" w:id="0">
    <w:p w:rsidR="009A7FDE" w:rsidRDefault="009A7F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C0" w:rsidRDefault="0061728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1072515</wp:posOffset>
              </wp:positionH>
              <wp:positionV relativeFrom="page">
                <wp:posOffset>250190</wp:posOffset>
              </wp:positionV>
              <wp:extent cx="5210175" cy="175260"/>
              <wp:effectExtent l="0" t="254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C0" w:rsidRDefault="003A2D89">
                          <w:pPr>
                            <w:pStyle w:val="stbilgiveyaaltbilgi0"/>
                            <w:shd w:val="clear" w:color="auto" w:fill="9DC3E7"/>
                            <w:spacing w:line="240" w:lineRule="auto"/>
                          </w:pPr>
                          <w:r>
                            <w:rPr>
                              <w:rStyle w:val="stbilgiveyaaltbilgi1"/>
                            </w:rPr>
                            <w:t>Hatalı Dondurma Uygulamasına Karşın İşlemler ve Başvuru Yollarına İlişkin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4.45pt;margin-top:19.7pt;width:410.2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BwqwIAAKc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" filled="f" stroked="f">
              <v:textbox style="mso-fit-shape-to-text:t" inset="0,0,0,0">
                <w:txbxContent>
                  <w:p w:rsidR="00937BC0" w:rsidRDefault="003A2D89">
                    <w:pPr>
                      <w:pStyle w:val="stbilgiveyaaltbilgi0"/>
                      <w:shd w:val="clear" w:color="auto" w:fill="9DC3E7"/>
                      <w:spacing w:line="240" w:lineRule="auto"/>
                    </w:pPr>
                    <w:r>
                      <w:rPr>
                        <w:rStyle w:val="stbilgiveyaaltbilgi1"/>
                      </w:rPr>
                      <w:t>Hatalı Dondurma Uygulamasına Karşın İşlemler ve Başvuru Yollarına İlişkin Rehber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51D"/>
    <w:multiLevelType w:val="hybridMultilevel"/>
    <w:tmpl w:val="377262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3A14013"/>
    <w:multiLevelType w:val="hybridMultilevel"/>
    <w:tmpl w:val="6EC04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2336DE"/>
    <w:multiLevelType w:val="multilevel"/>
    <w:tmpl w:val="44B2F7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C0"/>
    <w:rsid w:val="0001589D"/>
    <w:rsid w:val="00062EB5"/>
    <w:rsid w:val="000E42B2"/>
    <w:rsid w:val="001372F7"/>
    <w:rsid w:val="00140FA5"/>
    <w:rsid w:val="0019403D"/>
    <w:rsid w:val="00220B10"/>
    <w:rsid w:val="0025418D"/>
    <w:rsid w:val="0032316A"/>
    <w:rsid w:val="003A2D89"/>
    <w:rsid w:val="004A3543"/>
    <w:rsid w:val="004B1A3E"/>
    <w:rsid w:val="0061728E"/>
    <w:rsid w:val="00683A2E"/>
    <w:rsid w:val="006B0108"/>
    <w:rsid w:val="00711F1F"/>
    <w:rsid w:val="007213E7"/>
    <w:rsid w:val="00860919"/>
    <w:rsid w:val="008A3570"/>
    <w:rsid w:val="00937BC0"/>
    <w:rsid w:val="009A7FDE"/>
    <w:rsid w:val="00AA089F"/>
    <w:rsid w:val="00AD79D3"/>
    <w:rsid w:val="00B72F9B"/>
    <w:rsid w:val="00BE504E"/>
    <w:rsid w:val="00C76626"/>
    <w:rsid w:val="00CE76FE"/>
    <w:rsid w:val="00DC2575"/>
    <w:rsid w:val="00FB7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C3CD4-F53A-46A1-A13F-D482CD2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Exact">
    <w:name w:val="Gövde metni (3) Exact"/>
    <w:basedOn w:val="VarsaylanParagrafYazTipi"/>
    <w:link w:val="Gvdemetni3"/>
    <w:rPr>
      <w:rFonts w:ascii="Century Schoolbook" w:eastAsia="Century Schoolbook" w:hAnsi="Century Schoolbook" w:cs="Century Schoolbook"/>
      <w:b w:val="0"/>
      <w:bCs w:val="0"/>
      <w:i w:val="0"/>
      <w:iCs w:val="0"/>
      <w:smallCaps w:val="0"/>
      <w:strike w:val="0"/>
      <w:sz w:val="60"/>
      <w:szCs w:val="60"/>
      <w:u w:val="none"/>
    </w:rPr>
  </w:style>
  <w:style w:type="character" w:customStyle="1" w:styleId="Gvdemetni3Exact0">
    <w:name w:val="Gövde metni (3) Exact"/>
    <w:basedOn w:val="Gvdemetni3Exact"/>
    <w:rPr>
      <w:rFonts w:ascii="Century Schoolbook" w:eastAsia="Century Schoolbook" w:hAnsi="Century Schoolbook" w:cs="Century Schoolbook"/>
      <w:b w:val="0"/>
      <w:bCs w:val="0"/>
      <w:i w:val="0"/>
      <w:iCs w:val="0"/>
      <w:smallCaps w:val="0"/>
      <w:strike w:val="0"/>
      <w:color w:val="2E74B4"/>
      <w:spacing w:val="0"/>
      <w:w w:val="100"/>
      <w:position w:val="0"/>
      <w:sz w:val="60"/>
      <w:szCs w:val="60"/>
      <w:u w:val="none"/>
      <w:lang w:val="tr-TR" w:eastAsia="tr-TR" w:bidi="tr-TR"/>
    </w:rPr>
  </w:style>
  <w:style w:type="character" w:customStyle="1" w:styleId="Gvdemetni6Exact">
    <w:name w:val="Gövde metni (6) Exact"/>
    <w:basedOn w:val="VarsaylanParagrafYazTipi"/>
    <w:link w:val="Gvdemetni6"/>
    <w:rPr>
      <w:rFonts w:ascii="Times New Roman" w:eastAsia="Times New Roman" w:hAnsi="Times New Roman" w:cs="Times New Roman"/>
      <w:b w:val="0"/>
      <w:bCs w:val="0"/>
      <w:i w:val="0"/>
      <w:iCs w:val="0"/>
      <w:smallCaps w:val="0"/>
      <w:strike w:val="0"/>
      <w:sz w:val="52"/>
      <w:szCs w:val="52"/>
      <w:u w:val="none"/>
    </w:rPr>
  </w:style>
  <w:style w:type="character" w:customStyle="1" w:styleId="Gvdemetni6KkBykHarfExact">
    <w:name w:val="Gövde metni (6) + Küçük Büyük Harf Exact"/>
    <w:basedOn w:val="Gvdemetni6Exact"/>
    <w:rPr>
      <w:rFonts w:ascii="Times New Roman" w:eastAsia="Times New Roman" w:hAnsi="Times New Roman" w:cs="Times New Roman"/>
      <w:b w:val="0"/>
      <w:bCs w:val="0"/>
      <w:i w:val="0"/>
      <w:iCs w:val="0"/>
      <w:smallCaps/>
      <w:strike w:val="0"/>
      <w:color w:val="01258D"/>
      <w:spacing w:val="0"/>
      <w:w w:val="100"/>
      <w:position w:val="0"/>
      <w:sz w:val="52"/>
      <w:szCs w:val="5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32"/>
      <w:szCs w:val="3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40"/>
      <w:szCs w:val="40"/>
      <w:u w:val="none"/>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2F5496"/>
      <w:spacing w:val="0"/>
      <w:w w:val="100"/>
      <w:position w:val="0"/>
      <w:sz w:val="40"/>
      <w:szCs w:val="40"/>
      <w:u w:val="none"/>
      <w:lang w:val="tr-TR" w:eastAsia="tr-TR" w:bidi="tr-TR"/>
    </w:rPr>
  </w:style>
  <w:style w:type="character" w:customStyle="1" w:styleId="Balk1">
    <w:name w:val="Başlık #1_"/>
    <w:basedOn w:val="VarsaylanParagrafYazTipi"/>
    <w:link w:val="Balk10"/>
    <w:rPr>
      <w:rFonts w:ascii="Century Schoolbook" w:eastAsia="Century Schoolbook" w:hAnsi="Century Schoolbook" w:cs="Century Schoolbook"/>
      <w:b w:val="0"/>
      <w:bCs w:val="0"/>
      <w:i w:val="0"/>
      <w:iCs w:val="0"/>
      <w:smallCaps w:val="0"/>
      <w:strike w:val="0"/>
      <w:sz w:val="60"/>
      <w:szCs w:val="60"/>
      <w:u w:val="none"/>
    </w:rPr>
  </w:style>
  <w:style w:type="character" w:customStyle="1" w:styleId="Balk11">
    <w:name w:val="Başlık #1"/>
    <w:basedOn w:val="Balk1"/>
    <w:rPr>
      <w:rFonts w:ascii="Century Schoolbook" w:eastAsia="Century Schoolbook" w:hAnsi="Century Schoolbook" w:cs="Century Schoolbook"/>
      <w:b w:val="0"/>
      <w:bCs w:val="0"/>
      <w:i w:val="0"/>
      <w:iCs w:val="0"/>
      <w:smallCaps w:val="0"/>
      <w:strike w:val="0"/>
      <w:color w:val="2E74B4"/>
      <w:spacing w:val="0"/>
      <w:w w:val="100"/>
      <w:position w:val="0"/>
      <w:sz w:val="60"/>
      <w:szCs w:val="60"/>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FFFFFF"/>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5F9BD1"/>
      <w:spacing w:val="0"/>
      <w:w w:val="100"/>
      <w:position w:val="0"/>
      <w:sz w:val="24"/>
      <w:szCs w:val="24"/>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bCs/>
      <w:i w:val="0"/>
      <w:iCs w:val="0"/>
      <w:smallCaps w:val="0"/>
      <w:strike w:val="0"/>
      <w:sz w:val="28"/>
      <w:szCs w:val="28"/>
      <w:u w:val="none"/>
    </w:rPr>
  </w:style>
  <w:style w:type="character" w:customStyle="1" w:styleId="Gvdemetni81">
    <w:name w:val="Gövde metni (8)"/>
    <w:basedOn w:val="Gvdemetni8"/>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T2Char">
    <w:name w:val="İÇT 2 Char"/>
    <w:basedOn w:val="VarsaylanParagrafYazTipi"/>
    <w:link w:val="T2"/>
    <w:rPr>
      <w:rFonts w:ascii="Times New Roman" w:eastAsia="Times New Roman" w:hAnsi="Times New Roman" w:cs="Times New Roman"/>
      <w:b/>
      <w:bCs/>
      <w:i w:val="0"/>
      <w:iCs w:val="0"/>
      <w:smallCaps w:val="0"/>
      <w:strike w:val="0"/>
      <w:sz w:val="28"/>
      <w:szCs w:val="28"/>
      <w:u w:val="none"/>
    </w:rPr>
  </w:style>
  <w:style w:type="character" w:customStyle="1" w:styleId="Gvdemetni9">
    <w:name w:val="Gövde metni (9)_"/>
    <w:basedOn w:val="VarsaylanParagrafYazTipi"/>
    <w:link w:val="Gvdemetni90"/>
    <w:rPr>
      <w:rFonts w:ascii="Century Schoolbook" w:eastAsia="Century Schoolbook" w:hAnsi="Century Schoolbook" w:cs="Century Schoolbook"/>
      <w:b w:val="0"/>
      <w:bCs w:val="0"/>
      <w:i w:val="0"/>
      <w:iCs w:val="0"/>
      <w:smallCaps w:val="0"/>
      <w:strike w:val="0"/>
      <w:sz w:val="8"/>
      <w:szCs w:val="8"/>
      <w:u w:val="none"/>
    </w:rPr>
  </w:style>
  <w:style w:type="character" w:customStyle="1" w:styleId="Gvdemetni91">
    <w:name w:val="Gövde metni (9)"/>
    <w:basedOn w:val="Gvdemetni9"/>
    <w:rPr>
      <w:rFonts w:ascii="Century Schoolbook" w:eastAsia="Century Schoolbook" w:hAnsi="Century Schoolbook" w:cs="Century Schoolbook"/>
      <w:b w:val="0"/>
      <w:bCs w:val="0"/>
      <w:i w:val="0"/>
      <w:iCs w:val="0"/>
      <w:smallCaps w:val="0"/>
      <w:strike w:val="0"/>
      <w:color w:val="5F9BD1"/>
      <w:spacing w:val="0"/>
      <w:w w:val="100"/>
      <w:position w:val="0"/>
      <w:sz w:val="8"/>
      <w:szCs w:val="8"/>
      <w:u w:val="none"/>
      <w:lang w:val="tr-TR" w:eastAsia="tr-TR" w:bidi="tr-TR"/>
    </w:rPr>
  </w:style>
  <w:style w:type="character" w:customStyle="1" w:styleId="Gvdemetni10">
    <w:name w:val="Gövde metni (10)_"/>
    <w:basedOn w:val="VarsaylanParagrafYazTipi"/>
    <w:link w:val="Gvdemetni100"/>
    <w:rPr>
      <w:rFonts w:ascii="Franklin Gothic Heavy" w:eastAsia="Franklin Gothic Heavy" w:hAnsi="Franklin Gothic Heavy" w:cs="Franklin Gothic Heavy"/>
      <w:b w:val="0"/>
      <w:bCs w:val="0"/>
      <w:i w:val="0"/>
      <w:iCs w:val="0"/>
      <w:smallCaps w:val="0"/>
      <w:strike w:val="0"/>
      <w:spacing w:val="0"/>
      <w:sz w:val="23"/>
      <w:szCs w:val="23"/>
      <w:u w:val="none"/>
    </w:rPr>
  </w:style>
  <w:style w:type="character" w:customStyle="1" w:styleId="Gvdemetni101">
    <w:name w:val="Gövde metni (10)"/>
    <w:basedOn w:val="Gvdemetni10"/>
    <w:rPr>
      <w:rFonts w:ascii="Franklin Gothic Heavy" w:eastAsia="Franklin Gothic Heavy" w:hAnsi="Franklin Gothic Heavy" w:cs="Franklin Gothic Heavy"/>
      <w:b w:val="0"/>
      <w:bCs w:val="0"/>
      <w:i w:val="0"/>
      <w:iCs w:val="0"/>
      <w:smallCaps w:val="0"/>
      <w:strike w:val="0"/>
      <w:color w:val="5F9BD1"/>
      <w:spacing w:val="0"/>
      <w:w w:val="100"/>
      <w:position w:val="0"/>
      <w:sz w:val="23"/>
      <w:szCs w:val="23"/>
      <w:u w:val="none"/>
      <w:lang w:val="tr-TR" w:eastAsia="tr-TR" w:bidi="tr-TR"/>
    </w:rPr>
  </w:style>
  <w:style w:type="character" w:customStyle="1" w:styleId="Gvdemetni13Exact">
    <w:name w:val="Gövde metni (13) Exact"/>
    <w:basedOn w:val="VarsaylanParagrafYazTipi"/>
    <w:rPr>
      <w:rFonts w:ascii="Trebuchet MS" w:eastAsia="Trebuchet MS" w:hAnsi="Trebuchet MS" w:cs="Trebuchet MS"/>
      <w:b/>
      <w:bCs/>
      <w:i w:val="0"/>
      <w:iCs w:val="0"/>
      <w:smallCaps w:val="0"/>
      <w:strike w:val="0"/>
      <w:w w:val="100"/>
      <w:sz w:val="14"/>
      <w:szCs w:val="14"/>
      <w:u w:val="none"/>
    </w:rPr>
  </w:style>
  <w:style w:type="character" w:customStyle="1" w:styleId="Gvdemetni13Exact0">
    <w:name w:val="Gövde metni (13) Exact"/>
    <w:basedOn w:val="Gvdemetni13"/>
    <w:rPr>
      <w:rFonts w:ascii="Trebuchet MS" w:eastAsia="Trebuchet MS" w:hAnsi="Trebuchet MS" w:cs="Trebuchet MS"/>
      <w:b/>
      <w:bCs/>
      <w:i w:val="0"/>
      <w:iCs w:val="0"/>
      <w:smallCaps w:val="0"/>
      <w:strike w:val="0"/>
      <w:color w:val="212121"/>
      <w:w w:val="100"/>
      <w:sz w:val="14"/>
      <w:szCs w:val="14"/>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stbilgiveyaaltbilgiFranklinGothicHeavy13pt">
    <w:name w:val="Üst bilgi veya alt bilgi + Franklin Gothic Heavy;13 pt"/>
    <w:basedOn w:val="stbilgiveyaaltbilgi"/>
    <w:rPr>
      <w:rFonts w:ascii="Franklin Gothic Heavy" w:eastAsia="Franklin Gothic Heavy" w:hAnsi="Franklin Gothic Heavy" w:cs="Franklin Gothic Heavy"/>
      <w:b/>
      <w:bCs/>
      <w:i w:val="0"/>
      <w:iCs w:val="0"/>
      <w:smallCaps w:val="0"/>
      <w:strike w:val="0"/>
      <w:color w:val="5F9BD1"/>
      <w:spacing w:val="0"/>
      <w:w w:val="100"/>
      <w:position w:val="0"/>
      <w:sz w:val="26"/>
      <w:szCs w:val="26"/>
      <w:u w:val="none"/>
      <w:lang w:val="tr-TR" w:eastAsia="tr-TR" w:bidi="tr-TR"/>
    </w:rPr>
  </w:style>
  <w:style w:type="character" w:customStyle="1" w:styleId="Gvdemetni11">
    <w:name w:val="Gövde metni (11)_"/>
    <w:basedOn w:val="VarsaylanParagrafYazTipi"/>
    <w:link w:val="Gvdemetni110"/>
    <w:rPr>
      <w:rFonts w:ascii="Times New Roman" w:eastAsia="Times New Roman" w:hAnsi="Times New Roman" w:cs="Times New Roman"/>
      <w:b w:val="0"/>
      <w:bCs w:val="0"/>
      <w:i/>
      <w:iCs/>
      <w:smallCaps w:val="0"/>
      <w:strike w:val="0"/>
      <w:u w:val="none"/>
    </w:rPr>
  </w:style>
  <w:style w:type="character" w:customStyle="1" w:styleId="Gvdemetni11talikdeil">
    <w:name w:val="Gövde metni (11) + İtalik değil"/>
    <w:basedOn w:val="Gvdemetni11"/>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12KalnDeil">
    <w:name w:val="Gövde metni (12) + Kalın Değil"/>
    <w:basedOn w:val="Gvdemetni12"/>
    <w:rPr>
      <w:rFonts w:ascii="Times New Roman" w:eastAsia="Times New Roman" w:hAnsi="Times New Roman" w:cs="Times New Roman"/>
      <w:b/>
      <w:bCs/>
      <w:i/>
      <w:iCs/>
      <w:smallCaps w:val="0"/>
      <w:strike w:val="0"/>
      <w:u w:val="none"/>
    </w:rPr>
  </w:style>
  <w:style w:type="character" w:customStyle="1" w:styleId="Gvdemetni120">
    <w:name w:val="Gövde metni (12)"/>
    <w:basedOn w:val="Gvdemetni12"/>
    <w:rPr>
      <w:rFonts w:ascii="Times New Roman" w:eastAsia="Times New Roman" w:hAnsi="Times New Roman" w:cs="Times New Roman"/>
      <w:b/>
      <w:bCs/>
      <w:i/>
      <w:iCs/>
      <w:smallCaps w:val="0"/>
      <w:strike w:val="0"/>
      <w:u w:val="single"/>
    </w:rPr>
  </w:style>
  <w:style w:type="character" w:customStyle="1" w:styleId="Gvdemetni12KalnDeil0">
    <w:name w:val="Gövde metni (12) + Kalın Değil"/>
    <w:basedOn w:val="Gvdemetni12"/>
    <w:rPr>
      <w:rFonts w:ascii="Times New Roman" w:eastAsia="Times New Roman" w:hAnsi="Times New Roman" w:cs="Times New Roman"/>
      <w:b/>
      <w:bCs/>
      <w:i/>
      <w:iCs/>
      <w:smallCaps w:val="0"/>
      <w:strike w:val="0"/>
      <w:u w:val="single"/>
    </w:rPr>
  </w:style>
  <w:style w:type="character" w:customStyle="1" w:styleId="Gvdemetni1214pttalikdeil">
    <w:name w:val="Gövde metni (12) + 14 pt;İtalik değil"/>
    <w:basedOn w:val="Gvdemetni12"/>
    <w:rPr>
      <w:rFonts w:ascii="Times New Roman" w:eastAsia="Times New Roman" w:hAnsi="Times New Roman" w:cs="Times New Roman"/>
      <w:b/>
      <w:bCs/>
      <w:i/>
      <w:iCs/>
      <w:smallCaps w:val="0"/>
      <w:strike w:val="0"/>
      <w:sz w:val="28"/>
      <w:szCs w:val="28"/>
      <w:u w:val="single"/>
    </w:rPr>
  </w:style>
  <w:style w:type="character" w:customStyle="1" w:styleId="Gvdemetni12">
    <w:name w:val="Gövde metni (12)_"/>
    <w:basedOn w:val="VarsaylanParagrafYazTipi"/>
    <w:link w:val="Gvdemetni121"/>
    <w:rPr>
      <w:rFonts w:ascii="Times New Roman" w:eastAsia="Times New Roman" w:hAnsi="Times New Roman" w:cs="Times New Roman"/>
      <w:b/>
      <w:bCs/>
      <w:i/>
      <w:iCs/>
      <w:smallCaps w:val="0"/>
      <w:strike w:val="0"/>
      <w:u w:val="none"/>
    </w:rPr>
  </w:style>
  <w:style w:type="character" w:customStyle="1" w:styleId="Gvdemetni11Kaln">
    <w:name w:val="Gövde metni (11) + Kalın"/>
    <w:basedOn w:val="Gvdemetni11"/>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1114ptKalntalikdeil">
    <w:name w:val="Gövde metni (11) + 14 pt;Kalın;İtalik değil"/>
    <w:basedOn w:val="Gvdemetni11"/>
    <w:rPr>
      <w:rFonts w:ascii="Times New Roman" w:eastAsia="Times New Roman" w:hAnsi="Times New Roman" w:cs="Times New Roman"/>
      <w:b/>
      <w:bCs/>
      <w:i/>
      <w:iCs/>
      <w:smallCaps w:val="0"/>
      <w:strike w:val="0"/>
      <w:color w:val="000000"/>
      <w:spacing w:val="0"/>
      <w:w w:val="100"/>
      <w:position w:val="0"/>
      <w:sz w:val="28"/>
      <w:szCs w:val="28"/>
      <w:u w:val="single"/>
      <w:lang w:val="tr-TR" w:eastAsia="tr-TR" w:bidi="tr-TR"/>
    </w:rPr>
  </w:style>
  <w:style w:type="character" w:customStyle="1" w:styleId="Gvdemetni11Kaln0">
    <w:name w:val="Gövde metni (11) + Kalın"/>
    <w:basedOn w:val="Gvdemetni11"/>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13">
    <w:name w:val="Gövde metni (13)_"/>
    <w:basedOn w:val="VarsaylanParagrafYazTipi"/>
    <w:link w:val="Gvdemetni130"/>
    <w:rPr>
      <w:rFonts w:ascii="Trebuchet MS" w:eastAsia="Trebuchet MS" w:hAnsi="Trebuchet MS" w:cs="Trebuchet MS"/>
      <w:b/>
      <w:bCs/>
      <w:i w:val="0"/>
      <w:iCs w:val="0"/>
      <w:smallCaps w:val="0"/>
      <w:strike w:val="0"/>
      <w:w w:val="100"/>
      <w:sz w:val="14"/>
      <w:szCs w:val="14"/>
      <w:u w:val="none"/>
    </w:rPr>
  </w:style>
  <w:style w:type="character" w:customStyle="1" w:styleId="Gvdemetni131">
    <w:name w:val="Gövde metni (13)"/>
    <w:basedOn w:val="Gvdemetni13"/>
    <w:rPr>
      <w:rFonts w:ascii="Trebuchet MS" w:eastAsia="Trebuchet MS" w:hAnsi="Trebuchet MS" w:cs="Trebuchet MS"/>
      <w:b/>
      <w:bCs/>
      <w:i w:val="0"/>
      <w:iCs w:val="0"/>
      <w:smallCaps w:val="0"/>
      <w:strike w:val="0"/>
      <w:color w:val="212121"/>
      <w:spacing w:val="0"/>
      <w:w w:val="100"/>
      <w:position w:val="0"/>
      <w:sz w:val="14"/>
      <w:szCs w:val="14"/>
      <w:u w:val="none"/>
      <w:lang w:val="tr-TR" w:eastAsia="tr-TR" w:bidi="tr-TR"/>
    </w:rPr>
  </w:style>
  <w:style w:type="character" w:customStyle="1" w:styleId="Gvdemetni132">
    <w:name w:val="Gövde metni (13)"/>
    <w:basedOn w:val="Gvdemetni13"/>
    <w:rPr>
      <w:rFonts w:ascii="Trebuchet MS" w:eastAsia="Trebuchet MS" w:hAnsi="Trebuchet MS" w:cs="Trebuchet MS"/>
      <w:b/>
      <w:bCs/>
      <w:i w:val="0"/>
      <w:iCs w:val="0"/>
      <w:smallCaps w:val="0"/>
      <w:strike w:val="0"/>
      <w:color w:val="000000"/>
      <w:spacing w:val="0"/>
      <w:w w:val="100"/>
      <w:position w:val="0"/>
      <w:sz w:val="14"/>
      <w:szCs w:val="14"/>
      <w:u w:val="single"/>
      <w:lang w:val="tr-TR" w:eastAsia="tr-TR" w:bidi="tr-TR"/>
    </w:rPr>
  </w:style>
  <w:style w:type="character" w:customStyle="1" w:styleId="Gvdemetni14">
    <w:name w:val="Gövde metni (14)_"/>
    <w:basedOn w:val="VarsaylanParagrafYazTipi"/>
    <w:link w:val="Gvdemetni140"/>
    <w:rPr>
      <w:rFonts w:ascii="Trebuchet MS" w:eastAsia="Trebuchet MS" w:hAnsi="Trebuchet MS" w:cs="Trebuchet MS"/>
      <w:b/>
      <w:bCs/>
      <w:i w:val="0"/>
      <w:iCs w:val="0"/>
      <w:smallCaps w:val="0"/>
      <w:strike w:val="0"/>
      <w:w w:val="100"/>
      <w:sz w:val="16"/>
      <w:szCs w:val="16"/>
      <w:u w:val="none"/>
    </w:rPr>
  </w:style>
  <w:style w:type="character" w:customStyle="1" w:styleId="Gvdemetni141">
    <w:name w:val="Gövde metni (14)"/>
    <w:basedOn w:val="Gvdemetni14"/>
    <w:rPr>
      <w:rFonts w:ascii="Trebuchet MS" w:eastAsia="Trebuchet MS" w:hAnsi="Trebuchet MS" w:cs="Trebuchet MS"/>
      <w:b/>
      <w:bCs/>
      <w:i w:val="0"/>
      <w:iCs w:val="0"/>
      <w:smallCaps w:val="0"/>
      <w:strike w:val="0"/>
      <w:color w:val="343434"/>
      <w:spacing w:val="0"/>
      <w:w w:val="100"/>
      <w:position w:val="0"/>
      <w:sz w:val="16"/>
      <w:szCs w:val="16"/>
      <w:u w:val="none"/>
      <w:lang w:val="tr-TR" w:eastAsia="tr-TR" w:bidi="tr-TR"/>
    </w:rPr>
  </w:style>
  <w:style w:type="character" w:customStyle="1" w:styleId="Gvdemetni15">
    <w:name w:val="Gövde metni (15)_"/>
    <w:basedOn w:val="VarsaylanParagrafYazTipi"/>
    <w:link w:val="Gvdemetni150"/>
    <w:rPr>
      <w:rFonts w:ascii="Trebuchet MS" w:eastAsia="Trebuchet MS" w:hAnsi="Trebuchet MS" w:cs="Trebuchet MS"/>
      <w:b w:val="0"/>
      <w:bCs w:val="0"/>
      <w:i w:val="0"/>
      <w:iCs w:val="0"/>
      <w:smallCaps w:val="0"/>
      <w:strike w:val="0"/>
      <w:w w:val="100"/>
      <w:sz w:val="13"/>
      <w:szCs w:val="13"/>
      <w:u w:val="none"/>
    </w:rPr>
  </w:style>
  <w:style w:type="character" w:customStyle="1" w:styleId="Gvdemetni151">
    <w:name w:val="Gövde metni (15)"/>
    <w:basedOn w:val="Gvdemetni15"/>
    <w:rPr>
      <w:rFonts w:ascii="Trebuchet MS" w:eastAsia="Trebuchet MS" w:hAnsi="Trebuchet MS" w:cs="Trebuchet MS"/>
      <w:b w:val="0"/>
      <w:bCs w:val="0"/>
      <w:i w:val="0"/>
      <w:iCs w:val="0"/>
      <w:smallCaps w:val="0"/>
      <w:strike w:val="0"/>
      <w:color w:val="343434"/>
      <w:spacing w:val="0"/>
      <w:w w:val="100"/>
      <w:position w:val="0"/>
      <w:sz w:val="13"/>
      <w:szCs w:val="13"/>
      <w:u w:val="none"/>
      <w:lang w:val="tr-TR" w:eastAsia="tr-TR" w:bidi="tr-TR"/>
    </w:rPr>
  </w:style>
  <w:style w:type="character" w:customStyle="1" w:styleId="Gvdemetni16">
    <w:name w:val="Gövde metni (16)_"/>
    <w:basedOn w:val="VarsaylanParagrafYazTipi"/>
    <w:link w:val="Gvdemetni160"/>
    <w:rPr>
      <w:rFonts w:ascii="Times New Roman" w:eastAsia="Times New Roman" w:hAnsi="Times New Roman" w:cs="Times New Roman"/>
      <w:b/>
      <w:bCs/>
      <w:i w:val="0"/>
      <w:iCs w:val="0"/>
      <w:smallCaps w:val="0"/>
      <w:strike w:val="0"/>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BEBEBE"/>
      <w:spacing w:val="0"/>
      <w:w w:val="100"/>
      <w:position w:val="0"/>
      <w:sz w:val="24"/>
      <w:szCs w:val="24"/>
      <w:u w:val="none"/>
      <w:lang w:val="tr-TR" w:eastAsia="tr-TR" w:bidi="tr-TR"/>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paragraph" w:customStyle="1" w:styleId="Gvdemetni3">
    <w:name w:val="Gövde metni (3)"/>
    <w:basedOn w:val="Normal"/>
    <w:link w:val="Gvdemetni3Exact"/>
    <w:pPr>
      <w:shd w:val="clear" w:color="auto" w:fill="FFFFFF"/>
      <w:spacing w:line="720" w:lineRule="exact"/>
    </w:pPr>
    <w:rPr>
      <w:rFonts w:ascii="Century Schoolbook" w:eastAsia="Century Schoolbook" w:hAnsi="Century Schoolbook" w:cs="Century Schoolbook"/>
      <w:sz w:val="60"/>
      <w:szCs w:val="60"/>
    </w:rPr>
  </w:style>
  <w:style w:type="paragraph" w:customStyle="1" w:styleId="Gvdemetni6">
    <w:name w:val="Gövde metni (6)"/>
    <w:basedOn w:val="Normal"/>
    <w:link w:val="Gvdemetni6Exact"/>
    <w:pPr>
      <w:shd w:val="clear" w:color="auto" w:fill="FFFFFF"/>
      <w:spacing w:line="576" w:lineRule="exact"/>
    </w:pPr>
    <w:rPr>
      <w:rFonts w:ascii="Times New Roman" w:eastAsia="Times New Roman" w:hAnsi="Times New Roman" w:cs="Times New Roman"/>
      <w:sz w:val="52"/>
      <w:szCs w:val="52"/>
    </w:rPr>
  </w:style>
  <w:style w:type="paragraph" w:customStyle="1" w:styleId="Gvdemetni40">
    <w:name w:val="Gövde metni (4)"/>
    <w:basedOn w:val="Normal"/>
    <w:link w:val="Gvdemetni4"/>
    <w:pPr>
      <w:shd w:val="clear" w:color="auto" w:fill="FFFFFF"/>
      <w:spacing w:line="365" w:lineRule="exact"/>
      <w:jc w:val="center"/>
    </w:pPr>
    <w:rPr>
      <w:rFonts w:ascii="Times New Roman" w:eastAsia="Times New Roman" w:hAnsi="Times New Roman" w:cs="Times New Roman"/>
      <w:b/>
      <w:bCs/>
      <w:sz w:val="32"/>
      <w:szCs w:val="32"/>
    </w:rPr>
  </w:style>
  <w:style w:type="paragraph" w:customStyle="1" w:styleId="Gvdemetni50">
    <w:name w:val="Gövde metni (5)"/>
    <w:basedOn w:val="Normal"/>
    <w:link w:val="Gvdemetni5"/>
    <w:pPr>
      <w:shd w:val="clear" w:color="auto" w:fill="FFFFFF"/>
      <w:spacing w:before="3360" w:after="7440" w:line="494" w:lineRule="exact"/>
      <w:jc w:val="center"/>
    </w:pPr>
    <w:rPr>
      <w:rFonts w:ascii="Times New Roman" w:eastAsia="Times New Roman" w:hAnsi="Times New Roman" w:cs="Times New Roman"/>
      <w:b/>
      <w:bCs/>
      <w:sz w:val="40"/>
      <w:szCs w:val="40"/>
    </w:rPr>
  </w:style>
  <w:style w:type="paragraph" w:customStyle="1" w:styleId="Balk10">
    <w:name w:val="Başlık #1"/>
    <w:basedOn w:val="Normal"/>
    <w:link w:val="Balk1"/>
    <w:pPr>
      <w:shd w:val="clear" w:color="auto" w:fill="FFFFFF"/>
      <w:spacing w:before="7440" w:line="720" w:lineRule="exact"/>
      <w:outlineLvl w:val="0"/>
    </w:pPr>
    <w:rPr>
      <w:rFonts w:ascii="Century Schoolbook" w:eastAsia="Century Schoolbook" w:hAnsi="Century Schoolbook" w:cs="Century Schoolbook"/>
      <w:sz w:val="60"/>
      <w:szCs w:val="60"/>
    </w:rPr>
  </w:style>
  <w:style w:type="paragraph" w:customStyle="1" w:styleId="Gvdemetni70">
    <w:name w:val="Gövde metni (7)"/>
    <w:basedOn w:val="Normal"/>
    <w:link w:val="Gvdemetni7"/>
    <w:pPr>
      <w:shd w:val="clear" w:color="auto" w:fill="FFFFFF"/>
      <w:spacing w:after="4780" w:line="643" w:lineRule="exac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pPr>
      <w:shd w:val="clear" w:color="auto" w:fill="FFFFFF"/>
      <w:spacing w:line="266" w:lineRule="exact"/>
    </w:pPr>
    <w:rPr>
      <w:rFonts w:ascii="Times New Roman" w:eastAsia="Times New Roman" w:hAnsi="Times New Roman" w:cs="Times New Roman"/>
    </w:rPr>
  </w:style>
  <w:style w:type="paragraph" w:customStyle="1" w:styleId="Gvdemetni20">
    <w:name w:val="Gövde metni (2)"/>
    <w:basedOn w:val="Normal"/>
    <w:link w:val="Gvdemetni2"/>
    <w:pPr>
      <w:shd w:val="clear" w:color="auto" w:fill="FFFFFF"/>
      <w:spacing w:before="4780" w:line="266" w:lineRule="exact"/>
    </w:pPr>
    <w:rPr>
      <w:rFonts w:ascii="Times New Roman" w:eastAsia="Times New Roman" w:hAnsi="Times New Roman" w:cs="Times New Roman"/>
    </w:rPr>
  </w:style>
  <w:style w:type="paragraph" w:customStyle="1" w:styleId="Gvdemetni80">
    <w:name w:val="Gövde metni (8)"/>
    <w:basedOn w:val="Normal"/>
    <w:link w:val="Gvdemetni8"/>
    <w:pPr>
      <w:shd w:val="clear" w:color="auto" w:fill="FFFFFF"/>
      <w:spacing w:after="340" w:line="310" w:lineRule="exact"/>
      <w:jc w:val="both"/>
    </w:pPr>
    <w:rPr>
      <w:rFonts w:ascii="Times New Roman" w:eastAsia="Times New Roman" w:hAnsi="Times New Roman" w:cs="Times New Roman"/>
      <w:b/>
      <w:bCs/>
      <w:sz w:val="28"/>
      <w:szCs w:val="28"/>
    </w:rPr>
  </w:style>
  <w:style w:type="paragraph" w:styleId="T2">
    <w:name w:val="toc 2"/>
    <w:basedOn w:val="Normal"/>
    <w:link w:val="T2Char"/>
    <w:autoRedefine/>
    <w:pPr>
      <w:shd w:val="clear" w:color="auto" w:fill="FFFFFF"/>
      <w:spacing w:before="340" w:line="744" w:lineRule="exact"/>
      <w:jc w:val="both"/>
    </w:pPr>
    <w:rPr>
      <w:rFonts w:ascii="Times New Roman" w:eastAsia="Times New Roman" w:hAnsi="Times New Roman" w:cs="Times New Roman"/>
      <w:b/>
      <w:bCs/>
      <w:sz w:val="28"/>
      <w:szCs w:val="28"/>
    </w:rPr>
  </w:style>
  <w:style w:type="paragraph" w:customStyle="1" w:styleId="Gvdemetni90">
    <w:name w:val="Gövde metni (9)"/>
    <w:basedOn w:val="Normal"/>
    <w:link w:val="Gvdemetni9"/>
    <w:pPr>
      <w:shd w:val="clear" w:color="auto" w:fill="FFFFFF"/>
      <w:spacing w:before="6220" w:after="80" w:line="96" w:lineRule="exact"/>
    </w:pPr>
    <w:rPr>
      <w:rFonts w:ascii="Century Schoolbook" w:eastAsia="Century Schoolbook" w:hAnsi="Century Schoolbook" w:cs="Century Schoolbook"/>
      <w:sz w:val="8"/>
      <w:szCs w:val="8"/>
    </w:rPr>
  </w:style>
  <w:style w:type="paragraph" w:customStyle="1" w:styleId="Gvdemetni100">
    <w:name w:val="Gövde metni (10)"/>
    <w:basedOn w:val="Normal"/>
    <w:link w:val="Gvdemetni10"/>
    <w:pPr>
      <w:shd w:val="clear" w:color="auto" w:fill="FFFFFF"/>
      <w:spacing w:before="80" w:line="260" w:lineRule="exact"/>
    </w:pPr>
    <w:rPr>
      <w:rFonts w:ascii="Franklin Gothic Heavy" w:eastAsia="Franklin Gothic Heavy" w:hAnsi="Franklin Gothic Heavy" w:cs="Franklin Gothic Heavy"/>
      <w:sz w:val="23"/>
      <w:szCs w:val="23"/>
    </w:rPr>
  </w:style>
  <w:style w:type="paragraph" w:customStyle="1" w:styleId="Gvdemetni130">
    <w:name w:val="Gövde metni (13)"/>
    <w:basedOn w:val="Normal"/>
    <w:link w:val="Gvdemetni13"/>
    <w:pPr>
      <w:shd w:val="clear" w:color="auto" w:fill="FFFFFF"/>
      <w:spacing w:before="620" w:after="300" w:line="162" w:lineRule="exact"/>
      <w:ind w:hanging="220"/>
    </w:pPr>
    <w:rPr>
      <w:rFonts w:ascii="Trebuchet MS" w:eastAsia="Trebuchet MS" w:hAnsi="Trebuchet MS" w:cs="Trebuchet MS"/>
      <w:b/>
      <w:bCs/>
      <w:sz w:val="14"/>
      <w:szCs w:val="14"/>
    </w:rPr>
  </w:style>
  <w:style w:type="paragraph" w:customStyle="1" w:styleId="Balk20">
    <w:name w:val="Başlık #2"/>
    <w:basedOn w:val="Normal"/>
    <w:link w:val="Balk2"/>
    <w:pPr>
      <w:shd w:val="clear" w:color="auto" w:fill="FFFFFF"/>
      <w:spacing w:after="280" w:line="266" w:lineRule="exact"/>
      <w:jc w:val="both"/>
      <w:outlineLvl w:val="1"/>
    </w:pPr>
    <w:rPr>
      <w:rFonts w:ascii="Times New Roman" w:eastAsia="Times New Roman" w:hAnsi="Times New Roman" w:cs="Times New Roman"/>
      <w:b/>
      <w:bCs/>
    </w:rPr>
  </w:style>
  <w:style w:type="paragraph" w:customStyle="1" w:styleId="Gvdemetni110">
    <w:name w:val="Gövde metni (11)"/>
    <w:basedOn w:val="Normal"/>
    <w:link w:val="Gvdemetni11"/>
    <w:pPr>
      <w:shd w:val="clear" w:color="auto" w:fill="FFFFFF"/>
      <w:spacing w:before="280" w:after="280" w:line="274" w:lineRule="exact"/>
      <w:jc w:val="both"/>
    </w:pPr>
    <w:rPr>
      <w:rFonts w:ascii="Times New Roman" w:eastAsia="Times New Roman" w:hAnsi="Times New Roman" w:cs="Times New Roman"/>
      <w:i/>
      <w:iCs/>
    </w:rPr>
  </w:style>
  <w:style w:type="paragraph" w:customStyle="1" w:styleId="Gvdemetni121">
    <w:name w:val="Gövde metni (12)"/>
    <w:basedOn w:val="Normal"/>
    <w:link w:val="Gvdemetni12"/>
    <w:pPr>
      <w:shd w:val="clear" w:color="auto" w:fill="FFFFFF"/>
      <w:spacing w:before="280" w:line="274" w:lineRule="exact"/>
      <w:jc w:val="both"/>
    </w:pPr>
    <w:rPr>
      <w:rFonts w:ascii="Times New Roman" w:eastAsia="Times New Roman" w:hAnsi="Times New Roman" w:cs="Times New Roman"/>
      <w:b/>
      <w:bCs/>
      <w:i/>
      <w:iCs/>
    </w:rPr>
  </w:style>
  <w:style w:type="paragraph" w:customStyle="1" w:styleId="Gvdemetni140">
    <w:name w:val="Gövde metni (14)"/>
    <w:basedOn w:val="Normal"/>
    <w:link w:val="Gvdemetni14"/>
    <w:pPr>
      <w:shd w:val="clear" w:color="auto" w:fill="FFFFFF"/>
      <w:spacing w:before="300" w:after="500" w:line="186" w:lineRule="exact"/>
      <w:jc w:val="both"/>
    </w:pPr>
    <w:rPr>
      <w:rFonts w:ascii="Trebuchet MS" w:eastAsia="Trebuchet MS" w:hAnsi="Trebuchet MS" w:cs="Trebuchet MS"/>
      <w:b/>
      <w:bCs/>
      <w:sz w:val="16"/>
      <w:szCs w:val="16"/>
    </w:rPr>
  </w:style>
  <w:style w:type="paragraph" w:customStyle="1" w:styleId="Gvdemetni150">
    <w:name w:val="Gövde metni (15)"/>
    <w:basedOn w:val="Normal"/>
    <w:link w:val="Gvdemetni15"/>
    <w:pPr>
      <w:shd w:val="clear" w:color="auto" w:fill="FFFFFF"/>
      <w:spacing w:before="500" w:line="150" w:lineRule="exact"/>
      <w:jc w:val="both"/>
    </w:pPr>
    <w:rPr>
      <w:rFonts w:ascii="Trebuchet MS" w:eastAsia="Trebuchet MS" w:hAnsi="Trebuchet MS" w:cs="Trebuchet MS"/>
      <w:sz w:val="13"/>
      <w:szCs w:val="13"/>
    </w:rPr>
  </w:style>
  <w:style w:type="paragraph" w:customStyle="1" w:styleId="Gvdemetni160">
    <w:name w:val="Gövde metni (16)"/>
    <w:basedOn w:val="Normal"/>
    <w:link w:val="Gvdemetni16"/>
    <w:pPr>
      <w:shd w:val="clear" w:color="auto" w:fill="FFFFFF"/>
      <w:spacing w:after="1100" w:line="266" w:lineRule="exact"/>
      <w:jc w:val="both"/>
    </w:pPr>
    <w:rPr>
      <w:rFonts w:ascii="Times New Roman" w:eastAsia="Times New Roman" w:hAnsi="Times New Roman" w:cs="Times New Roman"/>
      <w:b/>
      <w:bCs/>
    </w:rPr>
  </w:style>
  <w:style w:type="paragraph" w:styleId="stBilgi">
    <w:name w:val="header"/>
    <w:basedOn w:val="Normal"/>
    <w:link w:val="stBilgiChar"/>
    <w:uiPriority w:val="99"/>
    <w:unhideWhenUsed/>
    <w:rsid w:val="00DC2575"/>
    <w:pPr>
      <w:tabs>
        <w:tab w:val="center" w:pos="4536"/>
        <w:tab w:val="right" w:pos="9072"/>
      </w:tabs>
    </w:pPr>
  </w:style>
  <w:style w:type="character" w:customStyle="1" w:styleId="stBilgiChar">
    <w:name w:val="Üst Bilgi Char"/>
    <w:basedOn w:val="VarsaylanParagrafYazTipi"/>
    <w:link w:val="stBilgi"/>
    <w:uiPriority w:val="99"/>
    <w:rsid w:val="00DC2575"/>
    <w:rPr>
      <w:color w:val="000000"/>
    </w:rPr>
  </w:style>
  <w:style w:type="paragraph" w:styleId="AltBilgi">
    <w:name w:val="footer"/>
    <w:basedOn w:val="Normal"/>
    <w:link w:val="AltBilgiChar"/>
    <w:uiPriority w:val="99"/>
    <w:unhideWhenUsed/>
    <w:rsid w:val="00DC2575"/>
    <w:pPr>
      <w:tabs>
        <w:tab w:val="center" w:pos="4536"/>
        <w:tab w:val="right" w:pos="9072"/>
      </w:tabs>
    </w:pPr>
  </w:style>
  <w:style w:type="character" w:customStyle="1" w:styleId="AltBilgiChar">
    <w:name w:val="Alt Bilgi Char"/>
    <w:basedOn w:val="VarsaylanParagrafYazTipi"/>
    <w:link w:val="AltBilgi"/>
    <w:uiPriority w:val="99"/>
    <w:rsid w:val="00DC2575"/>
    <w:rPr>
      <w:color w:val="000000"/>
    </w:rPr>
  </w:style>
  <w:style w:type="paragraph" w:styleId="BalonMetni">
    <w:name w:val="Balloon Text"/>
    <w:basedOn w:val="Normal"/>
    <w:link w:val="BalonMetniChar"/>
    <w:uiPriority w:val="99"/>
    <w:semiHidden/>
    <w:unhideWhenUsed/>
    <w:rsid w:val="000E42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42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ÇAKMAK</dc:creator>
  <cp:keywords/>
  <cp:lastModifiedBy>Mehmet YAZICI</cp:lastModifiedBy>
  <cp:revision>2</cp:revision>
  <dcterms:created xsi:type="dcterms:W3CDTF">2021-02-02T08:57:00Z</dcterms:created>
  <dcterms:modified xsi:type="dcterms:W3CDTF">2021-02-02T08:57:00Z</dcterms:modified>
</cp:coreProperties>
</file>